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B24C4" w14:textId="77777777" w:rsidR="002E2ABC" w:rsidRPr="0015556B" w:rsidRDefault="002E2ABC" w:rsidP="002E2ABC">
      <w:pPr>
        <w:ind w:firstLine="0"/>
        <w:jc w:val="center"/>
        <w:rPr>
          <w:rFonts w:ascii="Times New Roman" w:hAnsi="Times New Roman" w:cs="Times New Roman"/>
          <w:b/>
          <w:sz w:val="24"/>
          <w:szCs w:val="24"/>
        </w:rPr>
      </w:pPr>
      <w:r w:rsidRPr="0015556B">
        <w:rPr>
          <w:rFonts w:ascii="Times New Roman" w:hAnsi="Times New Roman" w:cs="Times New Roman"/>
          <w:b/>
          <w:sz w:val="24"/>
          <w:szCs w:val="24"/>
        </w:rPr>
        <w:t>Administrative Healthcare Information Systems.</w:t>
      </w:r>
    </w:p>
    <w:p w14:paraId="53AE52D0" w14:textId="77777777" w:rsidR="002E2ABC" w:rsidRDefault="002E2ABC" w:rsidP="002E2ABC">
      <w:pPr>
        <w:rPr>
          <w:rFonts w:ascii="Times New Roman" w:hAnsi="Times New Roman" w:cs="Times New Roman"/>
          <w:sz w:val="24"/>
          <w:szCs w:val="24"/>
        </w:rPr>
      </w:pPr>
      <w:r>
        <w:rPr>
          <w:rFonts w:ascii="Times New Roman" w:hAnsi="Times New Roman" w:cs="Times New Roman"/>
          <w:sz w:val="24"/>
          <w:szCs w:val="24"/>
        </w:rPr>
        <w:t xml:space="preserve">In this case, the two AHIS we will compare, Simple Practice and </w:t>
      </w:r>
      <w:proofErr w:type="spellStart"/>
      <w:r>
        <w:rPr>
          <w:rFonts w:ascii="Times New Roman" w:hAnsi="Times New Roman" w:cs="Times New Roman"/>
          <w:sz w:val="24"/>
          <w:szCs w:val="24"/>
        </w:rPr>
        <w:t>AthenaOne</w:t>
      </w:r>
      <w:proofErr w:type="spellEnd"/>
      <w:r>
        <w:rPr>
          <w:rFonts w:ascii="Times New Roman" w:hAnsi="Times New Roman" w:cs="Times New Roman"/>
          <w:sz w:val="24"/>
          <w:szCs w:val="24"/>
        </w:rPr>
        <w:t>, are both rated among the best medical practice management software in 2021 (Capterra.com, 2021). Simple Practice is software in the healthcare sector that allow physicians to maximize their availability by allowing the patients to book appointments through their phones online. The system enables the patients to schedule appointments accompanied by paperless forms and insurance forms from the patient’s account/portal. The system also allows AutoPay, which facilitates automated payments on time to physicians or health organizations. Aside from appointment management and billing/invoicing features, Simple Practice's other features include care plan management, activity tracking, charting, claims management, calendar sync, compliance tracking, and patient portal (</w:t>
      </w:r>
      <w:hyperlink r:id="rId5" w:history="1">
        <w:r w:rsidRPr="00FA4C0C">
          <w:rPr>
            <w:rStyle w:val="Hyperlink"/>
            <w:rFonts w:ascii="Times New Roman" w:hAnsi="Times New Roman" w:cs="Times New Roman"/>
            <w:sz w:val="24"/>
            <w:szCs w:val="24"/>
          </w:rPr>
          <w:t>www.simplepractice.com</w:t>
        </w:r>
      </w:hyperlink>
      <w:r>
        <w:rPr>
          <w:rFonts w:ascii="Times New Roman" w:hAnsi="Times New Roman" w:cs="Times New Roman"/>
          <w:sz w:val="24"/>
          <w:szCs w:val="24"/>
        </w:rPr>
        <w:t xml:space="preserve">). Conversely, </w:t>
      </w:r>
      <w:proofErr w:type="spellStart"/>
      <w:r>
        <w:rPr>
          <w:rFonts w:ascii="Times New Roman" w:hAnsi="Times New Roman" w:cs="Times New Roman"/>
          <w:sz w:val="24"/>
          <w:szCs w:val="24"/>
        </w:rPr>
        <w:t>AthenaOne</w:t>
      </w:r>
      <w:proofErr w:type="spellEnd"/>
      <w:r>
        <w:rPr>
          <w:rFonts w:ascii="Times New Roman" w:hAnsi="Times New Roman" w:cs="Times New Roman"/>
          <w:sz w:val="24"/>
          <w:szCs w:val="24"/>
        </w:rPr>
        <w:t xml:space="preserve"> by Athena Health emphasizes performing administrative functions, including organizing moments of care, billing &amp; invoicing on time, tracking physicians' orders. The features in this system include accounting integration, bed management, inpatient management, appointment scheduling, charting, E-prescribing, EMR/HER, claim scrubbing, compliance tracking, and customizable dashboard (www.athenahealth.com). We will now compare the patient management and revenue management features/functions of the two AHIS in the table below; </w:t>
      </w:r>
    </w:p>
    <w:tbl>
      <w:tblPr>
        <w:tblStyle w:val="TableGrid"/>
        <w:tblW w:w="0" w:type="auto"/>
        <w:tblLook w:val="04A0" w:firstRow="1" w:lastRow="0" w:firstColumn="1" w:lastColumn="0" w:noHBand="0" w:noVBand="1"/>
      </w:tblPr>
      <w:tblGrid>
        <w:gridCol w:w="4536"/>
        <w:gridCol w:w="4480"/>
      </w:tblGrid>
      <w:tr w:rsidR="002E2ABC" w14:paraId="46664A37" w14:textId="77777777" w:rsidTr="00556A4E">
        <w:tc>
          <w:tcPr>
            <w:tcW w:w="4675" w:type="dxa"/>
          </w:tcPr>
          <w:p w14:paraId="61ABC6B5" w14:textId="77777777" w:rsidR="002E2ABC" w:rsidRDefault="002E2ABC" w:rsidP="00556A4E">
            <w:pPr>
              <w:ind w:firstLine="0"/>
              <w:rPr>
                <w:rFonts w:ascii="Times New Roman" w:hAnsi="Times New Roman" w:cs="Times New Roman"/>
                <w:sz w:val="24"/>
                <w:szCs w:val="24"/>
              </w:rPr>
            </w:pPr>
          </w:p>
          <w:p w14:paraId="15F30318" w14:textId="77777777" w:rsidR="002E2ABC" w:rsidRDefault="002E2ABC" w:rsidP="00556A4E">
            <w:pPr>
              <w:ind w:firstLine="0"/>
              <w:rPr>
                <w:rFonts w:ascii="Times New Roman" w:hAnsi="Times New Roman" w:cs="Times New Roman"/>
                <w:sz w:val="24"/>
                <w:szCs w:val="24"/>
              </w:rPr>
            </w:pPr>
            <w:r>
              <w:rPr>
                <w:rFonts w:ascii="Times New Roman" w:hAnsi="Times New Roman" w:cs="Times New Roman"/>
                <w:sz w:val="24"/>
                <w:szCs w:val="24"/>
              </w:rPr>
              <w:t>Simple Practice</w:t>
            </w:r>
          </w:p>
          <w:p w14:paraId="26CA746E" w14:textId="77777777" w:rsidR="002E2ABC" w:rsidRDefault="002E2ABC" w:rsidP="00556A4E">
            <w:pPr>
              <w:ind w:firstLine="0"/>
              <w:rPr>
                <w:rFonts w:ascii="Times New Roman" w:hAnsi="Times New Roman" w:cs="Times New Roman"/>
                <w:sz w:val="24"/>
                <w:szCs w:val="24"/>
              </w:rPr>
            </w:pPr>
          </w:p>
        </w:tc>
        <w:tc>
          <w:tcPr>
            <w:tcW w:w="4675" w:type="dxa"/>
          </w:tcPr>
          <w:p w14:paraId="3FE16917" w14:textId="77777777" w:rsidR="002E2ABC" w:rsidRDefault="002E2ABC" w:rsidP="00556A4E">
            <w:pPr>
              <w:ind w:firstLine="0"/>
              <w:rPr>
                <w:rFonts w:ascii="Times New Roman" w:hAnsi="Times New Roman" w:cs="Times New Roman"/>
                <w:sz w:val="24"/>
                <w:szCs w:val="24"/>
              </w:rPr>
            </w:pPr>
          </w:p>
          <w:p w14:paraId="45897BFC" w14:textId="77777777" w:rsidR="002E2ABC" w:rsidRDefault="002E2ABC" w:rsidP="00556A4E">
            <w:pPr>
              <w:ind w:firstLine="0"/>
              <w:rPr>
                <w:rFonts w:ascii="Times New Roman" w:hAnsi="Times New Roman" w:cs="Times New Roman"/>
                <w:sz w:val="24"/>
                <w:szCs w:val="24"/>
              </w:rPr>
            </w:pPr>
            <w:proofErr w:type="spellStart"/>
            <w:r>
              <w:rPr>
                <w:rFonts w:ascii="Times New Roman" w:hAnsi="Times New Roman" w:cs="Times New Roman"/>
                <w:sz w:val="24"/>
                <w:szCs w:val="24"/>
              </w:rPr>
              <w:t>AthenaOne</w:t>
            </w:r>
            <w:proofErr w:type="spellEnd"/>
          </w:p>
        </w:tc>
      </w:tr>
      <w:tr w:rsidR="002E2ABC" w14:paraId="7C8C7B40" w14:textId="77777777" w:rsidTr="00556A4E">
        <w:trPr>
          <w:trHeight w:val="4400"/>
        </w:trPr>
        <w:tc>
          <w:tcPr>
            <w:tcW w:w="4675" w:type="dxa"/>
          </w:tcPr>
          <w:p w14:paraId="5D39E763" w14:textId="77777777" w:rsidR="002E2ABC" w:rsidRDefault="002E2ABC" w:rsidP="002E2ABC">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Have EHR/EMR for diagnosis and treatment and form medical decision making.</w:t>
            </w:r>
          </w:p>
          <w:p w14:paraId="116E9EC7" w14:textId="77777777" w:rsidR="002E2ABC" w:rsidRDefault="002E2ABC" w:rsidP="00556A4E">
            <w:pPr>
              <w:pStyle w:val="ListParagraph"/>
              <w:ind w:firstLine="0"/>
              <w:rPr>
                <w:rFonts w:ascii="Times New Roman" w:hAnsi="Times New Roman" w:cs="Times New Roman"/>
                <w:sz w:val="24"/>
                <w:szCs w:val="24"/>
              </w:rPr>
            </w:pPr>
          </w:p>
          <w:p w14:paraId="5BCDFBA7" w14:textId="77777777" w:rsidR="002E2ABC" w:rsidRDefault="002E2ABC" w:rsidP="00556A4E">
            <w:pPr>
              <w:pStyle w:val="ListParagraph"/>
              <w:ind w:firstLine="0"/>
              <w:rPr>
                <w:rFonts w:ascii="Times New Roman" w:hAnsi="Times New Roman" w:cs="Times New Roman"/>
                <w:sz w:val="24"/>
                <w:szCs w:val="24"/>
              </w:rPr>
            </w:pPr>
          </w:p>
          <w:p w14:paraId="083C1AD3" w14:textId="77777777" w:rsidR="002E2ABC" w:rsidRDefault="002E2ABC" w:rsidP="002E2ABC">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Have </w:t>
            </w:r>
            <w:proofErr w:type="spellStart"/>
            <w:r>
              <w:rPr>
                <w:rFonts w:ascii="Times New Roman" w:hAnsi="Times New Roman" w:cs="Times New Roman"/>
                <w:sz w:val="24"/>
                <w:szCs w:val="24"/>
              </w:rPr>
              <w:t>TeleHealth</w:t>
            </w:r>
            <w:proofErr w:type="spellEnd"/>
            <w:r>
              <w:rPr>
                <w:rFonts w:ascii="Times New Roman" w:hAnsi="Times New Roman" w:cs="Times New Roman"/>
                <w:sz w:val="24"/>
                <w:szCs w:val="24"/>
              </w:rPr>
              <w:t xml:space="preserve">, which allows patients to engage their physicians through chat or video call while remaining HIPAA compliant. </w:t>
            </w:r>
          </w:p>
          <w:p w14:paraId="04DDCC60" w14:textId="77777777" w:rsidR="002E2ABC" w:rsidRDefault="002E2ABC" w:rsidP="00556A4E">
            <w:pPr>
              <w:pStyle w:val="ListParagraph"/>
              <w:ind w:firstLine="0"/>
              <w:rPr>
                <w:rFonts w:ascii="Times New Roman" w:hAnsi="Times New Roman" w:cs="Times New Roman"/>
                <w:sz w:val="24"/>
                <w:szCs w:val="24"/>
              </w:rPr>
            </w:pPr>
          </w:p>
          <w:p w14:paraId="4BF6296F" w14:textId="77777777" w:rsidR="002E2ABC" w:rsidRDefault="002E2ABC" w:rsidP="002E2ABC">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It gives patients control of their time, location, and services through appointment schedules and allows them to cancel/accept whenever they want. </w:t>
            </w:r>
          </w:p>
          <w:p w14:paraId="3DA067C2" w14:textId="77777777" w:rsidR="002E2ABC" w:rsidRPr="0073122E" w:rsidRDefault="002E2ABC" w:rsidP="00556A4E">
            <w:pPr>
              <w:pStyle w:val="ListParagraph"/>
              <w:rPr>
                <w:rFonts w:ascii="Times New Roman" w:hAnsi="Times New Roman" w:cs="Times New Roman"/>
                <w:sz w:val="24"/>
                <w:szCs w:val="24"/>
              </w:rPr>
            </w:pPr>
          </w:p>
          <w:p w14:paraId="4DB94E8C" w14:textId="77777777" w:rsidR="002E2ABC" w:rsidRDefault="002E2ABC" w:rsidP="002E2ABC">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The system lacks E-prescribing, which is one of the beneficial aspects of inpatient management, meaning that the patients must visit the physical facility for a prescription.</w:t>
            </w:r>
          </w:p>
          <w:p w14:paraId="59073F3A" w14:textId="77777777" w:rsidR="002E2ABC" w:rsidRPr="00375FAA" w:rsidRDefault="002E2ABC" w:rsidP="00556A4E">
            <w:pPr>
              <w:pStyle w:val="ListParagraph"/>
              <w:rPr>
                <w:rFonts w:ascii="Times New Roman" w:hAnsi="Times New Roman" w:cs="Times New Roman"/>
                <w:sz w:val="24"/>
                <w:szCs w:val="24"/>
              </w:rPr>
            </w:pPr>
          </w:p>
          <w:p w14:paraId="06118345" w14:textId="77777777" w:rsidR="002E2ABC" w:rsidRDefault="002E2ABC" w:rsidP="002E2ABC">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Have patient’s portal, which allows for personalized services and reduces medical errors. </w:t>
            </w:r>
          </w:p>
          <w:p w14:paraId="68E59075" w14:textId="77777777" w:rsidR="002E2ABC" w:rsidRPr="00443378" w:rsidRDefault="002E2ABC" w:rsidP="00556A4E">
            <w:pPr>
              <w:pStyle w:val="ListParagraph"/>
              <w:rPr>
                <w:rFonts w:ascii="Times New Roman" w:hAnsi="Times New Roman" w:cs="Times New Roman"/>
                <w:sz w:val="24"/>
                <w:szCs w:val="24"/>
              </w:rPr>
            </w:pPr>
          </w:p>
          <w:p w14:paraId="49E3C0A7" w14:textId="77777777" w:rsidR="002E2ABC" w:rsidRDefault="002E2ABC" w:rsidP="002E2ABC">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Simple Practice allows for multi-location and multi-physician, which means that the system gives the patient a sense of flexibility and can access patient care from a facility near them.  </w:t>
            </w:r>
          </w:p>
          <w:p w14:paraId="4162B2F1" w14:textId="77777777" w:rsidR="002E2ABC" w:rsidRPr="00FE3EC3" w:rsidRDefault="002E2ABC" w:rsidP="00556A4E">
            <w:pPr>
              <w:pStyle w:val="ListParagraph"/>
              <w:rPr>
                <w:rFonts w:ascii="Times New Roman" w:hAnsi="Times New Roman" w:cs="Times New Roman"/>
                <w:sz w:val="24"/>
                <w:szCs w:val="24"/>
              </w:rPr>
            </w:pPr>
          </w:p>
          <w:p w14:paraId="02778D17" w14:textId="77777777" w:rsidR="002E2ABC" w:rsidRDefault="002E2ABC" w:rsidP="002E2ABC">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Lacks accounting integration but has effective billing and invoicing systems. </w:t>
            </w:r>
          </w:p>
          <w:p w14:paraId="3F6C4E0C" w14:textId="77777777" w:rsidR="002E2ABC" w:rsidRPr="00D169AF" w:rsidRDefault="002E2ABC" w:rsidP="00556A4E">
            <w:pPr>
              <w:pStyle w:val="ListParagraph"/>
              <w:rPr>
                <w:rFonts w:ascii="Times New Roman" w:hAnsi="Times New Roman" w:cs="Times New Roman"/>
                <w:sz w:val="24"/>
                <w:szCs w:val="24"/>
              </w:rPr>
            </w:pPr>
          </w:p>
          <w:p w14:paraId="38FB0006" w14:textId="77777777" w:rsidR="002E2ABC" w:rsidRPr="00443378" w:rsidRDefault="002E2ABC" w:rsidP="002E2ABC">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It uses AutoPay, a modern way of patients billing, keeps payment information safe, and generates superbills instantly (simplepractice.com, 2021). </w:t>
            </w:r>
          </w:p>
        </w:tc>
        <w:tc>
          <w:tcPr>
            <w:tcW w:w="4675" w:type="dxa"/>
          </w:tcPr>
          <w:p w14:paraId="103CB29C" w14:textId="77777777" w:rsidR="002E2ABC" w:rsidRDefault="002E2ABC" w:rsidP="002E2ABC">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Electronic Health Records allows easy access to patients' data even when they are outside the organization to enable effective medical decision-making. </w:t>
            </w:r>
          </w:p>
          <w:p w14:paraId="039CC8A4" w14:textId="77777777" w:rsidR="002E2ABC" w:rsidRDefault="002E2ABC" w:rsidP="002E2ABC">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It is integrated with </w:t>
            </w:r>
            <w:proofErr w:type="spellStart"/>
            <w:r>
              <w:rPr>
                <w:rFonts w:ascii="Times New Roman" w:hAnsi="Times New Roman" w:cs="Times New Roman"/>
                <w:sz w:val="24"/>
                <w:szCs w:val="24"/>
              </w:rPr>
              <w:t>TeleHealth</w:t>
            </w:r>
            <w:proofErr w:type="spellEnd"/>
            <w:r>
              <w:rPr>
                <w:rFonts w:ascii="Times New Roman" w:hAnsi="Times New Roman" w:cs="Times New Roman"/>
                <w:sz w:val="24"/>
                <w:szCs w:val="24"/>
              </w:rPr>
              <w:t xml:space="preserve"> to give patients and providers a way to connect and share information safely and securely (Athena.com, 2021).</w:t>
            </w:r>
          </w:p>
          <w:p w14:paraId="30C9F75F" w14:textId="77777777" w:rsidR="002E2ABC" w:rsidRDefault="002E2ABC" w:rsidP="00556A4E">
            <w:pPr>
              <w:rPr>
                <w:rFonts w:ascii="Times New Roman" w:hAnsi="Times New Roman" w:cs="Times New Roman"/>
                <w:sz w:val="24"/>
                <w:szCs w:val="24"/>
              </w:rPr>
            </w:pPr>
          </w:p>
          <w:p w14:paraId="4F23CF67" w14:textId="77777777" w:rsidR="002E2ABC" w:rsidRDefault="002E2ABC" w:rsidP="002E2ABC">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Flexible appointment schedules are available. </w:t>
            </w:r>
          </w:p>
          <w:p w14:paraId="2BD87EBB" w14:textId="77777777" w:rsidR="002E2ABC" w:rsidRPr="0073122E" w:rsidRDefault="002E2ABC" w:rsidP="00556A4E">
            <w:pPr>
              <w:pStyle w:val="ListParagraph"/>
              <w:rPr>
                <w:rFonts w:ascii="Times New Roman" w:hAnsi="Times New Roman" w:cs="Times New Roman"/>
                <w:sz w:val="24"/>
                <w:szCs w:val="24"/>
              </w:rPr>
            </w:pPr>
          </w:p>
          <w:p w14:paraId="2B829D62" w14:textId="77777777" w:rsidR="002E2ABC" w:rsidRDefault="002E2ABC" w:rsidP="00556A4E">
            <w:pPr>
              <w:rPr>
                <w:rFonts w:ascii="Times New Roman" w:hAnsi="Times New Roman" w:cs="Times New Roman"/>
                <w:sz w:val="24"/>
                <w:szCs w:val="24"/>
              </w:rPr>
            </w:pPr>
          </w:p>
          <w:p w14:paraId="4CDC7D16" w14:textId="77777777" w:rsidR="002E2ABC" w:rsidRDefault="002E2ABC" w:rsidP="00556A4E">
            <w:pPr>
              <w:rPr>
                <w:rFonts w:ascii="Times New Roman" w:hAnsi="Times New Roman" w:cs="Times New Roman"/>
                <w:sz w:val="24"/>
                <w:szCs w:val="24"/>
              </w:rPr>
            </w:pPr>
          </w:p>
          <w:p w14:paraId="41B78F95" w14:textId="77777777" w:rsidR="002E2ABC" w:rsidRDefault="002E2ABC" w:rsidP="00556A4E">
            <w:pPr>
              <w:ind w:firstLine="0"/>
              <w:rPr>
                <w:rFonts w:ascii="Times New Roman" w:hAnsi="Times New Roman" w:cs="Times New Roman"/>
                <w:sz w:val="24"/>
                <w:szCs w:val="24"/>
              </w:rPr>
            </w:pPr>
          </w:p>
          <w:p w14:paraId="3A0C11C2" w14:textId="77777777" w:rsidR="002E2ABC" w:rsidRDefault="002E2ABC" w:rsidP="002E2ABC">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E-prescribing gives the patient a better experience through streamlining the processes of prescription, obtaining medication, and refilling, improving the quality of care. </w:t>
            </w:r>
          </w:p>
          <w:p w14:paraId="7C121604" w14:textId="77777777" w:rsidR="002E2ABC" w:rsidRDefault="002E2ABC" w:rsidP="00556A4E">
            <w:pPr>
              <w:rPr>
                <w:rFonts w:ascii="Times New Roman" w:hAnsi="Times New Roman" w:cs="Times New Roman"/>
                <w:sz w:val="24"/>
                <w:szCs w:val="24"/>
              </w:rPr>
            </w:pPr>
          </w:p>
          <w:p w14:paraId="5CE38FC9" w14:textId="77777777" w:rsidR="002E2ABC" w:rsidRPr="00475C79" w:rsidRDefault="002E2ABC" w:rsidP="002E2ABC">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Lacks patient’s portal. </w:t>
            </w:r>
          </w:p>
          <w:p w14:paraId="2110076F" w14:textId="77777777" w:rsidR="002E2ABC" w:rsidRDefault="002E2ABC" w:rsidP="00556A4E">
            <w:pPr>
              <w:ind w:firstLine="0"/>
              <w:rPr>
                <w:rFonts w:ascii="Times New Roman" w:hAnsi="Times New Roman" w:cs="Times New Roman"/>
                <w:sz w:val="24"/>
                <w:szCs w:val="24"/>
              </w:rPr>
            </w:pPr>
          </w:p>
          <w:p w14:paraId="7EF9F900" w14:textId="77777777" w:rsidR="002E2ABC" w:rsidRDefault="002E2ABC" w:rsidP="00556A4E">
            <w:pPr>
              <w:ind w:firstLine="0"/>
              <w:rPr>
                <w:rFonts w:ascii="Times New Roman" w:hAnsi="Times New Roman" w:cs="Times New Roman"/>
                <w:sz w:val="24"/>
                <w:szCs w:val="24"/>
              </w:rPr>
            </w:pPr>
          </w:p>
          <w:p w14:paraId="56D2605F" w14:textId="77777777" w:rsidR="002E2ABC" w:rsidRDefault="002E2ABC" w:rsidP="00556A4E">
            <w:pPr>
              <w:ind w:firstLine="0"/>
              <w:rPr>
                <w:rFonts w:ascii="Times New Roman" w:hAnsi="Times New Roman" w:cs="Times New Roman"/>
                <w:sz w:val="24"/>
                <w:szCs w:val="24"/>
              </w:rPr>
            </w:pPr>
          </w:p>
          <w:p w14:paraId="5FC80197" w14:textId="77777777" w:rsidR="002E2ABC" w:rsidRDefault="002E2ABC" w:rsidP="002E2ABC">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Lacks multi-location and multi-physician, which are likely to improve quality of care and patient’s experience. </w:t>
            </w:r>
          </w:p>
          <w:p w14:paraId="16F1D8F9" w14:textId="77777777" w:rsidR="002E2ABC" w:rsidRDefault="002E2ABC" w:rsidP="00556A4E">
            <w:pPr>
              <w:rPr>
                <w:rFonts w:ascii="Times New Roman" w:hAnsi="Times New Roman" w:cs="Times New Roman"/>
                <w:sz w:val="24"/>
                <w:szCs w:val="24"/>
              </w:rPr>
            </w:pPr>
          </w:p>
          <w:p w14:paraId="571D7723" w14:textId="77777777" w:rsidR="002E2ABC" w:rsidRDefault="002E2ABC" w:rsidP="00556A4E">
            <w:pPr>
              <w:rPr>
                <w:rFonts w:ascii="Times New Roman" w:hAnsi="Times New Roman" w:cs="Times New Roman"/>
                <w:sz w:val="24"/>
                <w:szCs w:val="24"/>
              </w:rPr>
            </w:pPr>
          </w:p>
          <w:p w14:paraId="207059C6" w14:textId="77777777" w:rsidR="002E2ABC" w:rsidRDefault="002E2ABC" w:rsidP="00556A4E">
            <w:pPr>
              <w:rPr>
                <w:rFonts w:ascii="Times New Roman" w:hAnsi="Times New Roman" w:cs="Times New Roman"/>
                <w:sz w:val="24"/>
                <w:szCs w:val="24"/>
              </w:rPr>
            </w:pPr>
          </w:p>
          <w:p w14:paraId="1130D587" w14:textId="77777777" w:rsidR="002E2ABC" w:rsidRDefault="002E2ABC" w:rsidP="002E2ABC">
            <w:pPr>
              <w:pStyle w:val="ListParagraph"/>
              <w:numPr>
                <w:ilvl w:val="0"/>
                <w:numId w:val="2"/>
              </w:num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AthenaOne</w:t>
            </w:r>
            <w:proofErr w:type="spellEnd"/>
            <w:r>
              <w:rPr>
                <w:rFonts w:ascii="Times New Roman" w:hAnsi="Times New Roman" w:cs="Times New Roman"/>
                <w:sz w:val="24"/>
                <w:szCs w:val="24"/>
              </w:rPr>
              <w:t xml:space="preserve"> has accounting integration, which enhances </w:t>
            </w:r>
            <w:r>
              <w:rPr>
                <w:rFonts w:ascii="Times New Roman" w:hAnsi="Times New Roman" w:cs="Times New Roman"/>
                <w:sz w:val="24"/>
                <w:szCs w:val="24"/>
              </w:rPr>
              <w:lastRenderedPageBreak/>
              <w:t xml:space="preserve">efficiency in billing and invoicing and inventory management. </w:t>
            </w:r>
          </w:p>
          <w:p w14:paraId="197C524B" w14:textId="77777777" w:rsidR="002E2ABC" w:rsidRDefault="002E2ABC" w:rsidP="002E2ABC">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 xml:space="preserve">Patient’s billing is managed using systems like </w:t>
            </w:r>
            <w:proofErr w:type="spellStart"/>
            <w:r>
              <w:rPr>
                <w:rFonts w:ascii="Times New Roman" w:hAnsi="Times New Roman" w:cs="Times New Roman"/>
                <w:sz w:val="24"/>
                <w:szCs w:val="24"/>
              </w:rPr>
              <w:t>athenaIDX</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athenaEDI</w:t>
            </w:r>
            <w:proofErr w:type="spellEnd"/>
            <w:r>
              <w:rPr>
                <w:rFonts w:ascii="Times New Roman" w:hAnsi="Times New Roman" w:cs="Times New Roman"/>
                <w:sz w:val="24"/>
                <w:szCs w:val="24"/>
              </w:rPr>
              <w:t xml:space="preserve"> (Athena.com, 2021).</w:t>
            </w:r>
          </w:p>
          <w:p w14:paraId="516DCE34" w14:textId="77777777" w:rsidR="002E2ABC" w:rsidRPr="00984BA3" w:rsidRDefault="002E2ABC" w:rsidP="00556A4E">
            <w:pPr>
              <w:pStyle w:val="ListParagraph"/>
              <w:ind w:firstLine="0"/>
              <w:rPr>
                <w:rFonts w:ascii="Times New Roman" w:hAnsi="Times New Roman" w:cs="Times New Roman"/>
                <w:sz w:val="24"/>
                <w:szCs w:val="24"/>
              </w:rPr>
            </w:pPr>
          </w:p>
        </w:tc>
      </w:tr>
    </w:tbl>
    <w:p w14:paraId="346148B4" w14:textId="77777777" w:rsidR="002E2ABC" w:rsidRDefault="002E2ABC" w:rsidP="002E2ABC">
      <w:pPr>
        <w:ind w:firstLine="0"/>
        <w:rPr>
          <w:rFonts w:ascii="Times New Roman" w:hAnsi="Times New Roman" w:cs="Times New Roman"/>
          <w:sz w:val="24"/>
          <w:szCs w:val="24"/>
        </w:rPr>
      </w:pPr>
    </w:p>
    <w:p w14:paraId="132EDE03" w14:textId="77777777" w:rsidR="002E2ABC" w:rsidRDefault="002E2ABC" w:rsidP="002E2ABC">
      <w:pPr>
        <w:rPr>
          <w:rFonts w:ascii="Times New Roman" w:hAnsi="Times New Roman" w:cs="Times New Roman"/>
          <w:sz w:val="24"/>
          <w:szCs w:val="24"/>
        </w:rPr>
      </w:pPr>
      <w:r>
        <w:rPr>
          <w:rFonts w:ascii="Times New Roman" w:hAnsi="Times New Roman" w:cs="Times New Roman"/>
          <w:sz w:val="24"/>
          <w:szCs w:val="24"/>
        </w:rPr>
        <w:t xml:space="preserve">The system I would recommend for an organization I am working for is Simple Practice because of its simplicity to use and gives the patients’ better experience using flexible and unique features. For instance, AutoPay allows diverse payment methods, multi-physician and multi-location features gives patients independence to seek medical assistance in the facility close to them. </w:t>
      </w:r>
    </w:p>
    <w:p w14:paraId="0807CA8C" w14:textId="77777777" w:rsidR="002E2ABC" w:rsidRDefault="002E2ABC" w:rsidP="002E2ABC">
      <w:pPr>
        <w:ind w:firstLine="0"/>
        <w:rPr>
          <w:rFonts w:ascii="Times New Roman" w:hAnsi="Times New Roman" w:cs="Times New Roman"/>
          <w:sz w:val="24"/>
          <w:szCs w:val="24"/>
        </w:rPr>
      </w:pPr>
    </w:p>
    <w:p w14:paraId="2DF20BD7" w14:textId="77777777" w:rsidR="002E2ABC" w:rsidRDefault="002E2ABC" w:rsidP="002E2ABC">
      <w:pPr>
        <w:ind w:firstLine="0"/>
        <w:rPr>
          <w:rFonts w:ascii="Times New Roman" w:hAnsi="Times New Roman" w:cs="Times New Roman"/>
          <w:sz w:val="24"/>
          <w:szCs w:val="24"/>
        </w:rPr>
      </w:pPr>
    </w:p>
    <w:p w14:paraId="39BD0CAD" w14:textId="77777777" w:rsidR="002E2ABC" w:rsidRDefault="002E2ABC" w:rsidP="002E2ABC">
      <w:pPr>
        <w:ind w:firstLine="0"/>
        <w:rPr>
          <w:rFonts w:ascii="Times New Roman" w:hAnsi="Times New Roman" w:cs="Times New Roman"/>
          <w:sz w:val="24"/>
          <w:szCs w:val="24"/>
        </w:rPr>
      </w:pPr>
    </w:p>
    <w:p w14:paraId="249C0CF6" w14:textId="77777777" w:rsidR="002E2ABC" w:rsidRDefault="002E2ABC" w:rsidP="002E2ABC">
      <w:pPr>
        <w:ind w:firstLine="0"/>
        <w:rPr>
          <w:rFonts w:ascii="Times New Roman" w:hAnsi="Times New Roman" w:cs="Times New Roman"/>
          <w:sz w:val="24"/>
          <w:szCs w:val="24"/>
        </w:rPr>
      </w:pPr>
    </w:p>
    <w:p w14:paraId="11A9F11E" w14:textId="77777777" w:rsidR="002E2ABC" w:rsidRDefault="002E2ABC" w:rsidP="002E2ABC">
      <w:pPr>
        <w:ind w:firstLine="0"/>
        <w:rPr>
          <w:rFonts w:ascii="Times New Roman" w:hAnsi="Times New Roman" w:cs="Times New Roman"/>
          <w:sz w:val="24"/>
          <w:szCs w:val="24"/>
        </w:rPr>
      </w:pPr>
    </w:p>
    <w:p w14:paraId="3F93C4C5" w14:textId="77777777" w:rsidR="002E2ABC" w:rsidRDefault="002E2ABC" w:rsidP="002E2ABC">
      <w:pPr>
        <w:ind w:firstLine="0"/>
        <w:rPr>
          <w:rFonts w:ascii="Times New Roman" w:hAnsi="Times New Roman" w:cs="Times New Roman"/>
          <w:sz w:val="24"/>
          <w:szCs w:val="24"/>
        </w:rPr>
      </w:pPr>
    </w:p>
    <w:p w14:paraId="22F08E3D" w14:textId="77777777" w:rsidR="002E2ABC" w:rsidRDefault="002E2ABC" w:rsidP="002E2ABC">
      <w:pPr>
        <w:ind w:firstLine="0"/>
        <w:rPr>
          <w:rFonts w:ascii="Times New Roman" w:hAnsi="Times New Roman" w:cs="Times New Roman"/>
          <w:sz w:val="24"/>
          <w:szCs w:val="24"/>
        </w:rPr>
      </w:pPr>
    </w:p>
    <w:p w14:paraId="018D7761" w14:textId="77777777" w:rsidR="002E2ABC" w:rsidRDefault="002E2ABC" w:rsidP="002E2ABC">
      <w:pPr>
        <w:ind w:firstLine="0"/>
        <w:rPr>
          <w:rFonts w:ascii="Times New Roman" w:hAnsi="Times New Roman" w:cs="Times New Roman"/>
          <w:sz w:val="24"/>
          <w:szCs w:val="24"/>
        </w:rPr>
      </w:pPr>
    </w:p>
    <w:p w14:paraId="2B298713" w14:textId="77777777" w:rsidR="002E2ABC" w:rsidRDefault="002E2ABC" w:rsidP="002E2ABC">
      <w:pPr>
        <w:ind w:firstLine="0"/>
        <w:rPr>
          <w:rFonts w:ascii="Times New Roman" w:hAnsi="Times New Roman" w:cs="Times New Roman"/>
          <w:sz w:val="24"/>
          <w:szCs w:val="24"/>
        </w:rPr>
      </w:pPr>
    </w:p>
    <w:p w14:paraId="732FBEA4" w14:textId="77777777" w:rsidR="002E2ABC" w:rsidRDefault="002E2ABC" w:rsidP="002E2ABC">
      <w:pPr>
        <w:ind w:firstLine="0"/>
        <w:rPr>
          <w:rFonts w:ascii="Times New Roman" w:hAnsi="Times New Roman" w:cs="Times New Roman"/>
          <w:sz w:val="24"/>
          <w:szCs w:val="24"/>
        </w:rPr>
      </w:pPr>
    </w:p>
    <w:p w14:paraId="09B17DA6" w14:textId="77777777" w:rsidR="002E2ABC" w:rsidRDefault="002E2ABC" w:rsidP="002E2ABC">
      <w:pPr>
        <w:ind w:firstLine="0"/>
        <w:rPr>
          <w:rFonts w:ascii="Times New Roman" w:hAnsi="Times New Roman" w:cs="Times New Roman"/>
          <w:sz w:val="24"/>
          <w:szCs w:val="24"/>
        </w:rPr>
      </w:pPr>
    </w:p>
    <w:p w14:paraId="792DFFED" w14:textId="77777777" w:rsidR="002E2ABC" w:rsidRDefault="002E2ABC" w:rsidP="002E2ABC">
      <w:pPr>
        <w:ind w:firstLine="0"/>
        <w:rPr>
          <w:rFonts w:ascii="Times New Roman" w:hAnsi="Times New Roman" w:cs="Times New Roman"/>
          <w:sz w:val="24"/>
          <w:szCs w:val="24"/>
        </w:rPr>
      </w:pPr>
    </w:p>
    <w:p w14:paraId="74C010E5" w14:textId="77777777" w:rsidR="002E2ABC" w:rsidRDefault="002E2ABC" w:rsidP="002E2ABC">
      <w:pPr>
        <w:ind w:firstLine="0"/>
        <w:rPr>
          <w:rFonts w:ascii="Times New Roman" w:hAnsi="Times New Roman" w:cs="Times New Roman"/>
          <w:sz w:val="24"/>
          <w:szCs w:val="24"/>
        </w:rPr>
      </w:pPr>
    </w:p>
    <w:p w14:paraId="07550D51" w14:textId="77777777" w:rsidR="002E2ABC" w:rsidRDefault="002E2ABC" w:rsidP="002E2ABC">
      <w:pPr>
        <w:ind w:firstLine="0"/>
        <w:rPr>
          <w:rFonts w:ascii="Times New Roman" w:hAnsi="Times New Roman" w:cs="Times New Roman"/>
          <w:sz w:val="24"/>
          <w:szCs w:val="24"/>
        </w:rPr>
      </w:pPr>
    </w:p>
    <w:p w14:paraId="64EC9418" w14:textId="77777777" w:rsidR="002E2ABC" w:rsidRDefault="002E2ABC" w:rsidP="002E2ABC">
      <w:pPr>
        <w:ind w:firstLine="0"/>
        <w:jc w:val="center"/>
        <w:rPr>
          <w:rFonts w:ascii="Times New Roman" w:hAnsi="Times New Roman" w:cs="Times New Roman"/>
          <w:b/>
          <w:sz w:val="24"/>
          <w:szCs w:val="24"/>
        </w:rPr>
      </w:pPr>
      <w:r>
        <w:rPr>
          <w:rFonts w:ascii="Times New Roman" w:hAnsi="Times New Roman" w:cs="Times New Roman"/>
          <w:b/>
          <w:sz w:val="24"/>
          <w:szCs w:val="24"/>
        </w:rPr>
        <w:t>References</w:t>
      </w:r>
    </w:p>
    <w:p w14:paraId="62FA5B59" w14:textId="77777777" w:rsidR="002E2ABC" w:rsidRPr="00613E9C" w:rsidRDefault="002E2ABC" w:rsidP="002E2ABC">
      <w:pPr>
        <w:ind w:left="720" w:hanging="720"/>
        <w:rPr>
          <w:rFonts w:ascii="Times New Roman" w:hAnsi="Times New Roman" w:cs="Times New Roman"/>
          <w:color w:val="000000"/>
          <w:sz w:val="24"/>
          <w:szCs w:val="24"/>
          <w:shd w:val="clear" w:color="auto" w:fill="FFFFFF"/>
        </w:rPr>
      </w:pPr>
      <w:r w:rsidRPr="00613E9C">
        <w:rPr>
          <w:rFonts w:ascii="Times New Roman" w:hAnsi="Times New Roman" w:cs="Times New Roman"/>
          <w:i/>
          <w:iCs/>
          <w:color w:val="000000"/>
          <w:sz w:val="24"/>
          <w:szCs w:val="24"/>
          <w:shd w:val="clear" w:color="auto" w:fill="FFFFFF"/>
        </w:rPr>
        <w:t>Best Medical Practice Management Software 2021|Reviews</w:t>
      </w:r>
      <w:r w:rsidRPr="00613E9C">
        <w:rPr>
          <w:rFonts w:ascii="Times New Roman" w:hAnsi="Times New Roman" w:cs="Times New Roman"/>
          <w:color w:val="000000"/>
          <w:sz w:val="24"/>
          <w:szCs w:val="24"/>
          <w:shd w:val="clear" w:color="auto" w:fill="FFFFFF"/>
        </w:rPr>
        <w:t xml:space="preserve">. Capterra.com. (2021). Retrieved 30 November 2021, from </w:t>
      </w:r>
      <w:hyperlink r:id="rId6" w:history="1">
        <w:r w:rsidRPr="00613E9C">
          <w:rPr>
            <w:rStyle w:val="Hyperlink"/>
            <w:rFonts w:ascii="Times New Roman" w:hAnsi="Times New Roman" w:cs="Times New Roman"/>
            <w:sz w:val="24"/>
            <w:szCs w:val="24"/>
            <w:shd w:val="clear" w:color="auto" w:fill="FFFFFF"/>
          </w:rPr>
          <w:t>https://www.capterra.com/medical-practice-management-software/</w:t>
        </w:r>
      </w:hyperlink>
    </w:p>
    <w:p w14:paraId="398F3E1F" w14:textId="77777777" w:rsidR="002E2ABC" w:rsidRDefault="002E2ABC" w:rsidP="002E2ABC">
      <w:pPr>
        <w:ind w:left="720" w:hanging="720"/>
        <w:rPr>
          <w:rFonts w:ascii="Times New Roman" w:hAnsi="Times New Roman" w:cs="Times New Roman"/>
          <w:color w:val="000000"/>
          <w:sz w:val="24"/>
          <w:szCs w:val="24"/>
          <w:shd w:val="clear" w:color="auto" w:fill="FFFFFF"/>
        </w:rPr>
      </w:pPr>
      <w:r w:rsidRPr="005802D1">
        <w:rPr>
          <w:rFonts w:ascii="Times New Roman" w:hAnsi="Times New Roman" w:cs="Times New Roman"/>
          <w:i/>
          <w:iCs/>
          <w:color w:val="000000"/>
          <w:sz w:val="24"/>
          <w:szCs w:val="24"/>
          <w:shd w:val="clear" w:color="auto" w:fill="FFFFFF"/>
        </w:rPr>
        <w:t>Cloud-Based Healthcare Products &amp; Services | athenahealth</w:t>
      </w:r>
      <w:r w:rsidRPr="005802D1">
        <w:rPr>
          <w:rFonts w:ascii="Times New Roman" w:hAnsi="Times New Roman" w:cs="Times New Roman"/>
          <w:color w:val="000000"/>
          <w:sz w:val="24"/>
          <w:szCs w:val="24"/>
          <w:shd w:val="clear" w:color="auto" w:fill="FFFFFF"/>
        </w:rPr>
        <w:t xml:space="preserve">. Athenahealth.com. (2021). Retrieved 30 November 2021, from </w:t>
      </w:r>
      <w:hyperlink r:id="rId7" w:history="1">
        <w:r w:rsidRPr="005802D1">
          <w:rPr>
            <w:rStyle w:val="Hyperlink"/>
            <w:rFonts w:ascii="Times New Roman" w:hAnsi="Times New Roman" w:cs="Times New Roman"/>
            <w:sz w:val="24"/>
            <w:szCs w:val="24"/>
            <w:shd w:val="clear" w:color="auto" w:fill="FFFFFF"/>
          </w:rPr>
          <w:t>https://www.athenahealth.com/</w:t>
        </w:r>
      </w:hyperlink>
    </w:p>
    <w:p w14:paraId="474F0E77" w14:textId="77777777" w:rsidR="002E2ABC" w:rsidRPr="005802D1" w:rsidRDefault="002E2ABC" w:rsidP="002E2ABC">
      <w:pPr>
        <w:ind w:left="720" w:hanging="720"/>
        <w:rPr>
          <w:rFonts w:ascii="Times New Roman" w:hAnsi="Times New Roman" w:cs="Times New Roman"/>
          <w:color w:val="000000"/>
          <w:sz w:val="24"/>
          <w:szCs w:val="24"/>
          <w:shd w:val="clear" w:color="auto" w:fill="FFFFFF"/>
        </w:rPr>
      </w:pPr>
      <w:proofErr w:type="spellStart"/>
      <w:r w:rsidRPr="005802D1">
        <w:rPr>
          <w:rFonts w:ascii="Times New Roman" w:hAnsi="Times New Roman" w:cs="Times New Roman"/>
          <w:i/>
          <w:iCs/>
          <w:color w:val="000000"/>
          <w:sz w:val="24"/>
          <w:szCs w:val="24"/>
          <w:shd w:val="clear" w:color="auto" w:fill="FFFFFF"/>
        </w:rPr>
        <w:t>SimplePractice</w:t>
      </w:r>
      <w:proofErr w:type="spellEnd"/>
      <w:r w:rsidRPr="005802D1">
        <w:rPr>
          <w:rFonts w:ascii="Times New Roman" w:hAnsi="Times New Roman" w:cs="Times New Roman"/>
          <w:i/>
          <w:iCs/>
          <w:color w:val="000000"/>
          <w:sz w:val="24"/>
          <w:szCs w:val="24"/>
          <w:shd w:val="clear" w:color="auto" w:fill="FFFFFF"/>
        </w:rPr>
        <w:t>™: Practice Management Software &amp; EHR</w:t>
      </w:r>
      <w:r w:rsidRPr="005802D1">
        <w:rPr>
          <w:rFonts w:ascii="Times New Roman" w:hAnsi="Times New Roman" w:cs="Times New Roman"/>
          <w:color w:val="000000"/>
          <w:sz w:val="24"/>
          <w:szCs w:val="24"/>
          <w:shd w:val="clear" w:color="auto" w:fill="FFFFFF"/>
        </w:rPr>
        <w:t xml:space="preserve">. </w:t>
      </w:r>
      <w:proofErr w:type="spellStart"/>
      <w:r w:rsidRPr="005802D1">
        <w:rPr>
          <w:rFonts w:ascii="Times New Roman" w:hAnsi="Times New Roman" w:cs="Times New Roman"/>
          <w:color w:val="000000"/>
          <w:sz w:val="24"/>
          <w:szCs w:val="24"/>
          <w:shd w:val="clear" w:color="auto" w:fill="FFFFFF"/>
        </w:rPr>
        <w:t>SimplePractice</w:t>
      </w:r>
      <w:proofErr w:type="spellEnd"/>
      <w:r w:rsidRPr="005802D1">
        <w:rPr>
          <w:rFonts w:ascii="Times New Roman" w:hAnsi="Times New Roman" w:cs="Times New Roman"/>
          <w:color w:val="000000"/>
          <w:sz w:val="24"/>
          <w:szCs w:val="24"/>
          <w:shd w:val="clear" w:color="auto" w:fill="FFFFFF"/>
        </w:rPr>
        <w:t xml:space="preserve">. (2021). Retrieved 30 November 2021, from </w:t>
      </w:r>
      <w:hyperlink r:id="rId8" w:history="1">
        <w:r w:rsidRPr="005802D1">
          <w:rPr>
            <w:rStyle w:val="Hyperlink"/>
            <w:rFonts w:ascii="Times New Roman" w:hAnsi="Times New Roman" w:cs="Times New Roman"/>
            <w:sz w:val="24"/>
            <w:szCs w:val="24"/>
            <w:shd w:val="clear" w:color="auto" w:fill="FFFFFF"/>
          </w:rPr>
          <w:t>https://www.simplepractice.com/</w:t>
        </w:r>
      </w:hyperlink>
    </w:p>
    <w:p w14:paraId="1767E6E8" w14:textId="77777777" w:rsidR="00897B1C" w:rsidRDefault="00897B1C"/>
    <w:sectPr w:rsidR="00897B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5F5A0C"/>
    <w:multiLevelType w:val="hybridMultilevel"/>
    <w:tmpl w:val="C8E6B9F4"/>
    <w:lvl w:ilvl="0" w:tplc="132CD966">
      <w:start w:val="1"/>
      <w:numFmt w:val="decimal"/>
      <w:lvlText w:val="%1."/>
      <w:lvlJc w:val="left"/>
      <w:pPr>
        <w:ind w:left="720" w:hanging="360"/>
      </w:pPr>
      <w:rPr>
        <w:rFonts w:hint="default"/>
      </w:rPr>
    </w:lvl>
    <w:lvl w:ilvl="1" w:tplc="D1F42F00" w:tentative="1">
      <w:start w:val="1"/>
      <w:numFmt w:val="lowerLetter"/>
      <w:lvlText w:val="%2."/>
      <w:lvlJc w:val="left"/>
      <w:pPr>
        <w:ind w:left="1440" w:hanging="360"/>
      </w:pPr>
    </w:lvl>
    <w:lvl w:ilvl="2" w:tplc="81C03D60" w:tentative="1">
      <w:start w:val="1"/>
      <w:numFmt w:val="lowerRoman"/>
      <w:lvlText w:val="%3."/>
      <w:lvlJc w:val="right"/>
      <w:pPr>
        <w:ind w:left="2160" w:hanging="180"/>
      </w:pPr>
    </w:lvl>
    <w:lvl w:ilvl="3" w:tplc="FE26AAC0" w:tentative="1">
      <w:start w:val="1"/>
      <w:numFmt w:val="decimal"/>
      <w:lvlText w:val="%4."/>
      <w:lvlJc w:val="left"/>
      <w:pPr>
        <w:ind w:left="2880" w:hanging="360"/>
      </w:pPr>
    </w:lvl>
    <w:lvl w:ilvl="4" w:tplc="35CA09F6" w:tentative="1">
      <w:start w:val="1"/>
      <w:numFmt w:val="lowerLetter"/>
      <w:lvlText w:val="%5."/>
      <w:lvlJc w:val="left"/>
      <w:pPr>
        <w:ind w:left="3600" w:hanging="360"/>
      </w:pPr>
    </w:lvl>
    <w:lvl w:ilvl="5" w:tplc="7660B9AE" w:tentative="1">
      <w:start w:val="1"/>
      <w:numFmt w:val="lowerRoman"/>
      <w:lvlText w:val="%6."/>
      <w:lvlJc w:val="right"/>
      <w:pPr>
        <w:ind w:left="4320" w:hanging="180"/>
      </w:pPr>
    </w:lvl>
    <w:lvl w:ilvl="6" w:tplc="B804FF22" w:tentative="1">
      <w:start w:val="1"/>
      <w:numFmt w:val="decimal"/>
      <w:lvlText w:val="%7."/>
      <w:lvlJc w:val="left"/>
      <w:pPr>
        <w:ind w:left="5040" w:hanging="360"/>
      </w:pPr>
    </w:lvl>
    <w:lvl w:ilvl="7" w:tplc="8660922C" w:tentative="1">
      <w:start w:val="1"/>
      <w:numFmt w:val="lowerLetter"/>
      <w:lvlText w:val="%8."/>
      <w:lvlJc w:val="left"/>
      <w:pPr>
        <w:ind w:left="5760" w:hanging="360"/>
      </w:pPr>
    </w:lvl>
    <w:lvl w:ilvl="8" w:tplc="37E4827E" w:tentative="1">
      <w:start w:val="1"/>
      <w:numFmt w:val="lowerRoman"/>
      <w:lvlText w:val="%9."/>
      <w:lvlJc w:val="right"/>
      <w:pPr>
        <w:ind w:left="6480" w:hanging="180"/>
      </w:pPr>
    </w:lvl>
  </w:abstractNum>
  <w:abstractNum w:abstractNumId="1" w15:restartNumberingAfterBreak="0">
    <w:nsid w:val="59834676"/>
    <w:multiLevelType w:val="hybridMultilevel"/>
    <w:tmpl w:val="8B08548C"/>
    <w:lvl w:ilvl="0" w:tplc="F012897C">
      <w:start w:val="1"/>
      <w:numFmt w:val="decimal"/>
      <w:lvlText w:val="%1."/>
      <w:lvlJc w:val="left"/>
      <w:pPr>
        <w:ind w:left="720" w:hanging="360"/>
      </w:pPr>
      <w:rPr>
        <w:rFonts w:hint="default"/>
      </w:rPr>
    </w:lvl>
    <w:lvl w:ilvl="1" w:tplc="F6FA5972" w:tentative="1">
      <w:start w:val="1"/>
      <w:numFmt w:val="lowerLetter"/>
      <w:lvlText w:val="%2."/>
      <w:lvlJc w:val="left"/>
      <w:pPr>
        <w:ind w:left="1440" w:hanging="360"/>
      </w:pPr>
    </w:lvl>
    <w:lvl w:ilvl="2" w:tplc="DD94172E" w:tentative="1">
      <w:start w:val="1"/>
      <w:numFmt w:val="lowerRoman"/>
      <w:lvlText w:val="%3."/>
      <w:lvlJc w:val="right"/>
      <w:pPr>
        <w:ind w:left="2160" w:hanging="180"/>
      </w:pPr>
    </w:lvl>
    <w:lvl w:ilvl="3" w:tplc="B664BF00" w:tentative="1">
      <w:start w:val="1"/>
      <w:numFmt w:val="decimal"/>
      <w:lvlText w:val="%4."/>
      <w:lvlJc w:val="left"/>
      <w:pPr>
        <w:ind w:left="2880" w:hanging="360"/>
      </w:pPr>
    </w:lvl>
    <w:lvl w:ilvl="4" w:tplc="0FDE3EA4" w:tentative="1">
      <w:start w:val="1"/>
      <w:numFmt w:val="lowerLetter"/>
      <w:lvlText w:val="%5."/>
      <w:lvlJc w:val="left"/>
      <w:pPr>
        <w:ind w:left="3600" w:hanging="360"/>
      </w:pPr>
    </w:lvl>
    <w:lvl w:ilvl="5" w:tplc="7326E73E" w:tentative="1">
      <w:start w:val="1"/>
      <w:numFmt w:val="lowerRoman"/>
      <w:lvlText w:val="%6."/>
      <w:lvlJc w:val="right"/>
      <w:pPr>
        <w:ind w:left="4320" w:hanging="180"/>
      </w:pPr>
    </w:lvl>
    <w:lvl w:ilvl="6" w:tplc="D166F5F0" w:tentative="1">
      <w:start w:val="1"/>
      <w:numFmt w:val="decimal"/>
      <w:lvlText w:val="%7."/>
      <w:lvlJc w:val="left"/>
      <w:pPr>
        <w:ind w:left="5040" w:hanging="360"/>
      </w:pPr>
    </w:lvl>
    <w:lvl w:ilvl="7" w:tplc="B27007AA" w:tentative="1">
      <w:start w:val="1"/>
      <w:numFmt w:val="lowerLetter"/>
      <w:lvlText w:val="%8."/>
      <w:lvlJc w:val="left"/>
      <w:pPr>
        <w:ind w:left="5760" w:hanging="360"/>
      </w:pPr>
    </w:lvl>
    <w:lvl w:ilvl="8" w:tplc="45D0B61E"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ABC"/>
    <w:rsid w:val="002E2ABC"/>
    <w:rsid w:val="00897B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1E8FE"/>
  <w15:chartTrackingRefBased/>
  <w15:docId w15:val="{73B11540-548C-40AC-872B-76B89BD0E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ABC"/>
    <w:pPr>
      <w:spacing w:line="480" w:lineRule="auto"/>
      <w:ind w:firstLine="720"/>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2ABC"/>
    <w:pPr>
      <w:ind w:left="720"/>
      <w:contextualSpacing/>
    </w:pPr>
  </w:style>
  <w:style w:type="character" w:styleId="Hyperlink">
    <w:name w:val="Hyperlink"/>
    <w:basedOn w:val="DefaultParagraphFont"/>
    <w:uiPriority w:val="99"/>
    <w:unhideWhenUsed/>
    <w:rsid w:val="002E2ABC"/>
    <w:rPr>
      <w:color w:val="0563C1" w:themeColor="hyperlink"/>
      <w:u w:val="single"/>
    </w:rPr>
  </w:style>
  <w:style w:type="table" w:styleId="TableGrid">
    <w:name w:val="Table Grid"/>
    <w:basedOn w:val="TableNormal"/>
    <w:uiPriority w:val="39"/>
    <w:rsid w:val="002E2ABC"/>
    <w:pPr>
      <w:spacing w:after="0" w:line="240" w:lineRule="auto"/>
      <w:ind w:firstLine="72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implepractice.com/" TargetMode="External"/><Relationship Id="rId3" Type="http://schemas.openxmlformats.org/officeDocument/2006/relationships/settings" Target="settings.xml"/><Relationship Id="rId7" Type="http://schemas.openxmlformats.org/officeDocument/2006/relationships/hyperlink" Target="https://www.athenahealth.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pterra.com/medical-practice-management-software/" TargetMode="External"/><Relationship Id="rId5" Type="http://schemas.openxmlformats.org/officeDocument/2006/relationships/hyperlink" Target="http://www.simplepractice.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672</Words>
  <Characters>3831</Characters>
  <Application>Microsoft Office Word</Application>
  <DocSecurity>0</DocSecurity>
  <Lines>31</Lines>
  <Paragraphs>8</Paragraphs>
  <ScaleCrop>false</ScaleCrop>
  <Company/>
  <LinksUpToDate>false</LinksUpToDate>
  <CharactersWithSpaces>4495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nitesh agrawal</dc:creator>
  <cp:keywords/>
  <dc:description/>
  <cp:lastModifiedBy>nitesh agrawal</cp:lastModifiedBy>
  <cp:revision>1</cp:revision>
  <dcterms:created xsi:type="dcterms:W3CDTF">2021-12-02T16:13:00Z</dcterms:created>
  <dcterms:modified xsi:type="dcterms:W3CDTF">2021-12-02T16:13:00Z</dcterms:modified>
</cp:coreProperties>
</file>