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D4E44" w:rsidP="0003340F">
      <w:pPr>
        <w:spacing w:after="0" w:line="480" w:lineRule="auto"/>
        <w:contextualSpacing/>
        <w:rPr>
          <w:rFonts w:ascii="Times New Roman" w:hAnsi="Times New Roman" w:cs="Times New Roman"/>
          <w:sz w:val="24"/>
          <w:szCs w:val="24"/>
        </w:rPr>
      </w:pPr>
    </w:p>
    <w:p w:rsidR="009D4E44" w:rsidP="0003340F">
      <w:pPr>
        <w:spacing w:after="0" w:line="480" w:lineRule="auto"/>
        <w:contextualSpacing/>
        <w:rPr>
          <w:rFonts w:ascii="Times New Roman" w:hAnsi="Times New Roman" w:cs="Times New Roman"/>
          <w:sz w:val="24"/>
          <w:szCs w:val="24"/>
        </w:rPr>
      </w:pPr>
    </w:p>
    <w:p w:rsidR="009D4E44" w:rsidP="0003340F">
      <w:pPr>
        <w:spacing w:after="0" w:line="480" w:lineRule="auto"/>
        <w:contextualSpacing/>
        <w:rPr>
          <w:rFonts w:ascii="Times New Roman" w:hAnsi="Times New Roman" w:cs="Times New Roman"/>
          <w:sz w:val="24"/>
          <w:szCs w:val="24"/>
        </w:rPr>
      </w:pPr>
    </w:p>
    <w:p w:rsidR="009D4E44" w:rsidP="0003340F">
      <w:pPr>
        <w:spacing w:after="0" w:line="480" w:lineRule="auto"/>
        <w:contextualSpacing/>
        <w:rPr>
          <w:rFonts w:ascii="Times New Roman" w:hAnsi="Times New Roman" w:cs="Times New Roman"/>
          <w:sz w:val="24"/>
          <w:szCs w:val="24"/>
        </w:rPr>
      </w:pPr>
    </w:p>
    <w:p w:rsidR="009D4E44" w:rsidP="009D4E44">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Criminal Justice</w:t>
      </w:r>
    </w:p>
    <w:p w:rsidR="009D4E44" w:rsidP="009D4E44">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Student’s Name </w:t>
      </w:r>
    </w:p>
    <w:p w:rsidR="009D4E44" w:rsidP="009D4E44">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Institution Affiliation </w:t>
      </w:r>
    </w:p>
    <w:p w:rsidR="009D4E44">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9D4E44" w:rsidP="009D4E44">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Criminal Justice </w:t>
      </w:r>
    </w:p>
    <w:p w:rsidR="009D4E44" w:rsidP="002E51DB">
      <w:pPr>
        <w:pStyle w:val="ListParagraph"/>
        <w:numPr>
          <w:ilvl w:val="0"/>
          <w:numId w:val="8"/>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main components of criminal Justice include </w:t>
      </w:r>
      <w:r w:rsidR="002E51DB">
        <w:rPr>
          <w:rFonts w:ascii="Times New Roman" w:hAnsi="Times New Roman" w:cs="Times New Roman"/>
          <w:sz w:val="24"/>
          <w:szCs w:val="24"/>
        </w:rPr>
        <w:t>law enforcement. The law enforcement component is responsible for upholding he on the ground. The main of these components is to ensure that law is followed and any citizen that violates the rules is apprehended</w:t>
      </w:r>
      <w:r w:rsidRPr="00712DE5" w:rsidR="00712DE5">
        <w:rPr>
          <w:rFonts w:ascii="Times New Roman" w:hAnsi="Times New Roman" w:cs="Times New Roman"/>
          <w:sz w:val="24"/>
          <w:szCs w:val="24"/>
        </w:rPr>
        <w:t xml:space="preserve"> </w:t>
      </w:r>
      <w:r w:rsidR="00712DE5">
        <w:rPr>
          <w:rFonts w:ascii="Times New Roman" w:hAnsi="Times New Roman" w:cs="Times New Roman"/>
          <w:sz w:val="24"/>
          <w:szCs w:val="24"/>
        </w:rPr>
        <w:t>(Rofiq et al., 2019)</w:t>
      </w:r>
      <w:r w:rsidR="002E51DB">
        <w:rPr>
          <w:rFonts w:ascii="Times New Roman" w:hAnsi="Times New Roman" w:cs="Times New Roman"/>
          <w:sz w:val="24"/>
          <w:szCs w:val="24"/>
        </w:rPr>
        <w:t xml:space="preserve">. The main work of this component is to meet with the community one on one while patrolling the streets. The component is represented by the police, sheriffs, detectives, federals among others. Another component is the </w:t>
      </w:r>
      <w:r w:rsidR="00893AE5">
        <w:rPr>
          <w:rFonts w:ascii="Times New Roman" w:hAnsi="Times New Roman" w:cs="Times New Roman"/>
          <w:sz w:val="24"/>
          <w:szCs w:val="24"/>
        </w:rPr>
        <w:t>courts</w:t>
      </w:r>
      <w:r w:rsidR="002E51DB">
        <w:rPr>
          <w:rFonts w:ascii="Times New Roman" w:hAnsi="Times New Roman" w:cs="Times New Roman"/>
          <w:sz w:val="24"/>
          <w:szCs w:val="24"/>
        </w:rPr>
        <w:t>. The courts ensure that the arrested citizen is put on trial and determines whether the city was guilty. Determination of whether the accused is guilty is determined by prompting the matter in the courtroom. This process is just to ensure fairness in the charge. Another component is the correction. It involves the place the lawbreakers are transferred after being found guilty in court.</w:t>
      </w:r>
      <w:r w:rsidRPr="002E51DB" w:rsidR="002E51DB">
        <w:rPr>
          <w:rFonts w:ascii="Times New Roman" w:hAnsi="Times New Roman" w:cs="Times New Roman"/>
          <w:sz w:val="24"/>
          <w:szCs w:val="24"/>
        </w:rPr>
        <w:t xml:space="preserve"> </w:t>
      </w:r>
      <w:r w:rsidR="002E51DB">
        <w:rPr>
          <w:rFonts w:ascii="Times New Roman" w:hAnsi="Times New Roman" w:cs="Times New Roman"/>
          <w:sz w:val="24"/>
          <w:szCs w:val="24"/>
        </w:rPr>
        <w:t>It separates the offenders and other citizens and serves fully behind the bars.</w:t>
      </w:r>
    </w:p>
    <w:p w:rsidR="002E51DB" w:rsidP="002E51DB">
      <w:pPr>
        <w:pStyle w:val="ListParagraph"/>
        <w:numPr>
          <w:ilvl w:val="0"/>
          <w:numId w:val="8"/>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These </w:t>
      </w:r>
      <w:r w:rsidR="00893AE5">
        <w:rPr>
          <w:rFonts w:ascii="Times New Roman" w:hAnsi="Times New Roman" w:cs="Times New Roman"/>
          <w:sz w:val="24"/>
          <w:szCs w:val="24"/>
        </w:rPr>
        <w:t>components interrelate to uphold a law-abiding society. They systematically work one on one in that if one of the components is removed the process discords</w:t>
      </w:r>
      <w:r w:rsidRPr="00712DE5" w:rsidR="00712DE5">
        <w:rPr>
          <w:rFonts w:ascii="Times New Roman" w:hAnsi="Times New Roman" w:cs="Times New Roman"/>
          <w:sz w:val="24"/>
          <w:szCs w:val="24"/>
        </w:rPr>
        <w:t xml:space="preserve"> </w:t>
      </w:r>
      <w:r w:rsidR="00712DE5">
        <w:rPr>
          <w:rFonts w:ascii="Times New Roman" w:hAnsi="Times New Roman" w:cs="Times New Roman"/>
          <w:sz w:val="24"/>
          <w:szCs w:val="24"/>
        </w:rPr>
        <w:t xml:space="preserve">(Hetey </w:t>
      </w:r>
      <w:r w:rsidRPr="00712DE5" w:rsidR="00712DE5">
        <w:rPr>
          <w:rFonts w:ascii="Times New Roman" w:hAnsi="Times New Roman" w:cs="Times New Roman"/>
          <w:sz w:val="24"/>
          <w:szCs w:val="24"/>
        </w:rPr>
        <w:t xml:space="preserve">&amp; </w:t>
      </w:r>
      <w:r w:rsidR="00712DE5">
        <w:rPr>
          <w:rFonts w:ascii="Times New Roman" w:hAnsi="Times New Roman" w:cs="Times New Roman"/>
          <w:sz w:val="24"/>
          <w:szCs w:val="24"/>
        </w:rPr>
        <w:t>Eberhardt 2018)</w:t>
      </w:r>
      <w:r w:rsidR="00893AE5">
        <w:rPr>
          <w:rFonts w:ascii="Times New Roman" w:hAnsi="Times New Roman" w:cs="Times New Roman"/>
          <w:sz w:val="24"/>
          <w:szCs w:val="24"/>
        </w:rPr>
        <w:t xml:space="preserve">. For a criminal to be identified on the streets, determined the magnitude of the offense to determine the appropriate sentence, and ensure the </w:t>
      </w:r>
      <w:r w:rsidR="00712DE5">
        <w:rPr>
          <w:rFonts w:ascii="Times New Roman" w:hAnsi="Times New Roman" w:cs="Times New Roman"/>
          <w:sz w:val="24"/>
          <w:szCs w:val="24"/>
        </w:rPr>
        <w:t>perpetrator</w:t>
      </w:r>
      <w:r w:rsidR="00893AE5">
        <w:rPr>
          <w:rFonts w:ascii="Times New Roman" w:hAnsi="Times New Roman" w:cs="Times New Roman"/>
          <w:sz w:val="24"/>
          <w:szCs w:val="24"/>
        </w:rPr>
        <w:t xml:space="preserve"> face the sentence, the components </w:t>
      </w:r>
      <w:r w:rsidR="00712DE5">
        <w:rPr>
          <w:rFonts w:ascii="Times New Roman" w:hAnsi="Times New Roman" w:cs="Times New Roman"/>
          <w:sz w:val="24"/>
          <w:szCs w:val="24"/>
        </w:rPr>
        <w:t>have</w:t>
      </w:r>
      <w:r w:rsidR="00893AE5">
        <w:rPr>
          <w:rFonts w:ascii="Times New Roman" w:hAnsi="Times New Roman" w:cs="Times New Roman"/>
          <w:sz w:val="24"/>
          <w:szCs w:val="24"/>
        </w:rPr>
        <w:t xml:space="preserve"> to work together. The federals arrest law</w:t>
      </w:r>
      <w:r w:rsidR="00712DE5">
        <w:rPr>
          <w:rFonts w:ascii="Times New Roman" w:hAnsi="Times New Roman" w:cs="Times New Roman"/>
          <w:sz w:val="24"/>
          <w:szCs w:val="24"/>
        </w:rPr>
        <w:t>breakers to the</w:t>
      </w:r>
      <w:r w:rsidR="00893AE5">
        <w:rPr>
          <w:rFonts w:ascii="Times New Roman" w:hAnsi="Times New Roman" w:cs="Times New Roman"/>
          <w:sz w:val="24"/>
          <w:szCs w:val="24"/>
        </w:rPr>
        <w:t xml:space="preserve"> court, the court </w:t>
      </w:r>
      <w:r w:rsidR="00712DE5">
        <w:rPr>
          <w:rFonts w:ascii="Times New Roman" w:hAnsi="Times New Roman" w:cs="Times New Roman"/>
          <w:sz w:val="24"/>
          <w:szCs w:val="24"/>
        </w:rPr>
        <w:t>determine</w:t>
      </w:r>
      <w:r w:rsidR="00893AE5">
        <w:rPr>
          <w:rFonts w:ascii="Times New Roman" w:hAnsi="Times New Roman" w:cs="Times New Roman"/>
          <w:sz w:val="24"/>
          <w:szCs w:val="24"/>
        </w:rPr>
        <w:t xml:space="preserve">s </w:t>
      </w:r>
      <w:r w:rsidR="00712DE5">
        <w:rPr>
          <w:rFonts w:ascii="Times New Roman" w:hAnsi="Times New Roman" w:cs="Times New Roman"/>
          <w:sz w:val="24"/>
          <w:szCs w:val="24"/>
        </w:rPr>
        <w:t>the magnitude</w:t>
      </w:r>
      <w:r w:rsidR="00893AE5">
        <w:rPr>
          <w:rFonts w:ascii="Times New Roman" w:hAnsi="Times New Roman" w:cs="Times New Roman"/>
          <w:sz w:val="24"/>
          <w:szCs w:val="24"/>
        </w:rPr>
        <w:t xml:space="preserve"> </w:t>
      </w:r>
      <w:r w:rsidR="00712DE5">
        <w:rPr>
          <w:rFonts w:ascii="Times New Roman" w:hAnsi="Times New Roman" w:cs="Times New Roman"/>
          <w:sz w:val="24"/>
          <w:szCs w:val="24"/>
        </w:rPr>
        <w:t>of the</w:t>
      </w:r>
      <w:r w:rsidR="00893AE5">
        <w:rPr>
          <w:rFonts w:ascii="Times New Roman" w:hAnsi="Times New Roman" w:cs="Times New Roman"/>
          <w:sz w:val="24"/>
          <w:szCs w:val="24"/>
        </w:rPr>
        <w:t xml:space="preserve"> offense, and </w:t>
      </w:r>
      <w:r w:rsidR="00712DE5">
        <w:rPr>
          <w:rFonts w:ascii="Times New Roman" w:hAnsi="Times New Roman" w:cs="Times New Roman"/>
          <w:sz w:val="24"/>
          <w:szCs w:val="24"/>
        </w:rPr>
        <w:t>de</w:t>
      </w:r>
      <w:r w:rsidR="00893AE5">
        <w:rPr>
          <w:rFonts w:ascii="Times New Roman" w:hAnsi="Times New Roman" w:cs="Times New Roman"/>
          <w:sz w:val="24"/>
          <w:szCs w:val="24"/>
        </w:rPr>
        <w:t xml:space="preserve">termine the right period to be served in jail. The </w:t>
      </w:r>
      <w:r w:rsidR="00712DE5">
        <w:rPr>
          <w:rFonts w:ascii="Times New Roman" w:hAnsi="Times New Roman" w:cs="Times New Roman"/>
          <w:sz w:val="24"/>
          <w:szCs w:val="24"/>
        </w:rPr>
        <w:t>courts</w:t>
      </w:r>
      <w:r w:rsidR="00893AE5">
        <w:rPr>
          <w:rFonts w:ascii="Times New Roman" w:hAnsi="Times New Roman" w:cs="Times New Roman"/>
          <w:sz w:val="24"/>
          <w:szCs w:val="24"/>
        </w:rPr>
        <w:t xml:space="preserve"> take the law </w:t>
      </w:r>
      <w:r w:rsidR="00712DE5">
        <w:rPr>
          <w:rFonts w:ascii="Times New Roman" w:hAnsi="Times New Roman" w:cs="Times New Roman"/>
          <w:sz w:val="24"/>
          <w:szCs w:val="24"/>
        </w:rPr>
        <w:t>offender</w:t>
      </w:r>
      <w:r w:rsidR="00893AE5">
        <w:rPr>
          <w:rFonts w:ascii="Times New Roman" w:hAnsi="Times New Roman" w:cs="Times New Roman"/>
          <w:sz w:val="24"/>
          <w:szCs w:val="24"/>
        </w:rPr>
        <w:t xml:space="preserve"> to jail where they face correction.</w:t>
      </w:r>
    </w:p>
    <w:p w:rsidR="00893AE5" w:rsidP="00893AE5">
      <w:pPr>
        <w:pStyle w:val="ListParagraph"/>
        <w:numPr>
          <w:ilvl w:val="0"/>
          <w:numId w:val="8"/>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criminal justice system sometimes may conflict because they work to achieve the same goal while working at different levels. The fact the federals, courts, and jails are at </w:t>
      </w:r>
      <w:r>
        <w:rPr>
          <w:rFonts w:ascii="Times New Roman" w:hAnsi="Times New Roman" w:cs="Times New Roman"/>
          <w:sz w:val="24"/>
          <w:szCs w:val="24"/>
        </w:rPr>
        <w:t xml:space="preserve">a different level at the community level, it is hard for both components to see things from the same perspective at times. This </w:t>
      </w:r>
      <w:r w:rsidR="002E157B">
        <w:rPr>
          <w:rFonts w:ascii="Times New Roman" w:hAnsi="Times New Roman" w:cs="Times New Roman"/>
          <w:sz w:val="24"/>
          <w:szCs w:val="24"/>
        </w:rPr>
        <w:t>involves</w:t>
      </w:r>
      <w:r>
        <w:rPr>
          <w:rFonts w:ascii="Times New Roman" w:hAnsi="Times New Roman" w:cs="Times New Roman"/>
          <w:sz w:val="24"/>
          <w:szCs w:val="24"/>
        </w:rPr>
        <w:t xml:space="preserve"> things like personal feelings, </w:t>
      </w:r>
      <w:r w:rsidR="002E157B">
        <w:rPr>
          <w:rFonts w:ascii="Times New Roman" w:hAnsi="Times New Roman" w:cs="Times New Roman"/>
          <w:sz w:val="24"/>
          <w:szCs w:val="24"/>
        </w:rPr>
        <w:t xml:space="preserve">perspective, and believe that get involved and interfere with how things should be. </w:t>
      </w:r>
      <w:r w:rsidR="00712DE5">
        <w:rPr>
          <w:rFonts w:ascii="Times New Roman" w:hAnsi="Times New Roman" w:cs="Times New Roman"/>
          <w:sz w:val="24"/>
          <w:szCs w:val="24"/>
        </w:rPr>
        <w:t>When</w:t>
      </w:r>
      <w:r w:rsidR="002E157B">
        <w:rPr>
          <w:rFonts w:ascii="Times New Roman" w:hAnsi="Times New Roman" w:cs="Times New Roman"/>
          <w:sz w:val="24"/>
          <w:szCs w:val="24"/>
        </w:rPr>
        <w:t xml:space="preserve"> the law changes, some of these components take a long time to adjust</w:t>
      </w:r>
      <w:r w:rsidRPr="002832A7" w:rsidR="002832A7">
        <w:rPr>
          <w:rFonts w:ascii="Times New Roman" w:hAnsi="Times New Roman" w:cs="Times New Roman"/>
          <w:sz w:val="24"/>
          <w:szCs w:val="24"/>
        </w:rPr>
        <w:t xml:space="preserve"> </w:t>
      </w:r>
      <w:r w:rsidR="002832A7">
        <w:rPr>
          <w:rFonts w:ascii="Times New Roman" w:hAnsi="Times New Roman" w:cs="Times New Roman"/>
          <w:sz w:val="24"/>
          <w:szCs w:val="24"/>
        </w:rPr>
        <w:t>(</w:t>
      </w:r>
      <w:r w:rsidRPr="002832A7" w:rsidR="002832A7">
        <w:rPr>
          <w:rFonts w:ascii="Times New Roman" w:hAnsi="Times New Roman" w:cs="Times New Roman"/>
          <w:sz w:val="24"/>
          <w:szCs w:val="24"/>
        </w:rPr>
        <w:t>Kerker,</w:t>
      </w:r>
      <w:r w:rsidR="002832A7">
        <w:rPr>
          <w:rFonts w:ascii="Times New Roman" w:hAnsi="Times New Roman" w:cs="Times New Roman"/>
          <w:sz w:val="24"/>
          <w:szCs w:val="24"/>
        </w:rPr>
        <w:t xml:space="preserve"> 2019)</w:t>
      </w:r>
      <w:r w:rsidR="002E157B">
        <w:rPr>
          <w:rFonts w:ascii="Times New Roman" w:hAnsi="Times New Roman" w:cs="Times New Roman"/>
          <w:sz w:val="24"/>
          <w:szCs w:val="24"/>
        </w:rPr>
        <w:t xml:space="preserve">. </w:t>
      </w:r>
    </w:p>
    <w:p w:rsidR="002E157B" w:rsidP="002E157B">
      <w:pPr>
        <w:pStyle w:val="ListParagraph"/>
        <w:numPr>
          <w:ilvl w:val="0"/>
          <w:numId w:val="8"/>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first component is law enforcement. It deals with the arrest of criminals and takes them to the second component which is the court. In the court, the judges, lawyers, witness among other involved people with the case prompt the case to determine the </w:t>
      </w:r>
      <w:r w:rsidR="00712DE5">
        <w:rPr>
          <w:rFonts w:ascii="Times New Roman" w:hAnsi="Times New Roman" w:cs="Times New Roman"/>
          <w:sz w:val="24"/>
          <w:szCs w:val="24"/>
        </w:rPr>
        <w:t>magnitude</w:t>
      </w:r>
      <w:r>
        <w:rPr>
          <w:rFonts w:ascii="Times New Roman" w:hAnsi="Times New Roman" w:cs="Times New Roman"/>
          <w:sz w:val="24"/>
          <w:szCs w:val="24"/>
        </w:rPr>
        <w:t xml:space="preserve"> of the offense committed. This involves knowing the </w:t>
      </w:r>
      <w:r w:rsidR="00712DE5">
        <w:rPr>
          <w:rFonts w:ascii="Times New Roman" w:hAnsi="Times New Roman" w:cs="Times New Roman"/>
          <w:sz w:val="24"/>
          <w:szCs w:val="24"/>
        </w:rPr>
        <w:t>appropriate</w:t>
      </w:r>
      <w:r>
        <w:rPr>
          <w:rFonts w:ascii="Times New Roman" w:hAnsi="Times New Roman" w:cs="Times New Roman"/>
          <w:sz w:val="24"/>
          <w:szCs w:val="24"/>
        </w:rPr>
        <w:t xml:space="preserve"> jail period, thus, sending the criminal perpetrator to the third component; correction. In the correction, according to described, the administration ensures that the offender faces the law. In most cases, this component corrects criminals.</w:t>
      </w:r>
    </w:p>
    <w:p w:rsidR="002E157B" w:rsidP="002E157B">
      <w:pPr>
        <w:pStyle w:val="ListParagraph"/>
        <w:numPr>
          <w:ilvl w:val="0"/>
          <w:numId w:val="8"/>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components work together to ensure that the citizens live in peace and fearless for their security is promised. If these components </w:t>
      </w:r>
      <w:r w:rsidR="00712DE5">
        <w:rPr>
          <w:rFonts w:ascii="Times New Roman" w:hAnsi="Times New Roman" w:cs="Times New Roman"/>
          <w:sz w:val="24"/>
          <w:szCs w:val="24"/>
        </w:rPr>
        <w:t>work appropriately as described in the country’s constitution, the justice administration of the given nation performs a commendable work</w:t>
      </w:r>
      <w:r w:rsidRPr="00712DE5" w:rsidR="00712DE5">
        <w:rPr>
          <w:rFonts w:ascii="Times New Roman" w:hAnsi="Times New Roman" w:cs="Times New Roman"/>
          <w:sz w:val="24"/>
          <w:szCs w:val="24"/>
        </w:rPr>
        <w:t xml:space="preserve"> </w:t>
      </w:r>
      <w:r w:rsidR="00712DE5">
        <w:rPr>
          <w:rFonts w:ascii="Times New Roman" w:hAnsi="Times New Roman" w:cs="Times New Roman"/>
          <w:sz w:val="24"/>
          <w:szCs w:val="24"/>
        </w:rPr>
        <w:t xml:space="preserve">(Wexler, 2018). This is because the relation within ensuring that justice has prevailed and only criminals are arrested. In a failed justice system, corruption can lead to arresting of innocent people while the real lawbreakers continue breaking the law in the society. For the system to be a success, these components have to follow the rule of law and uphold. This will ensure that before federals arrest a person, they ascertain that the person has broken the law. The courts will pass sentences in an unbiased way thus, facing an appropriate jail term. </w:t>
      </w:r>
    </w:p>
    <w:p w:rsidR="00712DE5">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712DE5" w:rsidP="00712DE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2832A7" w:rsidP="002832A7">
      <w:pPr>
        <w:spacing w:after="0" w:line="480" w:lineRule="auto"/>
        <w:ind w:left="720" w:hanging="720"/>
        <w:rPr>
          <w:rFonts w:ascii="Times New Roman" w:hAnsi="Times New Roman" w:cs="Times New Roman"/>
          <w:sz w:val="24"/>
          <w:szCs w:val="24"/>
        </w:rPr>
      </w:pPr>
      <w:r w:rsidRPr="00712DE5">
        <w:rPr>
          <w:rFonts w:ascii="Times New Roman" w:hAnsi="Times New Roman" w:cs="Times New Roman"/>
          <w:sz w:val="24"/>
          <w:szCs w:val="24"/>
        </w:rPr>
        <w:t>Hetey, R. C., &amp; Eberhardt, J. L. (2018). The numbers don’t speak for themselves: Racial disparities and the persistence of inequality in the criminal justice system. </w:t>
      </w:r>
      <w:r w:rsidRPr="00712DE5">
        <w:rPr>
          <w:rFonts w:ascii="Times New Roman" w:hAnsi="Times New Roman" w:cs="Times New Roman"/>
          <w:i/>
          <w:iCs/>
          <w:sz w:val="24"/>
          <w:szCs w:val="24"/>
        </w:rPr>
        <w:t>Current Directions in Psychological Science</w:t>
      </w:r>
      <w:r w:rsidRPr="00712DE5">
        <w:rPr>
          <w:rFonts w:ascii="Times New Roman" w:hAnsi="Times New Roman" w:cs="Times New Roman"/>
          <w:sz w:val="24"/>
          <w:szCs w:val="24"/>
        </w:rPr>
        <w:t>, </w:t>
      </w:r>
      <w:r w:rsidRPr="00712DE5">
        <w:rPr>
          <w:rFonts w:ascii="Times New Roman" w:hAnsi="Times New Roman" w:cs="Times New Roman"/>
          <w:i/>
          <w:iCs/>
          <w:sz w:val="24"/>
          <w:szCs w:val="24"/>
        </w:rPr>
        <w:t>27</w:t>
      </w:r>
      <w:r w:rsidRPr="00712DE5">
        <w:rPr>
          <w:rFonts w:ascii="Times New Roman" w:hAnsi="Times New Roman" w:cs="Times New Roman"/>
          <w:sz w:val="24"/>
          <w:szCs w:val="24"/>
        </w:rPr>
        <w:t>(3), 183-187.</w:t>
      </w:r>
    </w:p>
    <w:p w:rsidR="002832A7" w:rsidRPr="00712DE5" w:rsidP="002832A7">
      <w:pPr>
        <w:spacing w:after="0" w:line="480" w:lineRule="auto"/>
        <w:ind w:left="720" w:hanging="720"/>
        <w:rPr>
          <w:rFonts w:ascii="Times New Roman" w:hAnsi="Times New Roman" w:cs="Times New Roman"/>
          <w:sz w:val="24"/>
          <w:szCs w:val="24"/>
        </w:rPr>
      </w:pPr>
      <w:r w:rsidRPr="00712DE5">
        <w:rPr>
          <w:rFonts w:ascii="Times New Roman" w:hAnsi="Times New Roman" w:cs="Times New Roman"/>
          <w:sz w:val="24"/>
          <w:szCs w:val="24"/>
        </w:rPr>
        <w:t>Kerker, S. (2019). Introduction to Criminal Justice.</w:t>
      </w:r>
    </w:p>
    <w:p w:rsidR="002832A7" w:rsidP="002832A7">
      <w:pPr>
        <w:spacing w:after="0" w:line="480" w:lineRule="auto"/>
        <w:ind w:left="720" w:hanging="720"/>
        <w:rPr>
          <w:rFonts w:ascii="Times New Roman" w:hAnsi="Times New Roman" w:cs="Times New Roman"/>
          <w:sz w:val="24"/>
          <w:szCs w:val="24"/>
        </w:rPr>
      </w:pPr>
      <w:r w:rsidRPr="00712DE5">
        <w:rPr>
          <w:rFonts w:ascii="Times New Roman" w:hAnsi="Times New Roman" w:cs="Times New Roman"/>
          <w:sz w:val="24"/>
          <w:szCs w:val="24"/>
        </w:rPr>
        <w:t>Rofiq, A., Disemadi, H. S., &amp; Jaya, N. S. P. (2019). Criminal Objectives Integrality in the Indonesian Criminal Justice System. </w:t>
      </w:r>
      <w:r w:rsidRPr="00712DE5">
        <w:rPr>
          <w:rFonts w:ascii="Times New Roman" w:hAnsi="Times New Roman" w:cs="Times New Roman"/>
          <w:i/>
          <w:iCs/>
          <w:sz w:val="24"/>
          <w:szCs w:val="24"/>
        </w:rPr>
        <w:t>Al-Risalah</w:t>
      </w:r>
      <w:r w:rsidRPr="00712DE5">
        <w:rPr>
          <w:rFonts w:ascii="Times New Roman" w:hAnsi="Times New Roman" w:cs="Times New Roman"/>
          <w:sz w:val="24"/>
          <w:szCs w:val="24"/>
        </w:rPr>
        <w:t>, </w:t>
      </w:r>
      <w:r w:rsidRPr="00712DE5">
        <w:rPr>
          <w:rFonts w:ascii="Times New Roman" w:hAnsi="Times New Roman" w:cs="Times New Roman"/>
          <w:i/>
          <w:iCs/>
          <w:sz w:val="24"/>
          <w:szCs w:val="24"/>
        </w:rPr>
        <w:t>19</w:t>
      </w:r>
      <w:r w:rsidRPr="00712DE5">
        <w:rPr>
          <w:rFonts w:ascii="Times New Roman" w:hAnsi="Times New Roman" w:cs="Times New Roman"/>
          <w:sz w:val="24"/>
          <w:szCs w:val="24"/>
        </w:rPr>
        <w:t>(2), 179-190.</w:t>
      </w:r>
    </w:p>
    <w:p w:rsidR="002832A7" w:rsidP="002832A7">
      <w:pPr>
        <w:spacing w:after="0" w:line="480" w:lineRule="auto"/>
        <w:ind w:left="720" w:hanging="720"/>
        <w:rPr>
          <w:rFonts w:ascii="Times New Roman" w:hAnsi="Times New Roman" w:cs="Times New Roman"/>
          <w:sz w:val="24"/>
          <w:szCs w:val="24"/>
        </w:rPr>
      </w:pPr>
      <w:r w:rsidRPr="00712DE5">
        <w:rPr>
          <w:rFonts w:ascii="Times New Roman" w:hAnsi="Times New Roman" w:cs="Times New Roman"/>
          <w:sz w:val="24"/>
          <w:szCs w:val="24"/>
        </w:rPr>
        <w:t>Wexler, R. (2018). Life, liberty, and trade secrets: Intellect</w:t>
      </w:r>
      <w:bookmarkStart w:id="0" w:name="_GoBack"/>
      <w:bookmarkEnd w:id="0"/>
      <w:r w:rsidRPr="00712DE5">
        <w:rPr>
          <w:rFonts w:ascii="Times New Roman" w:hAnsi="Times New Roman" w:cs="Times New Roman"/>
          <w:sz w:val="24"/>
          <w:szCs w:val="24"/>
        </w:rPr>
        <w:t>ual property in the criminal justice system. </w:t>
      </w:r>
      <w:r w:rsidRPr="00712DE5">
        <w:rPr>
          <w:rFonts w:ascii="Times New Roman" w:hAnsi="Times New Roman" w:cs="Times New Roman"/>
          <w:i/>
          <w:iCs/>
          <w:sz w:val="24"/>
          <w:szCs w:val="24"/>
        </w:rPr>
        <w:t>Stan. L. Rev.</w:t>
      </w:r>
      <w:r w:rsidRPr="00712DE5">
        <w:rPr>
          <w:rFonts w:ascii="Times New Roman" w:hAnsi="Times New Roman" w:cs="Times New Roman"/>
          <w:sz w:val="24"/>
          <w:szCs w:val="24"/>
        </w:rPr>
        <w:t>, </w:t>
      </w:r>
      <w:r w:rsidRPr="00712DE5">
        <w:rPr>
          <w:rFonts w:ascii="Times New Roman" w:hAnsi="Times New Roman" w:cs="Times New Roman"/>
          <w:i/>
          <w:iCs/>
          <w:sz w:val="24"/>
          <w:szCs w:val="24"/>
        </w:rPr>
        <w:t>70</w:t>
      </w:r>
      <w:r w:rsidRPr="00712DE5">
        <w:rPr>
          <w:rFonts w:ascii="Times New Roman" w:hAnsi="Times New Roman" w:cs="Times New Roman"/>
          <w:sz w:val="24"/>
          <w:szCs w:val="24"/>
        </w:rPr>
        <w:t>, 1343.</w:t>
      </w:r>
    </w:p>
    <w:sectPr w:rsidSect="009D4E44">
      <w:headerReference w:type="default" r:id="rId5"/>
      <w:headerReference w:type="first" r:id="rId6"/>
      <w:pgSz w:w="12240" w:h="15840"/>
      <w:pgMar w:top="1440" w:right="1440" w:bottom="1440" w:left="1440"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16D3" w:rsidRPr="005825AC">
    <w:pPr>
      <w:pStyle w:val="Header"/>
      <w:rPr>
        <w:rFonts w:ascii="Times New Roman" w:hAnsi="Times New Roman" w:cs="Times New Roman"/>
        <w:sz w:val="24"/>
        <w:szCs w:val="24"/>
      </w:rPr>
    </w:pPr>
    <w:r>
      <w:rPr>
        <w:rFonts w:ascii="Times New Roman" w:hAnsi="Times New Roman" w:cs="Times New Roman"/>
        <w:sz w:val="24"/>
        <w:szCs w:val="24"/>
      </w:rPr>
      <w:t xml:space="preserve">CRIMINAL JUSTICE </w:t>
    </w:r>
    <w:r>
      <w:rPr>
        <w:rFonts w:ascii="Times New Roman" w:hAnsi="Times New Roman" w:cs="Times New Roman"/>
        <w:sz w:val="24"/>
        <w:szCs w:val="24"/>
      </w:rPr>
      <w:tab/>
    </w:r>
    <w:r>
      <w:rPr>
        <w:rFonts w:ascii="Times New Roman" w:hAnsi="Times New Roman" w:cs="Times New Roman"/>
        <w:sz w:val="24"/>
        <w:szCs w:val="24"/>
      </w:rPr>
      <w:tab/>
    </w:r>
    <w:r w:rsidRPr="005825AC">
      <w:rPr>
        <w:rFonts w:ascii="Times New Roman" w:hAnsi="Times New Roman" w:cs="Times New Roman"/>
        <w:sz w:val="24"/>
        <w:szCs w:val="24"/>
      </w:rPr>
      <w:fldChar w:fldCharType="begin"/>
    </w:r>
    <w:r w:rsidRPr="005825AC">
      <w:rPr>
        <w:rFonts w:ascii="Times New Roman" w:hAnsi="Times New Roman" w:cs="Times New Roman"/>
        <w:sz w:val="24"/>
        <w:szCs w:val="24"/>
      </w:rPr>
      <w:instrText xml:space="preserve"> PAGE   \* MERGEFORMAT </w:instrText>
    </w:r>
    <w:r w:rsidRPr="005825AC">
      <w:rPr>
        <w:rFonts w:ascii="Times New Roman" w:hAnsi="Times New Roman" w:cs="Times New Roman"/>
        <w:sz w:val="24"/>
        <w:szCs w:val="24"/>
      </w:rPr>
      <w:fldChar w:fldCharType="separate"/>
    </w:r>
    <w:r w:rsidR="002832A7">
      <w:rPr>
        <w:rFonts w:ascii="Times New Roman" w:hAnsi="Times New Roman" w:cs="Times New Roman"/>
        <w:noProof/>
        <w:sz w:val="24"/>
        <w:szCs w:val="24"/>
      </w:rPr>
      <w:t>4</w:t>
    </w:r>
    <w:r w:rsidRPr="005825AC">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E44" w:rsidRPr="009D4E44">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D4E44">
      <w:rPr>
        <w:rFonts w:ascii="Times New Roman" w:hAnsi="Times New Roman" w:cs="Times New Roman"/>
        <w:sz w:val="24"/>
        <w:szCs w:val="24"/>
      </w:rPr>
      <w:fldChar w:fldCharType="begin"/>
    </w:r>
    <w:r w:rsidRPr="009D4E44">
      <w:rPr>
        <w:rFonts w:ascii="Times New Roman" w:hAnsi="Times New Roman" w:cs="Times New Roman"/>
        <w:sz w:val="24"/>
        <w:szCs w:val="24"/>
      </w:rPr>
      <w:instrText xml:space="preserve"> PAGE   \* MERGEFORMAT </w:instrText>
    </w:r>
    <w:r w:rsidRPr="009D4E44">
      <w:rPr>
        <w:rFonts w:ascii="Times New Roman" w:hAnsi="Times New Roman" w:cs="Times New Roman"/>
        <w:sz w:val="24"/>
        <w:szCs w:val="24"/>
      </w:rPr>
      <w:fldChar w:fldCharType="separate"/>
    </w:r>
    <w:r w:rsidR="002832A7">
      <w:rPr>
        <w:rFonts w:ascii="Times New Roman" w:hAnsi="Times New Roman" w:cs="Times New Roman"/>
        <w:noProof/>
        <w:sz w:val="24"/>
        <w:szCs w:val="24"/>
      </w:rPr>
      <w:t>1</w:t>
    </w:r>
    <w:r w:rsidRPr="009D4E44">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E255B1"/>
    <w:multiLevelType w:val="hybridMultilevel"/>
    <w:tmpl w:val="2818A29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FE0124"/>
    <w:multiLevelType w:val="hybridMultilevel"/>
    <w:tmpl w:val="7F16E3F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0855331"/>
    <w:multiLevelType w:val="hybridMultilevel"/>
    <w:tmpl w:val="A74A68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39E07B7A"/>
    <w:multiLevelType w:val="hybridMultilevel"/>
    <w:tmpl w:val="241CC6C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11A354D"/>
    <w:multiLevelType w:val="hybridMultilevel"/>
    <w:tmpl w:val="1FC4FF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CA106FF"/>
    <w:multiLevelType w:val="multilevel"/>
    <w:tmpl w:val="2878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BF03DD"/>
    <w:multiLevelType w:val="hybridMultilevel"/>
    <w:tmpl w:val="E6BC6F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8133060"/>
    <w:multiLevelType w:val="hybridMultilevel"/>
    <w:tmpl w:val="051A134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87A"/>
    <w:rsid w:val="00000B55"/>
    <w:rsid w:val="0002182B"/>
    <w:rsid w:val="0003340F"/>
    <w:rsid w:val="0007517E"/>
    <w:rsid w:val="0008253D"/>
    <w:rsid w:val="000C4196"/>
    <w:rsid w:val="000C7C3C"/>
    <w:rsid w:val="000D770F"/>
    <w:rsid w:val="000F6877"/>
    <w:rsid w:val="00103BB2"/>
    <w:rsid w:val="00104A11"/>
    <w:rsid w:val="00171734"/>
    <w:rsid w:val="001720CD"/>
    <w:rsid w:val="001808D6"/>
    <w:rsid w:val="001A0F3F"/>
    <w:rsid w:val="001A5B5C"/>
    <w:rsid w:val="001A795D"/>
    <w:rsid w:val="001B5995"/>
    <w:rsid w:val="001C2177"/>
    <w:rsid w:val="001F0CF2"/>
    <w:rsid w:val="001F772D"/>
    <w:rsid w:val="002331D7"/>
    <w:rsid w:val="002336F7"/>
    <w:rsid w:val="00235562"/>
    <w:rsid w:val="00242D96"/>
    <w:rsid w:val="002832A7"/>
    <w:rsid w:val="002963A3"/>
    <w:rsid w:val="002B72AC"/>
    <w:rsid w:val="002C325C"/>
    <w:rsid w:val="002D20F6"/>
    <w:rsid w:val="002E157B"/>
    <w:rsid w:val="002E51DB"/>
    <w:rsid w:val="00320D82"/>
    <w:rsid w:val="003621FC"/>
    <w:rsid w:val="003A28D6"/>
    <w:rsid w:val="003A31B7"/>
    <w:rsid w:val="003B2F87"/>
    <w:rsid w:val="004413C3"/>
    <w:rsid w:val="00461695"/>
    <w:rsid w:val="004A03AA"/>
    <w:rsid w:val="00537138"/>
    <w:rsid w:val="005825AC"/>
    <w:rsid w:val="00593EDE"/>
    <w:rsid w:val="005A7B0B"/>
    <w:rsid w:val="005B25A5"/>
    <w:rsid w:val="006175E3"/>
    <w:rsid w:val="00674BED"/>
    <w:rsid w:val="006A0CA1"/>
    <w:rsid w:val="006B1039"/>
    <w:rsid w:val="006B3C26"/>
    <w:rsid w:val="006B77AC"/>
    <w:rsid w:val="006C415B"/>
    <w:rsid w:val="006D4ECC"/>
    <w:rsid w:val="00707600"/>
    <w:rsid w:val="00712DE5"/>
    <w:rsid w:val="00746617"/>
    <w:rsid w:val="0075507E"/>
    <w:rsid w:val="00764B5B"/>
    <w:rsid w:val="0078409F"/>
    <w:rsid w:val="00786DC3"/>
    <w:rsid w:val="00792AD5"/>
    <w:rsid w:val="007A29BD"/>
    <w:rsid w:val="007E1E2A"/>
    <w:rsid w:val="007E24ED"/>
    <w:rsid w:val="007F66D3"/>
    <w:rsid w:val="00802212"/>
    <w:rsid w:val="00810BB0"/>
    <w:rsid w:val="008136E0"/>
    <w:rsid w:val="008219B8"/>
    <w:rsid w:val="008448B2"/>
    <w:rsid w:val="00851CAA"/>
    <w:rsid w:val="008538F8"/>
    <w:rsid w:val="00893AE5"/>
    <w:rsid w:val="008A5102"/>
    <w:rsid w:val="008C387A"/>
    <w:rsid w:val="008D298C"/>
    <w:rsid w:val="0090020D"/>
    <w:rsid w:val="0092500E"/>
    <w:rsid w:val="00944A0F"/>
    <w:rsid w:val="00997C71"/>
    <w:rsid w:val="009A16D3"/>
    <w:rsid w:val="009C0478"/>
    <w:rsid w:val="009C1CA6"/>
    <w:rsid w:val="009D4E44"/>
    <w:rsid w:val="00A10ABD"/>
    <w:rsid w:val="00A67410"/>
    <w:rsid w:val="00AB64FD"/>
    <w:rsid w:val="00AD37DC"/>
    <w:rsid w:val="00AE5F05"/>
    <w:rsid w:val="00B165D2"/>
    <w:rsid w:val="00B57165"/>
    <w:rsid w:val="00B85BB0"/>
    <w:rsid w:val="00B97389"/>
    <w:rsid w:val="00BA5434"/>
    <w:rsid w:val="00BA6917"/>
    <w:rsid w:val="00BB01B4"/>
    <w:rsid w:val="00BC0396"/>
    <w:rsid w:val="00BE21B4"/>
    <w:rsid w:val="00C327BC"/>
    <w:rsid w:val="00C5024E"/>
    <w:rsid w:val="00C85BA9"/>
    <w:rsid w:val="00CC1831"/>
    <w:rsid w:val="00D048A2"/>
    <w:rsid w:val="00D34C2E"/>
    <w:rsid w:val="00D521EB"/>
    <w:rsid w:val="00D93267"/>
    <w:rsid w:val="00DA7702"/>
    <w:rsid w:val="00DB7E7C"/>
    <w:rsid w:val="00DC5E1C"/>
    <w:rsid w:val="00DD3AF1"/>
    <w:rsid w:val="00DF42F7"/>
    <w:rsid w:val="00E130A2"/>
    <w:rsid w:val="00E837B7"/>
    <w:rsid w:val="00E87777"/>
    <w:rsid w:val="00E942C1"/>
    <w:rsid w:val="00EC6701"/>
    <w:rsid w:val="00ED1BD6"/>
    <w:rsid w:val="00ED72A0"/>
    <w:rsid w:val="00EE34C1"/>
    <w:rsid w:val="00EF4067"/>
    <w:rsid w:val="00EF4205"/>
    <w:rsid w:val="00F03165"/>
    <w:rsid w:val="00F21721"/>
    <w:rsid w:val="00F27622"/>
    <w:rsid w:val="00F45B2F"/>
    <w:rsid w:val="00F74028"/>
    <w:rsid w:val="00F7573F"/>
    <w:rsid w:val="00FF0BD4"/>
    <w:rsid w:val="00FF42DC"/>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0DF60741-9DAD-4749-B1EF-D72FC3FF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pPr>
  </w:style>
  <w:style w:type="paragraph" w:styleId="Heading1">
    <w:name w:val="heading 1"/>
    <w:basedOn w:val="Normal"/>
    <w:next w:val="Normal"/>
    <w:link w:val="Heading1Char"/>
    <w:uiPriority w:val="9"/>
    <w:qFormat/>
    <w:rsid w:val="006A0C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A0C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973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0CD"/>
    <w:pPr>
      <w:ind w:left="720"/>
      <w:contextualSpacing/>
    </w:pPr>
  </w:style>
  <w:style w:type="character" w:customStyle="1" w:styleId="Heading2Char">
    <w:name w:val="Heading 2 Char"/>
    <w:basedOn w:val="DefaultParagraphFont"/>
    <w:link w:val="Heading2"/>
    <w:uiPriority w:val="9"/>
    <w:rsid w:val="006A0CA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6A0CA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B97389"/>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582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5AC"/>
  </w:style>
  <w:style w:type="paragraph" w:styleId="Footer">
    <w:name w:val="footer"/>
    <w:basedOn w:val="Normal"/>
    <w:link w:val="FooterChar"/>
    <w:uiPriority w:val="99"/>
    <w:unhideWhenUsed/>
    <w:rsid w:val="00582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5AC"/>
  </w:style>
  <w:style w:type="paragraph" w:styleId="EndnoteText">
    <w:name w:val="endnote text"/>
    <w:basedOn w:val="Normal"/>
    <w:link w:val="EndnoteTextChar"/>
    <w:uiPriority w:val="99"/>
    <w:semiHidden/>
    <w:unhideWhenUsed/>
    <w:rsid w:val="001A0F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0F3F"/>
    <w:rPr>
      <w:sz w:val="20"/>
      <w:szCs w:val="20"/>
    </w:rPr>
  </w:style>
  <w:style w:type="character" w:styleId="EndnoteReference">
    <w:name w:val="endnote reference"/>
    <w:basedOn w:val="DefaultParagraphFont"/>
    <w:uiPriority w:val="99"/>
    <w:semiHidden/>
    <w:unhideWhenUsed/>
    <w:rsid w:val="001A0F3F"/>
    <w:rPr>
      <w:vertAlign w:val="superscript"/>
    </w:rPr>
  </w:style>
  <w:style w:type="paragraph" w:styleId="FootnoteText">
    <w:name w:val="footnote text"/>
    <w:basedOn w:val="Normal"/>
    <w:link w:val="FootnoteTextChar"/>
    <w:uiPriority w:val="99"/>
    <w:semiHidden/>
    <w:unhideWhenUsed/>
    <w:rsid w:val="001A0F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0F3F"/>
    <w:rPr>
      <w:sz w:val="20"/>
      <w:szCs w:val="20"/>
    </w:rPr>
  </w:style>
  <w:style w:type="character" w:styleId="FootnoteReference">
    <w:name w:val="footnote reference"/>
    <w:basedOn w:val="DefaultParagraphFont"/>
    <w:uiPriority w:val="99"/>
    <w:semiHidden/>
    <w:unhideWhenUsed/>
    <w:rsid w:val="001A0F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63F8E44-CC7C-45F3-913B-EF2A278B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Microsoft account</cp:lastModifiedBy>
  <cp:revision>2</cp:revision>
  <dcterms:created xsi:type="dcterms:W3CDTF">2021-08-04T22:48:00Z</dcterms:created>
  <dcterms:modified xsi:type="dcterms:W3CDTF">2021-08-04T22:48:00Z</dcterms:modified>
</cp:coreProperties>
</file>