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BA4B95" w14:textId="77777777" w:rsidR="00794E70" w:rsidRPr="000A388C" w:rsidRDefault="00794E70" w:rsidP="003349CA">
      <w:pPr>
        <w:spacing w:line="360" w:lineRule="auto"/>
        <w:contextualSpacing/>
        <w:jc w:val="both"/>
        <w:rPr>
          <w:rFonts w:ascii="Times New Roman" w:hAnsi="Times New Roman" w:cs="Times New Roman"/>
          <w:b/>
          <w:bCs/>
          <w:sz w:val="24"/>
          <w:szCs w:val="24"/>
        </w:rPr>
      </w:pPr>
    </w:p>
    <w:p w14:paraId="48C318EF" w14:textId="77777777" w:rsidR="00794E70" w:rsidRPr="000A388C" w:rsidRDefault="00794E70" w:rsidP="003349CA">
      <w:pPr>
        <w:spacing w:line="360" w:lineRule="auto"/>
        <w:contextualSpacing/>
        <w:jc w:val="both"/>
        <w:rPr>
          <w:rFonts w:ascii="Times New Roman" w:hAnsi="Times New Roman" w:cs="Times New Roman"/>
          <w:b/>
          <w:bCs/>
          <w:sz w:val="24"/>
          <w:szCs w:val="24"/>
        </w:rPr>
      </w:pPr>
    </w:p>
    <w:p w14:paraId="472C82F9" w14:textId="77777777" w:rsidR="00794E70" w:rsidRPr="000A388C" w:rsidRDefault="00794E70" w:rsidP="003349CA">
      <w:pPr>
        <w:spacing w:line="360" w:lineRule="auto"/>
        <w:contextualSpacing/>
        <w:jc w:val="both"/>
        <w:rPr>
          <w:rFonts w:ascii="Times New Roman" w:hAnsi="Times New Roman" w:cs="Times New Roman"/>
          <w:b/>
          <w:bCs/>
          <w:sz w:val="24"/>
          <w:szCs w:val="24"/>
        </w:rPr>
      </w:pPr>
    </w:p>
    <w:p w14:paraId="2A2ECCA5" w14:textId="77777777" w:rsidR="00794E70" w:rsidRPr="000A388C" w:rsidRDefault="00794E70" w:rsidP="003349CA">
      <w:pPr>
        <w:spacing w:line="360" w:lineRule="auto"/>
        <w:contextualSpacing/>
        <w:jc w:val="both"/>
        <w:rPr>
          <w:rFonts w:ascii="Times New Roman" w:hAnsi="Times New Roman" w:cs="Times New Roman"/>
          <w:b/>
          <w:bCs/>
          <w:sz w:val="24"/>
          <w:szCs w:val="24"/>
        </w:rPr>
      </w:pPr>
    </w:p>
    <w:p w14:paraId="69BB6BCF" w14:textId="77777777" w:rsidR="00794E70" w:rsidRPr="000A388C" w:rsidRDefault="00794E70" w:rsidP="003349CA">
      <w:pPr>
        <w:spacing w:line="360" w:lineRule="auto"/>
        <w:contextualSpacing/>
        <w:jc w:val="both"/>
        <w:rPr>
          <w:rFonts w:ascii="Times New Roman" w:hAnsi="Times New Roman" w:cs="Times New Roman"/>
          <w:b/>
          <w:bCs/>
          <w:sz w:val="24"/>
          <w:szCs w:val="24"/>
        </w:rPr>
      </w:pPr>
    </w:p>
    <w:p w14:paraId="3A1AD3CC" w14:textId="77777777" w:rsidR="00794E70" w:rsidRPr="000A388C" w:rsidRDefault="00794E70" w:rsidP="003349CA">
      <w:pPr>
        <w:spacing w:line="360" w:lineRule="auto"/>
        <w:contextualSpacing/>
        <w:jc w:val="both"/>
        <w:rPr>
          <w:rFonts w:ascii="Times New Roman" w:hAnsi="Times New Roman" w:cs="Times New Roman"/>
          <w:b/>
          <w:bCs/>
          <w:sz w:val="24"/>
          <w:szCs w:val="24"/>
        </w:rPr>
      </w:pPr>
    </w:p>
    <w:p w14:paraId="722C9145" w14:textId="5623E526" w:rsidR="005E2F74" w:rsidRPr="000A388C" w:rsidRDefault="005E2F74" w:rsidP="003349CA">
      <w:pPr>
        <w:spacing w:line="360" w:lineRule="auto"/>
        <w:contextualSpacing/>
        <w:jc w:val="center"/>
        <w:rPr>
          <w:rFonts w:ascii="Times New Roman" w:hAnsi="Times New Roman" w:cs="Times New Roman"/>
          <w:b/>
          <w:bCs/>
          <w:sz w:val="24"/>
          <w:szCs w:val="24"/>
        </w:rPr>
      </w:pPr>
      <w:bookmarkStart w:id="0" w:name="_GoBack"/>
      <w:r w:rsidRPr="000A388C">
        <w:rPr>
          <w:rFonts w:ascii="Times New Roman" w:hAnsi="Times New Roman" w:cs="Times New Roman"/>
          <w:b/>
          <w:bCs/>
          <w:sz w:val="24"/>
          <w:szCs w:val="24"/>
        </w:rPr>
        <w:t>Article Evaluation Assignment Document</w:t>
      </w:r>
    </w:p>
    <w:p w14:paraId="59E9F79E" w14:textId="7FCD3C8A" w:rsidR="005E2F74" w:rsidRPr="000A388C" w:rsidRDefault="005E2F74" w:rsidP="003349CA">
      <w:pPr>
        <w:spacing w:line="360" w:lineRule="auto"/>
        <w:contextualSpacing/>
        <w:jc w:val="center"/>
        <w:rPr>
          <w:rFonts w:ascii="Times New Roman" w:hAnsi="Times New Roman" w:cs="Times New Roman"/>
          <w:sz w:val="24"/>
          <w:szCs w:val="24"/>
        </w:rPr>
      </w:pPr>
    </w:p>
    <w:p w14:paraId="7F9879A8" w14:textId="53BCD2F3" w:rsidR="005E2F74" w:rsidRPr="000A388C" w:rsidRDefault="005E2F74" w:rsidP="003349CA">
      <w:pPr>
        <w:spacing w:line="360" w:lineRule="auto"/>
        <w:contextualSpacing/>
        <w:jc w:val="center"/>
        <w:rPr>
          <w:rFonts w:ascii="Times New Roman" w:hAnsi="Times New Roman" w:cs="Times New Roman"/>
          <w:sz w:val="24"/>
          <w:szCs w:val="24"/>
        </w:rPr>
      </w:pPr>
      <w:r w:rsidRPr="000A388C">
        <w:rPr>
          <w:rFonts w:ascii="Times New Roman" w:hAnsi="Times New Roman" w:cs="Times New Roman"/>
          <w:sz w:val="24"/>
          <w:szCs w:val="24"/>
        </w:rPr>
        <w:t>Name</w:t>
      </w:r>
    </w:p>
    <w:p w14:paraId="7F808897" w14:textId="47323588" w:rsidR="005E2F74" w:rsidRPr="000A388C" w:rsidRDefault="005E2F74" w:rsidP="003349CA">
      <w:pPr>
        <w:spacing w:line="360" w:lineRule="auto"/>
        <w:contextualSpacing/>
        <w:jc w:val="center"/>
        <w:rPr>
          <w:rFonts w:ascii="Times New Roman" w:hAnsi="Times New Roman" w:cs="Times New Roman"/>
          <w:sz w:val="24"/>
          <w:szCs w:val="24"/>
        </w:rPr>
      </w:pPr>
      <w:r w:rsidRPr="000A388C">
        <w:rPr>
          <w:rFonts w:ascii="Times New Roman" w:hAnsi="Times New Roman" w:cs="Times New Roman"/>
          <w:sz w:val="24"/>
          <w:szCs w:val="24"/>
        </w:rPr>
        <w:t>Institution</w:t>
      </w:r>
    </w:p>
    <w:p w14:paraId="71F35CC2" w14:textId="1969B91D" w:rsidR="005E2F74" w:rsidRPr="000A388C" w:rsidRDefault="005E2F74" w:rsidP="003349CA">
      <w:pPr>
        <w:spacing w:line="360" w:lineRule="auto"/>
        <w:contextualSpacing/>
        <w:jc w:val="center"/>
        <w:rPr>
          <w:rFonts w:ascii="Times New Roman" w:hAnsi="Times New Roman" w:cs="Times New Roman"/>
          <w:sz w:val="24"/>
          <w:szCs w:val="24"/>
        </w:rPr>
      </w:pPr>
      <w:r w:rsidRPr="000A388C">
        <w:rPr>
          <w:rFonts w:ascii="Times New Roman" w:hAnsi="Times New Roman" w:cs="Times New Roman"/>
          <w:sz w:val="24"/>
          <w:szCs w:val="24"/>
        </w:rPr>
        <w:t>Course</w:t>
      </w:r>
    </w:p>
    <w:p w14:paraId="111DAB57" w14:textId="5FCE42B4" w:rsidR="005E2F74" w:rsidRPr="000A388C" w:rsidRDefault="005E2F74" w:rsidP="003349CA">
      <w:pPr>
        <w:spacing w:line="360" w:lineRule="auto"/>
        <w:contextualSpacing/>
        <w:jc w:val="center"/>
        <w:rPr>
          <w:rFonts w:ascii="Times New Roman" w:hAnsi="Times New Roman" w:cs="Times New Roman"/>
          <w:sz w:val="24"/>
          <w:szCs w:val="24"/>
        </w:rPr>
      </w:pPr>
      <w:r w:rsidRPr="000A388C">
        <w:rPr>
          <w:rFonts w:ascii="Times New Roman" w:hAnsi="Times New Roman" w:cs="Times New Roman"/>
          <w:sz w:val="24"/>
          <w:szCs w:val="24"/>
        </w:rPr>
        <w:t>Professor</w:t>
      </w:r>
    </w:p>
    <w:p w14:paraId="06E1E31D" w14:textId="43E1A191" w:rsidR="005E2F74" w:rsidRPr="000A388C" w:rsidRDefault="005E2F74" w:rsidP="003349CA">
      <w:pPr>
        <w:spacing w:line="360" w:lineRule="auto"/>
        <w:contextualSpacing/>
        <w:jc w:val="center"/>
        <w:rPr>
          <w:rFonts w:ascii="Times New Roman" w:hAnsi="Times New Roman" w:cs="Times New Roman"/>
          <w:sz w:val="24"/>
          <w:szCs w:val="24"/>
        </w:rPr>
      </w:pPr>
      <w:r w:rsidRPr="000A388C">
        <w:rPr>
          <w:rFonts w:ascii="Times New Roman" w:hAnsi="Times New Roman" w:cs="Times New Roman"/>
          <w:sz w:val="24"/>
          <w:szCs w:val="24"/>
        </w:rPr>
        <w:t>Date</w:t>
      </w:r>
    </w:p>
    <w:bookmarkEnd w:id="0"/>
    <w:p w14:paraId="420001A1" w14:textId="154B620C" w:rsidR="005E2F74" w:rsidRPr="000A388C" w:rsidRDefault="005E2F74" w:rsidP="003349CA">
      <w:pPr>
        <w:spacing w:line="360" w:lineRule="auto"/>
        <w:contextualSpacing/>
        <w:jc w:val="both"/>
        <w:rPr>
          <w:rFonts w:ascii="Times New Roman" w:hAnsi="Times New Roman" w:cs="Times New Roman"/>
          <w:sz w:val="24"/>
          <w:szCs w:val="24"/>
        </w:rPr>
      </w:pPr>
    </w:p>
    <w:p w14:paraId="07FD10B3" w14:textId="12764832" w:rsidR="005E2F74" w:rsidRPr="000A388C" w:rsidRDefault="005E2F74" w:rsidP="003349CA">
      <w:pPr>
        <w:spacing w:line="360" w:lineRule="auto"/>
        <w:contextualSpacing/>
        <w:jc w:val="both"/>
        <w:rPr>
          <w:rFonts w:ascii="Times New Roman" w:hAnsi="Times New Roman" w:cs="Times New Roman"/>
          <w:sz w:val="24"/>
          <w:szCs w:val="24"/>
        </w:rPr>
      </w:pPr>
    </w:p>
    <w:p w14:paraId="45314BA4" w14:textId="77777777" w:rsidR="00794E70" w:rsidRPr="000A388C" w:rsidRDefault="00794E70" w:rsidP="003349CA">
      <w:pPr>
        <w:spacing w:line="360" w:lineRule="auto"/>
        <w:contextualSpacing/>
        <w:jc w:val="both"/>
        <w:rPr>
          <w:rFonts w:ascii="Times New Roman" w:hAnsi="Times New Roman" w:cs="Times New Roman"/>
          <w:b/>
          <w:bCs/>
          <w:sz w:val="24"/>
          <w:szCs w:val="24"/>
        </w:rPr>
      </w:pPr>
      <w:r w:rsidRPr="000A388C">
        <w:rPr>
          <w:rFonts w:ascii="Times New Roman" w:hAnsi="Times New Roman" w:cs="Times New Roman"/>
          <w:b/>
          <w:bCs/>
          <w:sz w:val="24"/>
          <w:szCs w:val="24"/>
        </w:rPr>
        <w:br w:type="page"/>
      </w:r>
    </w:p>
    <w:p w14:paraId="7B51B40A" w14:textId="323C0FA7" w:rsidR="005E2F74" w:rsidRPr="000A388C" w:rsidRDefault="005E2F74" w:rsidP="003349CA">
      <w:pPr>
        <w:spacing w:line="360" w:lineRule="auto"/>
        <w:contextualSpacing/>
        <w:jc w:val="both"/>
        <w:rPr>
          <w:rFonts w:ascii="Times New Roman" w:hAnsi="Times New Roman" w:cs="Times New Roman"/>
          <w:b/>
          <w:bCs/>
          <w:sz w:val="24"/>
          <w:szCs w:val="24"/>
        </w:rPr>
      </w:pPr>
      <w:r w:rsidRPr="000A388C">
        <w:rPr>
          <w:rFonts w:ascii="Times New Roman" w:hAnsi="Times New Roman" w:cs="Times New Roman"/>
          <w:b/>
          <w:bCs/>
          <w:sz w:val="24"/>
          <w:szCs w:val="24"/>
        </w:rPr>
        <w:lastRenderedPageBreak/>
        <w:t>Article Evaluation Assignment Document</w:t>
      </w:r>
    </w:p>
    <w:p w14:paraId="7B4C93B2" w14:textId="77777777" w:rsidR="006E3547" w:rsidRPr="000A388C" w:rsidRDefault="005E2F74" w:rsidP="003349CA">
      <w:pPr>
        <w:spacing w:line="360" w:lineRule="auto"/>
        <w:contextualSpacing/>
        <w:jc w:val="both"/>
        <w:rPr>
          <w:rFonts w:ascii="Times New Roman" w:hAnsi="Times New Roman" w:cs="Times New Roman"/>
          <w:sz w:val="24"/>
          <w:szCs w:val="24"/>
        </w:rPr>
      </w:pPr>
      <w:r w:rsidRPr="000A388C">
        <w:rPr>
          <w:rFonts w:ascii="Times New Roman" w:hAnsi="Times New Roman" w:cs="Times New Roman"/>
          <w:sz w:val="24"/>
          <w:szCs w:val="24"/>
        </w:rPr>
        <w:tab/>
      </w:r>
      <w:r w:rsidR="006E3547" w:rsidRPr="000A388C">
        <w:rPr>
          <w:rFonts w:ascii="Times New Roman" w:hAnsi="Times New Roman" w:cs="Times New Roman"/>
          <w:sz w:val="24"/>
          <w:szCs w:val="24"/>
        </w:rPr>
        <w:t xml:space="preserve">The article is an important framework in understanding records associated with the proper understanding of African culture. It reviews different records associated with management policy. It is important to note that records play a major role in ensuring capacity building is the main area of understanding in the article. The study mainly focuses on investigating appraisal states and compliance in connection with archives and record management legislations. It looks into capacity building and archives establishment associated with the education sector. It evaluates how these archives influence an understanding of African culture, mostly associated with different university studies. For example, South African has over 26 public Universities that can be categorized as advantageous and disadvantageous forums of developing knowledge associated with African culture in South Africa. African culture is one of the most complex factors to consider when it comes to an understanding of how it relates to different issues surrounding the development of norms, values, and culture that are important in creating the right understanding of the establishment of research incentives associated with the continent. Due to this, the review focuses on an article by </w:t>
      </w:r>
      <w:proofErr w:type="spellStart"/>
      <w:r w:rsidR="006E3547" w:rsidRPr="000A388C">
        <w:rPr>
          <w:rFonts w:ascii="Times New Roman" w:hAnsi="Times New Roman" w:cs="Times New Roman"/>
          <w:sz w:val="24"/>
          <w:szCs w:val="24"/>
        </w:rPr>
        <w:t>Netshakhuma</w:t>
      </w:r>
      <w:proofErr w:type="spellEnd"/>
      <w:r w:rsidR="006E3547" w:rsidRPr="000A388C">
        <w:rPr>
          <w:rFonts w:ascii="Times New Roman" w:hAnsi="Times New Roman" w:cs="Times New Roman"/>
          <w:sz w:val="24"/>
          <w:szCs w:val="24"/>
        </w:rPr>
        <w:t xml:space="preserve"> (2020) titled ‘Assessment of the appraisal of records: Case of the University of Witwatersrand and the University of Venda.’</w:t>
      </w:r>
    </w:p>
    <w:p w14:paraId="43CB0003" w14:textId="77777777" w:rsidR="006E3547" w:rsidRPr="000A388C" w:rsidRDefault="006E3547" w:rsidP="003349CA">
      <w:pPr>
        <w:spacing w:line="360" w:lineRule="auto"/>
        <w:contextualSpacing/>
        <w:jc w:val="both"/>
        <w:rPr>
          <w:rFonts w:ascii="Times New Roman" w:hAnsi="Times New Roman" w:cs="Times New Roman"/>
          <w:b/>
          <w:bCs/>
          <w:sz w:val="24"/>
          <w:szCs w:val="24"/>
        </w:rPr>
      </w:pPr>
      <w:r w:rsidRPr="000A388C">
        <w:rPr>
          <w:rFonts w:ascii="Times New Roman" w:hAnsi="Times New Roman" w:cs="Times New Roman"/>
          <w:b/>
          <w:bCs/>
          <w:sz w:val="24"/>
          <w:szCs w:val="24"/>
        </w:rPr>
        <w:t>Assessment of the Article</w:t>
      </w:r>
    </w:p>
    <w:p w14:paraId="5DCC3FBD" w14:textId="06ECCD12" w:rsidR="006E3547" w:rsidRPr="000A388C" w:rsidRDefault="006E3547" w:rsidP="003349CA">
      <w:pPr>
        <w:spacing w:line="360" w:lineRule="auto"/>
        <w:contextualSpacing/>
        <w:jc w:val="both"/>
        <w:rPr>
          <w:rFonts w:ascii="Times New Roman" w:hAnsi="Times New Roman" w:cs="Times New Roman"/>
          <w:sz w:val="24"/>
          <w:szCs w:val="24"/>
        </w:rPr>
      </w:pPr>
      <w:r w:rsidRPr="000A388C">
        <w:rPr>
          <w:rFonts w:ascii="Times New Roman" w:hAnsi="Times New Roman" w:cs="Times New Roman"/>
          <w:sz w:val="24"/>
          <w:szCs w:val="24"/>
        </w:rPr>
        <w:t xml:space="preserve">           The first point associated with the article revolves around the position of African universities in dealing with African culture. The study investigates the state of appraisal and compliance that one can find when it comes to record management legislation. The different universities in South Africa have remained instrumental in studying records management policy. The universities have remained more significant when it comes to capacity building and archives building. The 26 universities plus such as Witwatersrand and the University of Venda have remained focused on studies that focus on African culture. For example, South Africa has remained segregated in African culture and others influenced by interactions associated with European and foreign cultures. The universities have remained instrumental in ensuring that they use their records to promote the right decisions when it comes to retention and disposition (</w:t>
      </w:r>
      <w:proofErr w:type="spellStart"/>
      <w:r w:rsidRPr="000A388C">
        <w:rPr>
          <w:rFonts w:ascii="Times New Roman" w:hAnsi="Times New Roman" w:cs="Times New Roman"/>
          <w:sz w:val="24"/>
          <w:szCs w:val="24"/>
        </w:rPr>
        <w:t>Netshakhuma</w:t>
      </w:r>
      <w:proofErr w:type="spellEnd"/>
      <w:r w:rsidRPr="000A388C">
        <w:rPr>
          <w:rFonts w:ascii="Times New Roman" w:hAnsi="Times New Roman" w:cs="Times New Roman"/>
          <w:sz w:val="24"/>
          <w:szCs w:val="24"/>
        </w:rPr>
        <w:t xml:space="preserve">, 2020). These records are retained based on their value. The value of African culture makes it possible to define the right path in meeting operational developments associated with the archives of the universities. The universities are important in ensuring that the right path </w:t>
      </w:r>
      <w:r w:rsidRPr="000A388C">
        <w:rPr>
          <w:rFonts w:ascii="Times New Roman" w:hAnsi="Times New Roman" w:cs="Times New Roman"/>
          <w:sz w:val="24"/>
          <w:szCs w:val="24"/>
        </w:rPr>
        <w:lastRenderedPageBreak/>
        <w:t xml:space="preserve">is achieved when it comes to teaching the right knowledge </w:t>
      </w:r>
      <w:r w:rsidR="00DC06ED" w:rsidRPr="000A388C">
        <w:rPr>
          <w:rFonts w:ascii="Times New Roman" w:hAnsi="Times New Roman" w:cs="Times New Roman"/>
          <w:sz w:val="24"/>
          <w:szCs w:val="24"/>
        </w:rPr>
        <w:t xml:space="preserve">and skills in promoting the right population of individuals within the market. </w:t>
      </w:r>
    </w:p>
    <w:p w14:paraId="7FB62EE4" w14:textId="77777777" w:rsidR="006E3547" w:rsidRPr="000A388C" w:rsidRDefault="006E3547" w:rsidP="003349CA">
      <w:pPr>
        <w:spacing w:line="360" w:lineRule="auto"/>
        <w:contextualSpacing/>
        <w:jc w:val="both"/>
        <w:rPr>
          <w:rFonts w:ascii="Times New Roman" w:hAnsi="Times New Roman" w:cs="Times New Roman"/>
          <w:sz w:val="24"/>
          <w:szCs w:val="24"/>
        </w:rPr>
      </w:pPr>
      <w:r w:rsidRPr="000A388C">
        <w:rPr>
          <w:rFonts w:ascii="Times New Roman" w:hAnsi="Times New Roman" w:cs="Times New Roman"/>
          <w:sz w:val="24"/>
          <w:szCs w:val="24"/>
        </w:rPr>
        <w:t xml:space="preserve">           The second point is about records focusing on understanding the position of cultural developments in the market. Records appraisal has remained focused on ensuring that the right assessment is undertaken to have the right value in permanent preservation. The universities have focused on coming up with the right records that remain focused on determining what is important in ensuring that African values are appreciated globally. It defines the various appraisals that the universities raise through their records to meet their needs in meeting the developmental needs associated with African culture in their records. </w:t>
      </w:r>
    </w:p>
    <w:p w14:paraId="0B31DCFD" w14:textId="2ADC63C2" w:rsidR="006E3547" w:rsidRPr="000A388C" w:rsidRDefault="006E3547" w:rsidP="003349CA">
      <w:pPr>
        <w:spacing w:line="360" w:lineRule="auto"/>
        <w:contextualSpacing/>
        <w:jc w:val="both"/>
        <w:rPr>
          <w:rFonts w:ascii="Times New Roman" w:hAnsi="Times New Roman" w:cs="Times New Roman"/>
          <w:sz w:val="24"/>
          <w:szCs w:val="24"/>
        </w:rPr>
      </w:pPr>
      <w:r w:rsidRPr="000A388C">
        <w:rPr>
          <w:rFonts w:ascii="Times New Roman" w:hAnsi="Times New Roman" w:cs="Times New Roman"/>
          <w:sz w:val="24"/>
          <w:szCs w:val="24"/>
        </w:rPr>
        <w:t xml:space="preserve">           Thirdly, the study looks into how these studies have remained instrumental in maintaining stronger records focused on the aspect of compliance with their archives. Research development is instrumental in ensuring that the right data is presented to groups. The universities have ensured that they are focused on promoting data meant to promote policy and activities associated with proper record management. Without proper management outcomes, it means that the records do not make any sense at all. It means that the universities are not aligned with research policies that are more prone to ensuring the developments focus on ensuring viability and reliability in the knowledge management outcomes associated with African culture (</w:t>
      </w:r>
      <w:proofErr w:type="spellStart"/>
      <w:r w:rsidRPr="000A388C">
        <w:rPr>
          <w:rFonts w:ascii="Times New Roman" w:hAnsi="Times New Roman" w:cs="Times New Roman"/>
          <w:sz w:val="24"/>
          <w:szCs w:val="24"/>
        </w:rPr>
        <w:t>Netshakhuma</w:t>
      </w:r>
      <w:proofErr w:type="spellEnd"/>
      <w:r w:rsidRPr="000A388C">
        <w:rPr>
          <w:rFonts w:ascii="Times New Roman" w:hAnsi="Times New Roman" w:cs="Times New Roman"/>
          <w:sz w:val="24"/>
          <w:szCs w:val="24"/>
        </w:rPr>
        <w:t>, 2020). Hence, they need to dedicate both their efforts and financial investments to promote the right knowledge for the population around them. Since the 26 universities are specific about the type of cultural backgrounds they focus on, they cannot do well when it comes to being biased about the knowledge</w:t>
      </w:r>
      <w:r w:rsidR="00DC06ED" w:rsidRPr="000A388C">
        <w:rPr>
          <w:rFonts w:ascii="Times New Roman" w:hAnsi="Times New Roman" w:cs="Times New Roman"/>
          <w:sz w:val="24"/>
          <w:szCs w:val="24"/>
        </w:rPr>
        <w:t xml:space="preserve"> that</w:t>
      </w:r>
      <w:r w:rsidRPr="000A388C">
        <w:rPr>
          <w:rFonts w:ascii="Times New Roman" w:hAnsi="Times New Roman" w:cs="Times New Roman"/>
          <w:sz w:val="24"/>
          <w:szCs w:val="24"/>
        </w:rPr>
        <w:t xml:space="preserve"> they present to the markets around them. Therefore, they have to look into enabling a clear and specific outcome in the learning processes. With African culture having a complex background due to the huge amount of data presented through their syllabus, these institutions have to do well in terms of the specificity of knowledge they present to the environment around them. </w:t>
      </w:r>
    </w:p>
    <w:p w14:paraId="12F788A4" w14:textId="77777777" w:rsidR="006E3547" w:rsidRPr="000A388C" w:rsidRDefault="006E3547" w:rsidP="003349CA">
      <w:pPr>
        <w:spacing w:line="360" w:lineRule="auto"/>
        <w:contextualSpacing/>
        <w:jc w:val="both"/>
        <w:rPr>
          <w:rFonts w:ascii="Times New Roman" w:hAnsi="Times New Roman" w:cs="Times New Roman"/>
          <w:sz w:val="24"/>
          <w:szCs w:val="24"/>
        </w:rPr>
      </w:pPr>
      <w:r w:rsidRPr="000A388C">
        <w:rPr>
          <w:rFonts w:ascii="Times New Roman" w:hAnsi="Times New Roman" w:cs="Times New Roman"/>
          <w:sz w:val="24"/>
          <w:szCs w:val="24"/>
        </w:rPr>
        <w:t xml:space="preserve">           The fourth point is important because it looks into the core position of these universities in influencing significant development when it comes to the concept of culture and how it relates to the environment around their students. Their students come from different parts of the world. It means that their students have to remain specific regarding the knowledge they require from these universities. According to </w:t>
      </w:r>
      <w:proofErr w:type="spellStart"/>
      <w:r w:rsidRPr="000A388C">
        <w:rPr>
          <w:rFonts w:ascii="Times New Roman" w:hAnsi="Times New Roman" w:cs="Times New Roman"/>
          <w:sz w:val="24"/>
          <w:szCs w:val="24"/>
        </w:rPr>
        <w:t>Netshakhuma</w:t>
      </w:r>
      <w:proofErr w:type="spellEnd"/>
      <w:r w:rsidRPr="000A388C">
        <w:rPr>
          <w:rFonts w:ascii="Times New Roman" w:hAnsi="Times New Roman" w:cs="Times New Roman"/>
          <w:sz w:val="24"/>
          <w:szCs w:val="24"/>
        </w:rPr>
        <w:t xml:space="preserve"> (2020), archiving plays a crucial role in documenting African knowledge. African culture can be associated with different norms and </w:t>
      </w:r>
      <w:r w:rsidRPr="000A388C">
        <w:rPr>
          <w:rFonts w:ascii="Times New Roman" w:hAnsi="Times New Roman" w:cs="Times New Roman"/>
          <w:sz w:val="24"/>
          <w:szCs w:val="24"/>
        </w:rPr>
        <w:lastRenderedPageBreak/>
        <w:t xml:space="preserve">values that are important. Hence, it becomes important to look into the administrative and historical values that universities try to preserve. University archives have an important role in ensuring that they store the right data in terms of African culture. Records have to be established to ensure that the universities are focused on promoting a clear path towards promoting the right knowledge for the students that can promote a clear understanding of African culture. </w:t>
      </w:r>
      <w:proofErr w:type="spellStart"/>
      <w:r w:rsidRPr="000A388C">
        <w:rPr>
          <w:rFonts w:ascii="Times New Roman" w:hAnsi="Times New Roman" w:cs="Times New Roman"/>
          <w:sz w:val="24"/>
          <w:szCs w:val="24"/>
        </w:rPr>
        <w:t>Netshakhuma</w:t>
      </w:r>
      <w:proofErr w:type="spellEnd"/>
      <w:r w:rsidRPr="000A388C">
        <w:rPr>
          <w:rFonts w:ascii="Times New Roman" w:hAnsi="Times New Roman" w:cs="Times New Roman"/>
          <w:sz w:val="24"/>
          <w:szCs w:val="24"/>
        </w:rPr>
        <w:t xml:space="preserve"> (2020) remains focused on ensuring that the universities focusing on African culture are focused on the development of African culture and for Africans to appreciate the fact that they are full of diversity around them. </w:t>
      </w:r>
    </w:p>
    <w:p w14:paraId="3D41ADEE" w14:textId="77777777" w:rsidR="006E3547" w:rsidRPr="000A388C" w:rsidRDefault="006E3547" w:rsidP="003349CA">
      <w:pPr>
        <w:spacing w:line="360" w:lineRule="auto"/>
        <w:contextualSpacing/>
        <w:jc w:val="both"/>
        <w:rPr>
          <w:rFonts w:ascii="Times New Roman" w:hAnsi="Times New Roman" w:cs="Times New Roman"/>
          <w:sz w:val="24"/>
          <w:szCs w:val="24"/>
        </w:rPr>
      </w:pPr>
      <w:r w:rsidRPr="000A388C">
        <w:rPr>
          <w:rFonts w:ascii="Times New Roman" w:hAnsi="Times New Roman" w:cs="Times New Roman"/>
          <w:sz w:val="24"/>
          <w:szCs w:val="24"/>
        </w:rPr>
        <w:t xml:space="preserve">           The fifth point is about the relationship between the market and how these universities can disseminate knowledge about cultural development in the African continent. The above makes it possible for them to dedicate their time and effort to ensure that they understand the environment around them at all times. Similarly, they have to ensure that they undertake processes and procedures focused on promoting the right value in the identification and classification of archives in general. The appraisal serves as an important factor to consider when it comes to the archival collection. Learning institutions must ensure that they undertake the right appraisal to strengthen the right knowledge in dealing with knowledge development. </w:t>
      </w:r>
    </w:p>
    <w:p w14:paraId="1BBA5FB3" w14:textId="3F51ADCA" w:rsidR="006E3547" w:rsidRDefault="006E3547" w:rsidP="003349CA">
      <w:pPr>
        <w:spacing w:line="360" w:lineRule="auto"/>
        <w:contextualSpacing/>
        <w:jc w:val="both"/>
        <w:rPr>
          <w:rFonts w:ascii="Times New Roman" w:hAnsi="Times New Roman" w:cs="Times New Roman"/>
          <w:sz w:val="24"/>
          <w:szCs w:val="24"/>
        </w:rPr>
      </w:pPr>
      <w:r w:rsidRPr="000A388C">
        <w:rPr>
          <w:rFonts w:ascii="Times New Roman" w:hAnsi="Times New Roman" w:cs="Times New Roman"/>
          <w:sz w:val="24"/>
          <w:szCs w:val="24"/>
        </w:rPr>
        <w:t xml:space="preserve">           The reality is about how the data is relevant to the market around Africa and the international community. Knowledge and skills that these universities train are about ensuring that individuals can understand the environment around them. The relevance comes with having to understand how these universities are structured to ensure significant development in their operations. The development of universities and academic programs has significantly influenced policies associated with studies connected to African culture. The development of universities and academic programs in South Africa has had significant influence from Apartheid policies connected to National Party (</w:t>
      </w:r>
      <w:proofErr w:type="spellStart"/>
      <w:r w:rsidRPr="000A388C">
        <w:rPr>
          <w:rFonts w:ascii="Times New Roman" w:hAnsi="Times New Roman" w:cs="Times New Roman"/>
          <w:sz w:val="24"/>
          <w:szCs w:val="24"/>
        </w:rPr>
        <w:t>Netshakhuma</w:t>
      </w:r>
      <w:proofErr w:type="spellEnd"/>
      <w:r w:rsidRPr="000A388C">
        <w:rPr>
          <w:rFonts w:ascii="Times New Roman" w:hAnsi="Times New Roman" w:cs="Times New Roman"/>
          <w:sz w:val="24"/>
          <w:szCs w:val="24"/>
        </w:rPr>
        <w:t xml:space="preserve">, 2020). The South African cultural developments under Apartheid are significantly invested in ensuring that people can promote cultural developments. The focus of this trend is the fact that institutions of higher learning can shape the various apartheid policies that have remained instrumental in influencing African culture. The historical framework under the policies has had a mutual understanding of the position of these policies. Universities of Cape Town, the Rhodes Universities, and the University of Natal are instrumental in defining how culture plays a crucial role in defining the right developments. </w:t>
      </w:r>
    </w:p>
    <w:p w14:paraId="20CD076F" w14:textId="77777777" w:rsidR="003349CA" w:rsidRDefault="003349CA" w:rsidP="003349CA">
      <w:pPr>
        <w:spacing w:line="360" w:lineRule="auto"/>
        <w:contextualSpacing/>
        <w:jc w:val="both"/>
        <w:rPr>
          <w:rFonts w:ascii="Times New Roman" w:hAnsi="Times New Roman" w:cs="Times New Roman"/>
          <w:sz w:val="24"/>
          <w:szCs w:val="24"/>
        </w:rPr>
      </w:pPr>
    </w:p>
    <w:p w14:paraId="3B8504BC" w14:textId="31624B15" w:rsidR="00D609CE" w:rsidRPr="00D609CE" w:rsidRDefault="00D609CE" w:rsidP="003349CA">
      <w:pPr>
        <w:spacing w:line="360" w:lineRule="auto"/>
        <w:contextualSpacing/>
        <w:jc w:val="both"/>
        <w:rPr>
          <w:rFonts w:ascii="Times New Roman" w:hAnsi="Times New Roman" w:cs="Times New Roman"/>
          <w:b/>
          <w:bCs/>
          <w:sz w:val="24"/>
          <w:szCs w:val="24"/>
        </w:rPr>
      </w:pPr>
      <w:r w:rsidRPr="00D609CE">
        <w:rPr>
          <w:rFonts w:ascii="Times New Roman" w:hAnsi="Times New Roman" w:cs="Times New Roman"/>
          <w:b/>
          <w:bCs/>
          <w:sz w:val="24"/>
          <w:szCs w:val="24"/>
        </w:rPr>
        <w:lastRenderedPageBreak/>
        <w:t>Conclusion</w:t>
      </w:r>
    </w:p>
    <w:p w14:paraId="1ECCC530" w14:textId="11F70E68" w:rsidR="008330CE" w:rsidRPr="000A388C" w:rsidRDefault="006E3547" w:rsidP="003349CA">
      <w:pPr>
        <w:spacing w:line="360" w:lineRule="auto"/>
        <w:contextualSpacing/>
        <w:jc w:val="both"/>
        <w:rPr>
          <w:rFonts w:ascii="Times New Roman" w:hAnsi="Times New Roman" w:cs="Times New Roman"/>
          <w:sz w:val="24"/>
          <w:szCs w:val="24"/>
        </w:rPr>
      </w:pPr>
      <w:r w:rsidRPr="000A388C">
        <w:rPr>
          <w:rFonts w:ascii="Times New Roman" w:hAnsi="Times New Roman" w:cs="Times New Roman"/>
          <w:sz w:val="24"/>
          <w:szCs w:val="24"/>
        </w:rPr>
        <w:t xml:space="preserve">           In conclusion, it is important to note the validity these universities are trying to present to different stakeholders associated with the environment. The focus is on ensuring that individuals look into the right incentives when it comes to promoting the right knowledge for the market (</w:t>
      </w:r>
      <w:proofErr w:type="spellStart"/>
      <w:r w:rsidRPr="000A388C">
        <w:rPr>
          <w:rFonts w:ascii="Times New Roman" w:hAnsi="Times New Roman" w:cs="Times New Roman"/>
          <w:sz w:val="24"/>
          <w:szCs w:val="24"/>
        </w:rPr>
        <w:t>Netshakhuma</w:t>
      </w:r>
      <w:proofErr w:type="spellEnd"/>
      <w:r w:rsidRPr="000A388C">
        <w:rPr>
          <w:rFonts w:ascii="Times New Roman" w:hAnsi="Times New Roman" w:cs="Times New Roman"/>
          <w:sz w:val="24"/>
          <w:szCs w:val="24"/>
        </w:rPr>
        <w:t>, 2020). The Universities of Natal and the University of Cape Town were established to ensure that the main focus is on African culture. University records appraisal plays a fundamental role in the management of information. Records appraisal is important in ensuring that there is accountability, transparency, and accessibility to information. Since establishing the above universities, archivists and record managers have been important in ensuring that the right outcomes are established when it comes to meeting development needs. The focus is on ensuring that the right knowledge is presented when meeting the needs of understanding the African culture.</w:t>
      </w:r>
      <w:r w:rsidR="00D65545" w:rsidRPr="000A388C">
        <w:rPr>
          <w:rFonts w:ascii="Times New Roman" w:hAnsi="Times New Roman" w:cs="Times New Roman"/>
          <w:sz w:val="24"/>
          <w:szCs w:val="24"/>
        </w:rPr>
        <w:t xml:space="preserve"> It is important to ensure that there is a right </w:t>
      </w:r>
      <w:r w:rsidR="00447951" w:rsidRPr="000A388C">
        <w:rPr>
          <w:rFonts w:ascii="Times New Roman" w:hAnsi="Times New Roman" w:cs="Times New Roman"/>
          <w:sz w:val="24"/>
          <w:szCs w:val="24"/>
        </w:rPr>
        <w:t xml:space="preserve">knowledge when it comes to understanding </w:t>
      </w:r>
      <w:r w:rsidR="000A388C" w:rsidRPr="000A388C">
        <w:rPr>
          <w:rFonts w:ascii="Times New Roman" w:hAnsi="Times New Roman" w:cs="Times New Roman"/>
          <w:sz w:val="24"/>
          <w:szCs w:val="24"/>
        </w:rPr>
        <w:t xml:space="preserve">the right culture associated with African developments. </w:t>
      </w:r>
    </w:p>
    <w:p w14:paraId="311B5CBA" w14:textId="01C119BA" w:rsidR="00A66814" w:rsidRPr="000A388C" w:rsidRDefault="00A66814" w:rsidP="003349CA">
      <w:pPr>
        <w:spacing w:line="360" w:lineRule="auto"/>
        <w:contextualSpacing/>
        <w:jc w:val="both"/>
        <w:rPr>
          <w:rFonts w:ascii="Times New Roman" w:hAnsi="Times New Roman" w:cs="Times New Roman"/>
          <w:sz w:val="24"/>
          <w:szCs w:val="24"/>
        </w:rPr>
      </w:pPr>
    </w:p>
    <w:p w14:paraId="760CF68A" w14:textId="4A7D5DE3" w:rsidR="00E63599" w:rsidRPr="000A388C" w:rsidRDefault="00E63599" w:rsidP="003349CA">
      <w:pPr>
        <w:spacing w:line="360" w:lineRule="auto"/>
        <w:contextualSpacing/>
        <w:jc w:val="both"/>
        <w:rPr>
          <w:rFonts w:ascii="Times New Roman" w:hAnsi="Times New Roman" w:cs="Times New Roman"/>
          <w:sz w:val="24"/>
          <w:szCs w:val="24"/>
        </w:rPr>
      </w:pPr>
    </w:p>
    <w:p w14:paraId="0FA37373" w14:textId="6B0B9D7C" w:rsidR="00A31155" w:rsidRPr="000A388C" w:rsidRDefault="00A31155" w:rsidP="003349CA">
      <w:pPr>
        <w:spacing w:line="360" w:lineRule="auto"/>
        <w:contextualSpacing/>
        <w:jc w:val="both"/>
        <w:rPr>
          <w:rFonts w:ascii="Times New Roman" w:hAnsi="Times New Roman" w:cs="Times New Roman"/>
          <w:sz w:val="24"/>
          <w:szCs w:val="24"/>
        </w:rPr>
      </w:pPr>
    </w:p>
    <w:p w14:paraId="399CD747" w14:textId="50FB93FC" w:rsidR="005829C2" w:rsidRPr="000A388C" w:rsidRDefault="005829C2" w:rsidP="003349CA">
      <w:pPr>
        <w:spacing w:line="360" w:lineRule="auto"/>
        <w:contextualSpacing/>
        <w:jc w:val="both"/>
        <w:rPr>
          <w:rFonts w:ascii="Times New Roman" w:hAnsi="Times New Roman" w:cs="Times New Roman"/>
          <w:sz w:val="24"/>
          <w:szCs w:val="24"/>
        </w:rPr>
      </w:pPr>
    </w:p>
    <w:p w14:paraId="6DAC571E" w14:textId="07971C94" w:rsidR="00A31155" w:rsidRPr="000A388C" w:rsidRDefault="00A31155" w:rsidP="003349CA">
      <w:pPr>
        <w:spacing w:line="360" w:lineRule="auto"/>
        <w:contextualSpacing/>
        <w:jc w:val="both"/>
        <w:rPr>
          <w:rFonts w:ascii="Times New Roman" w:hAnsi="Times New Roman" w:cs="Times New Roman"/>
          <w:sz w:val="24"/>
          <w:szCs w:val="24"/>
        </w:rPr>
      </w:pPr>
    </w:p>
    <w:p w14:paraId="31EFE5DF" w14:textId="77777777" w:rsidR="00646C05" w:rsidRPr="000A388C" w:rsidRDefault="00646C05" w:rsidP="003349CA">
      <w:pPr>
        <w:spacing w:line="360" w:lineRule="auto"/>
        <w:contextualSpacing/>
        <w:jc w:val="both"/>
        <w:rPr>
          <w:rFonts w:ascii="Times New Roman" w:hAnsi="Times New Roman" w:cs="Times New Roman"/>
          <w:sz w:val="24"/>
          <w:szCs w:val="24"/>
        </w:rPr>
      </w:pPr>
      <w:r w:rsidRPr="000A388C">
        <w:rPr>
          <w:rFonts w:ascii="Times New Roman" w:hAnsi="Times New Roman" w:cs="Times New Roman"/>
          <w:sz w:val="24"/>
          <w:szCs w:val="24"/>
        </w:rPr>
        <w:br w:type="page"/>
      </w:r>
    </w:p>
    <w:p w14:paraId="4B3004D9" w14:textId="0CD71290" w:rsidR="00A31155" w:rsidRPr="000A388C" w:rsidRDefault="00A31155" w:rsidP="003349CA">
      <w:pPr>
        <w:spacing w:line="360" w:lineRule="auto"/>
        <w:contextualSpacing/>
        <w:jc w:val="center"/>
        <w:rPr>
          <w:rFonts w:ascii="Times New Roman" w:hAnsi="Times New Roman" w:cs="Times New Roman"/>
          <w:b/>
          <w:bCs/>
          <w:sz w:val="24"/>
          <w:szCs w:val="24"/>
        </w:rPr>
      </w:pPr>
      <w:r w:rsidRPr="000A388C">
        <w:rPr>
          <w:rFonts w:ascii="Times New Roman" w:hAnsi="Times New Roman" w:cs="Times New Roman"/>
          <w:b/>
          <w:bCs/>
          <w:sz w:val="24"/>
          <w:szCs w:val="24"/>
        </w:rPr>
        <w:lastRenderedPageBreak/>
        <w:t>References</w:t>
      </w:r>
    </w:p>
    <w:p w14:paraId="10651070" w14:textId="77777777" w:rsidR="00A31155" w:rsidRPr="000A388C" w:rsidRDefault="00A31155" w:rsidP="003349CA">
      <w:pPr>
        <w:pStyle w:val="NormalWeb"/>
        <w:spacing w:line="360" w:lineRule="auto"/>
        <w:ind w:left="567" w:hanging="567"/>
        <w:contextualSpacing/>
        <w:jc w:val="both"/>
      </w:pPr>
      <w:proofErr w:type="spellStart"/>
      <w:r w:rsidRPr="000A388C">
        <w:t>Netshakhuma</w:t>
      </w:r>
      <w:proofErr w:type="spellEnd"/>
      <w:r w:rsidRPr="000A388C">
        <w:t xml:space="preserve">, N. S. (2020). Assessment of the appraisal of records: Case of the University of Witwatersrand and the University of Venda. </w:t>
      </w:r>
      <w:proofErr w:type="spellStart"/>
      <w:r w:rsidRPr="000A388C">
        <w:rPr>
          <w:i/>
          <w:iCs/>
        </w:rPr>
        <w:t>Aslib</w:t>
      </w:r>
      <w:proofErr w:type="spellEnd"/>
      <w:r w:rsidRPr="000A388C">
        <w:rPr>
          <w:i/>
          <w:iCs/>
        </w:rPr>
        <w:t xml:space="preserve"> Journal of Information Management</w:t>
      </w:r>
      <w:r w:rsidRPr="000A388C">
        <w:t xml:space="preserve">, </w:t>
      </w:r>
      <w:r w:rsidRPr="000A388C">
        <w:rPr>
          <w:i/>
          <w:iCs/>
        </w:rPr>
        <w:t>72</w:t>
      </w:r>
      <w:r w:rsidRPr="000A388C">
        <w:t xml:space="preserve">(4), 489–508. https://doi.org/10.1108/ajim-02-2020-0043 </w:t>
      </w:r>
    </w:p>
    <w:p w14:paraId="43EF253B" w14:textId="77777777" w:rsidR="00A31155" w:rsidRPr="000A388C" w:rsidRDefault="00A31155" w:rsidP="003349CA">
      <w:pPr>
        <w:spacing w:line="360" w:lineRule="auto"/>
        <w:contextualSpacing/>
        <w:jc w:val="both"/>
        <w:rPr>
          <w:rFonts w:ascii="Times New Roman" w:hAnsi="Times New Roman" w:cs="Times New Roman"/>
          <w:sz w:val="24"/>
          <w:szCs w:val="24"/>
        </w:rPr>
      </w:pPr>
    </w:p>
    <w:p w14:paraId="4298E98B" w14:textId="77777777" w:rsidR="00E63599" w:rsidRPr="000A388C" w:rsidRDefault="00E63599" w:rsidP="003349CA">
      <w:pPr>
        <w:spacing w:line="360" w:lineRule="auto"/>
        <w:contextualSpacing/>
        <w:jc w:val="both"/>
        <w:rPr>
          <w:rFonts w:ascii="Times New Roman" w:hAnsi="Times New Roman" w:cs="Times New Roman"/>
          <w:sz w:val="24"/>
          <w:szCs w:val="24"/>
        </w:rPr>
      </w:pPr>
    </w:p>
    <w:p w14:paraId="7A7784D6" w14:textId="77777777" w:rsidR="00E63599" w:rsidRPr="000A388C" w:rsidRDefault="00E63599" w:rsidP="003349CA">
      <w:pPr>
        <w:spacing w:line="360" w:lineRule="auto"/>
        <w:contextualSpacing/>
        <w:jc w:val="both"/>
        <w:rPr>
          <w:rFonts w:ascii="Times New Roman" w:hAnsi="Times New Roman" w:cs="Times New Roman"/>
          <w:sz w:val="24"/>
          <w:szCs w:val="24"/>
        </w:rPr>
      </w:pPr>
    </w:p>
    <w:p w14:paraId="07F14E3D" w14:textId="77777777" w:rsidR="00E63599" w:rsidRPr="000A388C" w:rsidRDefault="00E63599" w:rsidP="003349CA">
      <w:pPr>
        <w:spacing w:line="360" w:lineRule="auto"/>
        <w:contextualSpacing/>
        <w:jc w:val="both"/>
        <w:rPr>
          <w:rFonts w:ascii="Times New Roman" w:hAnsi="Times New Roman" w:cs="Times New Roman"/>
          <w:sz w:val="24"/>
          <w:szCs w:val="24"/>
        </w:rPr>
      </w:pPr>
    </w:p>
    <w:sectPr w:rsidR="00E63599" w:rsidRPr="000A388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96D2B7" w14:textId="77777777" w:rsidR="006A7BAF" w:rsidRDefault="006A7BAF" w:rsidP="00794E70">
      <w:pPr>
        <w:spacing w:after="0" w:line="240" w:lineRule="auto"/>
      </w:pPr>
      <w:r>
        <w:separator/>
      </w:r>
    </w:p>
  </w:endnote>
  <w:endnote w:type="continuationSeparator" w:id="0">
    <w:p w14:paraId="1BFA8FCA" w14:textId="77777777" w:rsidR="006A7BAF" w:rsidRDefault="006A7BAF" w:rsidP="00794E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D69E8A" w14:textId="77777777" w:rsidR="006A7BAF" w:rsidRDefault="006A7BAF" w:rsidP="00794E70">
      <w:pPr>
        <w:spacing w:after="0" w:line="240" w:lineRule="auto"/>
      </w:pPr>
      <w:r>
        <w:separator/>
      </w:r>
    </w:p>
  </w:footnote>
  <w:footnote w:type="continuationSeparator" w:id="0">
    <w:p w14:paraId="078A1E0D" w14:textId="77777777" w:rsidR="006A7BAF" w:rsidRDefault="006A7BAF" w:rsidP="00794E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390838994"/>
      <w:docPartObj>
        <w:docPartGallery w:val="Page Numbers (Top of Page)"/>
        <w:docPartUnique/>
      </w:docPartObj>
    </w:sdtPr>
    <w:sdtEndPr>
      <w:rPr>
        <w:noProof/>
      </w:rPr>
    </w:sdtEndPr>
    <w:sdtContent>
      <w:p w14:paraId="37025D82" w14:textId="13D69086" w:rsidR="00794E70" w:rsidRPr="00794E70" w:rsidRDefault="00794E70">
        <w:pPr>
          <w:pStyle w:val="Header"/>
          <w:jc w:val="right"/>
          <w:rPr>
            <w:rFonts w:ascii="Times New Roman" w:hAnsi="Times New Roman" w:cs="Times New Roman"/>
            <w:sz w:val="24"/>
            <w:szCs w:val="24"/>
          </w:rPr>
        </w:pPr>
        <w:r w:rsidRPr="00794E70">
          <w:rPr>
            <w:rFonts w:ascii="Times New Roman" w:hAnsi="Times New Roman" w:cs="Times New Roman"/>
            <w:sz w:val="24"/>
            <w:szCs w:val="24"/>
          </w:rPr>
          <w:fldChar w:fldCharType="begin"/>
        </w:r>
        <w:r w:rsidRPr="00794E70">
          <w:rPr>
            <w:rFonts w:ascii="Times New Roman" w:hAnsi="Times New Roman" w:cs="Times New Roman"/>
            <w:sz w:val="24"/>
            <w:szCs w:val="24"/>
          </w:rPr>
          <w:instrText xml:space="preserve"> PAGE   \* MERGEFORMAT </w:instrText>
        </w:r>
        <w:r w:rsidRPr="00794E70">
          <w:rPr>
            <w:rFonts w:ascii="Times New Roman" w:hAnsi="Times New Roman" w:cs="Times New Roman"/>
            <w:sz w:val="24"/>
            <w:szCs w:val="24"/>
          </w:rPr>
          <w:fldChar w:fldCharType="separate"/>
        </w:r>
        <w:r w:rsidR="003349CA">
          <w:rPr>
            <w:rFonts w:ascii="Times New Roman" w:hAnsi="Times New Roman" w:cs="Times New Roman"/>
            <w:noProof/>
            <w:sz w:val="24"/>
            <w:szCs w:val="24"/>
          </w:rPr>
          <w:t>3</w:t>
        </w:r>
        <w:r w:rsidRPr="00794E70">
          <w:rPr>
            <w:rFonts w:ascii="Times New Roman" w:hAnsi="Times New Roman" w:cs="Times New Roman"/>
            <w:noProof/>
            <w:sz w:val="24"/>
            <w:szCs w:val="24"/>
          </w:rPr>
          <w:fldChar w:fldCharType="end"/>
        </w:r>
      </w:p>
    </w:sdtContent>
  </w:sdt>
  <w:p w14:paraId="55FF2B3E" w14:textId="77777777" w:rsidR="00794E70" w:rsidRPr="00794E70" w:rsidRDefault="00794E70">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599"/>
    <w:rsid w:val="000A388C"/>
    <w:rsid w:val="000A61DC"/>
    <w:rsid w:val="000B440E"/>
    <w:rsid w:val="00113DDE"/>
    <w:rsid w:val="00115ACD"/>
    <w:rsid w:val="00167763"/>
    <w:rsid w:val="001804CD"/>
    <w:rsid w:val="00181179"/>
    <w:rsid w:val="001B5183"/>
    <w:rsid w:val="0032690F"/>
    <w:rsid w:val="003349CA"/>
    <w:rsid w:val="00354FEE"/>
    <w:rsid w:val="00447951"/>
    <w:rsid w:val="004614E7"/>
    <w:rsid w:val="004E7148"/>
    <w:rsid w:val="00504AD2"/>
    <w:rsid w:val="00546E9E"/>
    <w:rsid w:val="005829C2"/>
    <w:rsid w:val="005C2E7D"/>
    <w:rsid w:val="005E2F74"/>
    <w:rsid w:val="005F414C"/>
    <w:rsid w:val="00626C86"/>
    <w:rsid w:val="00646C05"/>
    <w:rsid w:val="006A7BAF"/>
    <w:rsid w:val="006E3547"/>
    <w:rsid w:val="006F7085"/>
    <w:rsid w:val="007337BB"/>
    <w:rsid w:val="00733AD1"/>
    <w:rsid w:val="00756D8C"/>
    <w:rsid w:val="00794E70"/>
    <w:rsid w:val="0082015D"/>
    <w:rsid w:val="008330CE"/>
    <w:rsid w:val="00922593"/>
    <w:rsid w:val="00930E4D"/>
    <w:rsid w:val="0096450F"/>
    <w:rsid w:val="00975CFB"/>
    <w:rsid w:val="00A02A5D"/>
    <w:rsid w:val="00A31155"/>
    <w:rsid w:val="00A56F3C"/>
    <w:rsid w:val="00A66814"/>
    <w:rsid w:val="00AB1AEB"/>
    <w:rsid w:val="00AE56F1"/>
    <w:rsid w:val="00B0312A"/>
    <w:rsid w:val="00B23781"/>
    <w:rsid w:val="00B54DB2"/>
    <w:rsid w:val="00BC03EC"/>
    <w:rsid w:val="00BF287F"/>
    <w:rsid w:val="00C279E3"/>
    <w:rsid w:val="00D609CE"/>
    <w:rsid w:val="00D65545"/>
    <w:rsid w:val="00DC06ED"/>
    <w:rsid w:val="00DF49E6"/>
    <w:rsid w:val="00E63599"/>
    <w:rsid w:val="00E85D4D"/>
    <w:rsid w:val="00E96112"/>
    <w:rsid w:val="00EF1324"/>
    <w:rsid w:val="00F779B4"/>
    <w:rsid w:val="00F81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BB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3115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94E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4E70"/>
  </w:style>
  <w:style w:type="paragraph" w:styleId="Footer">
    <w:name w:val="footer"/>
    <w:basedOn w:val="Normal"/>
    <w:link w:val="FooterChar"/>
    <w:uiPriority w:val="99"/>
    <w:unhideWhenUsed/>
    <w:rsid w:val="00794E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4E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3115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94E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4E70"/>
  </w:style>
  <w:style w:type="paragraph" w:styleId="Footer">
    <w:name w:val="footer"/>
    <w:basedOn w:val="Normal"/>
    <w:link w:val="FooterChar"/>
    <w:uiPriority w:val="99"/>
    <w:unhideWhenUsed/>
    <w:rsid w:val="00794E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4E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12118">
      <w:bodyDiv w:val="1"/>
      <w:marLeft w:val="0"/>
      <w:marRight w:val="0"/>
      <w:marTop w:val="0"/>
      <w:marBottom w:val="0"/>
      <w:divBdr>
        <w:top w:val="none" w:sz="0" w:space="0" w:color="auto"/>
        <w:left w:val="none" w:sz="0" w:space="0" w:color="auto"/>
        <w:bottom w:val="none" w:sz="0" w:space="0" w:color="auto"/>
        <w:right w:val="none" w:sz="0" w:space="0" w:color="auto"/>
      </w:divBdr>
    </w:div>
    <w:div w:id="1305962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6</Pages>
  <Words>1450</Words>
  <Characters>8269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108</cp:revision>
  <dcterms:created xsi:type="dcterms:W3CDTF">2021-11-15T21:29:00Z</dcterms:created>
  <dcterms:modified xsi:type="dcterms:W3CDTF">2021-11-15T23:04:00Z</dcterms:modified>
</cp:coreProperties>
</file>