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BEAF3" w14:textId="47096A0B" w:rsidR="009159C6" w:rsidRDefault="009159C6"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Question 1</w:t>
      </w:r>
    </w:p>
    <w:p w14:paraId="4F36141E" w14:textId="0E5DE939" w:rsidR="008D6A2D" w:rsidRPr="008D6A2D" w:rsidRDefault="008D6A2D" w:rsidP="008D6A2D">
      <w:pPr>
        <w:spacing w:after="0" w:line="360" w:lineRule="auto"/>
        <w:rPr>
          <w:rFonts w:ascii="Times New Roman" w:hAnsi="Times New Roman" w:cs="Times New Roman"/>
          <w:sz w:val="24"/>
          <w:szCs w:val="24"/>
        </w:rPr>
      </w:pPr>
      <w:r>
        <w:rPr>
          <w:rFonts w:ascii="Times New Roman" w:hAnsi="Times New Roman" w:cs="Times New Roman"/>
          <w:sz w:val="24"/>
          <w:szCs w:val="24"/>
        </w:rPr>
        <w:t>a)</w:t>
      </w:r>
    </w:p>
    <w:tbl>
      <w:tblPr>
        <w:tblW w:w="5000" w:type="pct"/>
        <w:tblLook w:val="04A0" w:firstRow="1" w:lastRow="0" w:firstColumn="1" w:lastColumn="0" w:noHBand="0" w:noVBand="1"/>
      </w:tblPr>
      <w:tblGrid>
        <w:gridCol w:w="7058"/>
        <w:gridCol w:w="1146"/>
        <w:gridCol w:w="1146"/>
      </w:tblGrid>
      <w:tr w:rsidR="009159C6" w:rsidRPr="008D6A2D" w14:paraId="0BE257DD" w14:textId="77777777" w:rsidTr="009159C6">
        <w:trPr>
          <w:trHeight w:val="290"/>
        </w:trPr>
        <w:tc>
          <w:tcPr>
            <w:tcW w:w="5000" w:type="pct"/>
            <w:gridSpan w:val="3"/>
            <w:tcBorders>
              <w:top w:val="single" w:sz="4" w:space="0" w:color="auto"/>
              <w:left w:val="single" w:sz="4" w:space="0" w:color="auto"/>
              <w:bottom w:val="nil"/>
              <w:right w:val="single" w:sz="4" w:space="0" w:color="auto"/>
            </w:tcBorders>
            <w:shd w:val="clear" w:color="auto" w:fill="auto"/>
            <w:noWrap/>
            <w:vAlign w:val="bottom"/>
            <w:hideMark/>
          </w:tcPr>
          <w:p w14:paraId="29B124ED" w14:textId="2467A89C" w:rsidR="009159C6" w:rsidRPr="008D6A2D" w:rsidRDefault="009159C6" w:rsidP="008D6A2D">
            <w:pPr>
              <w:spacing w:after="0" w:line="240" w:lineRule="auto"/>
              <w:jc w:val="center"/>
              <w:rPr>
                <w:rFonts w:ascii="Times New Roman" w:eastAsia="Times New Roman" w:hAnsi="Times New Roman" w:cs="Times New Roman"/>
                <w:b/>
                <w:bCs/>
                <w:color w:val="000000"/>
                <w:sz w:val="24"/>
                <w:szCs w:val="24"/>
              </w:rPr>
            </w:pPr>
            <w:proofErr w:type="spellStart"/>
            <w:r w:rsidRPr="008D6A2D">
              <w:rPr>
                <w:rFonts w:ascii="Times New Roman" w:eastAsia="Times New Roman" w:hAnsi="Times New Roman" w:cs="Times New Roman"/>
                <w:b/>
                <w:bCs/>
                <w:color w:val="000000"/>
                <w:sz w:val="24"/>
                <w:szCs w:val="24"/>
              </w:rPr>
              <w:t>Pharmascience</w:t>
            </w:r>
            <w:proofErr w:type="spellEnd"/>
            <w:r w:rsidRPr="008D6A2D">
              <w:rPr>
                <w:rFonts w:ascii="Times New Roman" w:eastAsia="Times New Roman" w:hAnsi="Times New Roman" w:cs="Times New Roman"/>
                <w:b/>
                <w:bCs/>
                <w:color w:val="000000"/>
                <w:sz w:val="24"/>
                <w:szCs w:val="24"/>
              </w:rPr>
              <w:t xml:space="preserve"> Ltd</w:t>
            </w:r>
          </w:p>
        </w:tc>
      </w:tr>
      <w:tr w:rsidR="009159C6" w:rsidRPr="008D6A2D" w14:paraId="2316405D" w14:textId="77777777" w:rsidTr="009159C6">
        <w:trPr>
          <w:trHeight w:val="270"/>
        </w:trPr>
        <w:tc>
          <w:tcPr>
            <w:tcW w:w="5000" w:type="pct"/>
            <w:gridSpan w:val="3"/>
            <w:tcBorders>
              <w:top w:val="nil"/>
              <w:left w:val="single" w:sz="4" w:space="0" w:color="auto"/>
              <w:bottom w:val="nil"/>
              <w:right w:val="single" w:sz="4" w:space="0" w:color="auto"/>
            </w:tcBorders>
            <w:shd w:val="clear" w:color="auto" w:fill="auto"/>
            <w:noWrap/>
            <w:vAlign w:val="bottom"/>
            <w:hideMark/>
          </w:tcPr>
          <w:p w14:paraId="055182DE" w14:textId="77777777" w:rsidR="009159C6" w:rsidRPr="008D6A2D" w:rsidRDefault="009159C6" w:rsidP="008D6A2D">
            <w:pPr>
              <w:spacing w:after="0" w:line="240" w:lineRule="auto"/>
              <w:jc w:val="center"/>
              <w:rPr>
                <w:rFonts w:ascii="Times New Roman" w:eastAsia="Times New Roman" w:hAnsi="Times New Roman" w:cs="Times New Roman"/>
                <w:b/>
                <w:bCs/>
                <w:color w:val="000000"/>
                <w:sz w:val="24"/>
                <w:szCs w:val="24"/>
              </w:rPr>
            </w:pPr>
            <w:r w:rsidRPr="008D6A2D">
              <w:rPr>
                <w:rFonts w:ascii="Times New Roman" w:eastAsia="Times New Roman" w:hAnsi="Times New Roman" w:cs="Times New Roman"/>
                <w:b/>
                <w:bCs/>
                <w:color w:val="000000"/>
                <w:sz w:val="24"/>
                <w:szCs w:val="24"/>
              </w:rPr>
              <w:t>Statement of Cash Flows</w:t>
            </w:r>
          </w:p>
        </w:tc>
      </w:tr>
      <w:tr w:rsidR="009159C6" w:rsidRPr="008D6A2D" w14:paraId="23661F3A" w14:textId="77777777" w:rsidTr="009159C6">
        <w:trPr>
          <w:trHeight w:val="290"/>
        </w:trPr>
        <w:tc>
          <w:tcPr>
            <w:tcW w:w="5000" w:type="pct"/>
            <w:gridSpan w:val="3"/>
            <w:tcBorders>
              <w:top w:val="nil"/>
              <w:left w:val="single" w:sz="4" w:space="0" w:color="auto"/>
              <w:bottom w:val="nil"/>
              <w:right w:val="single" w:sz="4" w:space="0" w:color="auto"/>
            </w:tcBorders>
            <w:shd w:val="clear" w:color="auto" w:fill="auto"/>
            <w:noWrap/>
            <w:vAlign w:val="bottom"/>
            <w:hideMark/>
          </w:tcPr>
          <w:p w14:paraId="27AFEEBA" w14:textId="77777777" w:rsidR="009159C6" w:rsidRPr="008D6A2D" w:rsidRDefault="009159C6" w:rsidP="008D6A2D">
            <w:pPr>
              <w:spacing w:after="0" w:line="240" w:lineRule="auto"/>
              <w:jc w:val="center"/>
              <w:rPr>
                <w:rFonts w:ascii="Times New Roman" w:eastAsia="Times New Roman" w:hAnsi="Times New Roman" w:cs="Times New Roman"/>
                <w:b/>
                <w:bCs/>
                <w:color w:val="000000"/>
                <w:sz w:val="24"/>
                <w:szCs w:val="24"/>
              </w:rPr>
            </w:pPr>
            <w:r w:rsidRPr="008D6A2D">
              <w:rPr>
                <w:rFonts w:ascii="Times New Roman" w:eastAsia="Times New Roman" w:hAnsi="Times New Roman" w:cs="Times New Roman"/>
                <w:b/>
                <w:bCs/>
                <w:color w:val="000000"/>
                <w:sz w:val="24"/>
                <w:szCs w:val="24"/>
              </w:rPr>
              <w:t>For the Year Ended December 31, 2020</w:t>
            </w:r>
          </w:p>
        </w:tc>
      </w:tr>
      <w:tr w:rsidR="009159C6" w:rsidRPr="008D6A2D" w14:paraId="05BE8AB9"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1FC8BCC1" w14:textId="77777777" w:rsidR="009159C6" w:rsidRPr="008D6A2D" w:rsidRDefault="009159C6" w:rsidP="008D6A2D">
            <w:pPr>
              <w:spacing w:after="0" w:line="240" w:lineRule="auto"/>
              <w:jc w:val="center"/>
              <w:rPr>
                <w:rFonts w:ascii="Times New Roman" w:eastAsia="Times New Roman" w:hAnsi="Times New Roman" w:cs="Times New Roman"/>
                <w:b/>
                <w:bCs/>
                <w:color w:val="000000"/>
                <w:sz w:val="24"/>
                <w:szCs w:val="24"/>
              </w:rPr>
            </w:pPr>
          </w:p>
        </w:tc>
        <w:tc>
          <w:tcPr>
            <w:tcW w:w="613" w:type="pct"/>
            <w:tcBorders>
              <w:top w:val="nil"/>
              <w:left w:val="nil"/>
              <w:bottom w:val="nil"/>
              <w:right w:val="nil"/>
            </w:tcBorders>
            <w:shd w:val="clear" w:color="auto" w:fill="auto"/>
            <w:noWrap/>
            <w:vAlign w:val="bottom"/>
            <w:hideMark/>
          </w:tcPr>
          <w:p w14:paraId="72FDF2EE"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 'm</w:t>
            </w:r>
          </w:p>
        </w:tc>
        <w:tc>
          <w:tcPr>
            <w:tcW w:w="613" w:type="pct"/>
            <w:tcBorders>
              <w:top w:val="nil"/>
              <w:left w:val="nil"/>
              <w:bottom w:val="nil"/>
              <w:right w:val="single" w:sz="4" w:space="0" w:color="auto"/>
            </w:tcBorders>
            <w:shd w:val="clear" w:color="auto" w:fill="auto"/>
            <w:noWrap/>
            <w:vAlign w:val="bottom"/>
            <w:hideMark/>
          </w:tcPr>
          <w:p w14:paraId="135D84DB"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 'm</w:t>
            </w:r>
          </w:p>
        </w:tc>
      </w:tr>
      <w:tr w:rsidR="009159C6" w:rsidRPr="008D6A2D" w14:paraId="0D712901"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79DC816B"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r w:rsidRPr="008D6A2D">
              <w:rPr>
                <w:rFonts w:ascii="Times New Roman" w:eastAsia="Times New Roman" w:hAnsi="Times New Roman" w:cs="Times New Roman"/>
                <w:b/>
                <w:bCs/>
                <w:color w:val="000000"/>
                <w:sz w:val="24"/>
                <w:szCs w:val="24"/>
              </w:rPr>
              <w:t>Cash flows from operating activities</w:t>
            </w:r>
          </w:p>
        </w:tc>
        <w:tc>
          <w:tcPr>
            <w:tcW w:w="613" w:type="pct"/>
            <w:tcBorders>
              <w:top w:val="nil"/>
              <w:left w:val="nil"/>
              <w:bottom w:val="nil"/>
              <w:right w:val="nil"/>
            </w:tcBorders>
            <w:shd w:val="clear" w:color="auto" w:fill="auto"/>
            <w:noWrap/>
            <w:vAlign w:val="bottom"/>
            <w:hideMark/>
          </w:tcPr>
          <w:p w14:paraId="1B5DD824"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7A3990B3"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2A1F9648"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493EB626"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Profits before taxes</w:t>
            </w:r>
          </w:p>
        </w:tc>
        <w:tc>
          <w:tcPr>
            <w:tcW w:w="613" w:type="pct"/>
            <w:tcBorders>
              <w:top w:val="nil"/>
              <w:left w:val="nil"/>
              <w:bottom w:val="nil"/>
              <w:right w:val="nil"/>
            </w:tcBorders>
            <w:shd w:val="clear" w:color="auto" w:fill="auto"/>
            <w:noWrap/>
            <w:vAlign w:val="bottom"/>
            <w:hideMark/>
          </w:tcPr>
          <w:p w14:paraId="05DE9EC8"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487E235E"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24.6</w:t>
            </w:r>
          </w:p>
        </w:tc>
      </w:tr>
      <w:tr w:rsidR="009159C6" w:rsidRPr="008D6A2D" w14:paraId="105FD2F7"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18D5066D"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Adjustments for:</w:t>
            </w:r>
          </w:p>
        </w:tc>
        <w:tc>
          <w:tcPr>
            <w:tcW w:w="613" w:type="pct"/>
            <w:tcBorders>
              <w:top w:val="nil"/>
              <w:left w:val="nil"/>
              <w:bottom w:val="nil"/>
              <w:right w:val="nil"/>
            </w:tcBorders>
            <w:shd w:val="clear" w:color="auto" w:fill="auto"/>
            <w:noWrap/>
            <w:vAlign w:val="bottom"/>
            <w:hideMark/>
          </w:tcPr>
          <w:p w14:paraId="3F6434E7"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024E4954"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5752110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472D1118"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Depreciation expense</w:t>
            </w:r>
          </w:p>
        </w:tc>
        <w:tc>
          <w:tcPr>
            <w:tcW w:w="613" w:type="pct"/>
            <w:tcBorders>
              <w:top w:val="nil"/>
              <w:left w:val="nil"/>
              <w:bottom w:val="nil"/>
              <w:right w:val="nil"/>
            </w:tcBorders>
            <w:shd w:val="clear" w:color="auto" w:fill="auto"/>
            <w:noWrap/>
            <w:vAlign w:val="bottom"/>
            <w:hideMark/>
          </w:tcPr>
          <w:p w14:paraId="26F59B83"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66.6</w:t>
            </w:r>
          </w:p>
        </w:tc>
        <w:tc>
          <w:tcPr>
            <w:tcW w:w="613" w:type="pct"/>
            <w:tcBorders>
              <w:top w:val="nil"/>
              <w:left w:val="nil"/>
              <w:bottom w:val="nil"/>
              <w:right w:val="single" w:sz="4" w:space="0" w:color="auto"/>
            </w:tcBorders>
            <w:shd w:val="clear" w:color="auto" w:fill="auto"/>
            <w:noWrap/>
            <w:vAlign w:val="bottom"/>
            <w:hideMark/>
          </w:tcPr>
          <w:p w14:paraId="375BC99B"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6E5E5BF2"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02652673"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Gain on asset sale</w:t>
            </w:r>
          </w:p>
        </w:tc>
        <w:tc>
          <w:tcPr>
            <w:tcW w:w="613" w:type="pct"/>
            <w:tcBorders>
              <w:top w:val="nil"/>
              <w:left w:val="nil"/>
              <w:bottom w:val="nil"/>
              <w:right w:val="nil"/>
            </w:tcBorders>
            <w:shd w:val="clear" w:color="auto" w:fill="auto"/>
            <w:noWrap/>
            <w:vAlign w:val="bottom"/>
            <w:hideMark/>
          </w:tcPr>
          <w:p w14:paraId="7D80AD84"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-2.7</w:t>
            </w:r>
          </w:p>
        </w:tc>
        <w:tc>
          <w:tcPr>
            <w:tcW w:w="613" w:type="pct"/>
            <w:tcBorders>
              <w:top w:val="nil"/>
              <w:left w:val="nil"/>
              <w:bottom w:val="nil"/>
              <w:right w:val="single" w:sz="4" w:space="0" w:color="auto"/>
            </w:tcBorders>
            <w:shd w:val="clear" w:color="auto" w:fill="auto"/>
            <w:noWrap/>
            <w:vAlign w:val="bottom"/>
            <w:hideMark/>
          </w:tcPr>
          <w:p w14:paraId="4C8D9372"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04F9A4B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34FA4375"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Interest expense</w:t>
            </w:r>
          </w:p>
        </w:tc>
        <w:tc>
          <w:tcPr>
            <w:tcW w:w="613" w:type="pct"/>
            <w:tcBorders>
              <w:top w:val="nil"/>
              <w:left w:val="nil"/>
              <w:bottom w:val="nil"/>
              <w:right w:val="nil"/>
            </w:tcBorders>
            <w:shd w:val="clear" w:color="auto" w:fill="auto"/>
            <w:noWrap/>
            <w:vAlign w:val="bottom"/>
            <w:hideMark/>
          </w:tcPr>
          <w:p w14:paraId="7FFAB2BF"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8</w:t>
            </w:r>
          </w:p>
        </w:tc>
        <w:tc>
          <w:tcPr>
            <w:tcW w:w="613" w:type="pct"/>
            <w:tcBorders>
              <w:top w:val="nil"/>
              <w:left w:val="nil"/>
              <w:bottom w:val="nil"/>
              <w:right w:val="single" w:sz="4" w:space="0" w:color="auto"/>
            </w:tcBorders>
            <w:shd w:val="clear" w:color="auto" w:fill="auto"/>
            <w:noWrap/>
            <w:vAlign w:val="bottom"/>
            <w:hideMark/>
          </w:tcPr>
          <w:p w14:paraId="4FA84205"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0AC122DC"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7831C837"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Decrease in inventories</w:t>
            </w:r>
          </w:p>
        </w:tc>
        <w:tc>
          <w:tcPr>
            <w:tcW w:w="613" w:type="pct"/>
            <w:tcBorders>
              <w:top w:val="nil"/>
              <w:left w:val="nil"/>
              <w:bottom w:val="nil"/>
              <w:right w:val="nil"/>
            </w:tcBorders>
            <w:shd w:val="clear" w:color="auto" w:fill="auto"/>
            <w:noWrap/>
            <w:vAlign w:val="bottom"/>
            <w:hideMark/>
          </w:tcPr>
          <w:p w14:paraId="28DAD2DA"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18.4</w:t>
            </w:r>
          </w:p>
        </w:tc>
        <w:tc>
          <w:tcPr>
            <w:tcW w:w="613" w:type="pct"/>
            <w:tcBorders>
              <w:top w:val="nil"/>
              <w:left w:val="nil"/>
              <w:bottom w:val="nil"/>
              <w:right w:val="single" w:sz="4" w:space="0" w:color="auto"/>
            </w:tcBorders>
            <w:shd w:val="clear" w:color="auto" w:fill="auto"/>
            <w:noWrap/>
            <w:vAlign w:val="bottom"/>
            <w:hideMark/>
          </w:tcPr>
          <w:p w14:paraId="6DD7CC2F"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4C214DE4"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2E630819"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Increase in trade receivables</w:t>
            </w:r>
          </w:p>
        </w:tc>
        <w:tc>
          <w:tcPr>
            <w:tcW w:w="613" w:type="pct"/>
            <w:tcBorders>
              <w:top w:val="nil"/>
              <w:left w:val="nil"/>
              <w:bottom w:val="nil"/>
              <w:right w:val="nil"/>
            </w:tcBorders>
            <w:shd w:val="clear" w:color="auto" w:fill="auto"/>
            <w:noWrap/>
            <w:vAlign w:val="bottom"/>
            <w:hideMark/>
          </w:tcPr>
          <w:p w14:paraId="283A6713"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-13.5</w:t>
            </w:r>
          </w:p>
        </w:tc>
        <w:tc>
          <w:tcPr>
            <w:tcW w:w="613" w:type="pct"/>
            <w:tcBorders>
              <w:top w:val="nil"/>
              <w:left w:val="nil"/>
              <w:bottom w:val="nil"/>
              <w:right w:val="single" w:sz="4" w:space="0" w:color="auto"/>
            </w:tcBorders>
            <w:shd w:val="clear" w:color="auto" w:fill="auto"/>
            <w:noWrap/>
            <w:vAlign w:val="bottom"/>
            <w:hideMark/>
          </w:tcPr>
          <w:p w14:paraId="6390FC06"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4DEE6A01"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34B60A42"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Decrease in trade payables</w:t>
            </w:r>
          </w:p>
        </w:tc>
        <w:tc>
          <w:tcPr>
            <w:tcW w:w="613" w:type="pct"/>
            <w:tcBorders>
              <w:top w:val="nil"/>
              <w:left w:val="nil"/>
              <w:bottom w:val="nil"/>
              <w:right w:val="nil"/>
            </w:tcBorders>
            <w:shd w:val="clear" w:color="auto" w:fill="auto"/>
            <w:noWrap/>
            <w:vAlign w:val="bottom"/>
            <w:hideMark/>
          </w:tcPr>
          <w:p w14:paraId="46B44511"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-13.1</w:t>
            </w:r>
          </w:p>
        </w:tc>
        <w:tc>
          <w:tcPr>
            <w:tcW w:w="613" w:type="pct"/>
            <w:tcBorders>
              <w:top w:val="nil"/>
              <w:left w:val="nil"/>
              <w:bottom w:val="nil"/>
              <w:right w:val="single" w:sz="4" w:space="0" w:color="auto"/>
            </w:tcBorders>
            <w:shd w:val="clear" w:color="auto" w:fill="auto"/>
            <w:noWrap/>
            <w:vAlign w:val="bottom"/>
            <w:hideMark/>
          </w:tcPr>
          <w:p w14:paraId="0CCA74C5"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50EF3C84"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4E658A4B"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Decrease in current tax payable</w:t>
            </w:r>
          </w:p>
        </w:tc>
        <w:tc>
          <w:tcPr>
            <w:tcW w:w="613" w:type="pct"/>
            <w:tcBorders>
              <w:top w:val="nil"/>
              <w:left w:val="nil"/>
              <w:bottom w:val="nil"/>
              <w:right w:val="nil"/>
            </w:tcBorders>
            <w:shd w:val="clear" w:color="auto" w:fill="auto"/>
            <w:noWrap/>
            <w:vAlign w:val="bottom"/>
            <w:hideMark/>
          </w:tcPr>
          <w:p w14:paraId="28774899"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-3.5</w:t>
            </w:r>
          </w:p>
        </w:tc>
        <w:tc>
          <w:tcPr>
            <w:tcW w:w="613" w:type="pct"/>
            <w:tcBorders>
              <w:top w:val="nil"/>
              <w:left w:val="nil"/>
              <w:bottom w:val="nil"/>
              <w:right w:val="single" w:sz="4" w:space="0" w:color="auto"/>
            </w:tcBorders>
            <w:shd w:val="clear" w:color="auto" w:fill="auto"/>
            <w:noWrap/>
            <w:vAlign w:val="bottom"/>
            <w:hideMark/>
          </w:tcPr>
          <w:p w14:paraId="0328D7E6"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727FD7CC"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04F16302"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Net cash from operating activities</w:t>
            </w:r>
          </w:p>
        </w:tc>
        <w:tc>
          <w:tcPr>
            <w:tcW w:w="613" w:type="pct"/>
            <w:tcBorders>
              <w:top w:val="nil"/>
              <w:left w:val="nil"/>
              <w:bottom w:val="nil"/>
              <w:right w:val="nil"/>
            </w:tcBorders>
            <w:shd w:val="clear" w:color="auto" w:fill="auto"/>
            <w:noWrap/>
            <w:vAlign w:val="bottom"/>
            <w:hideMark/>
          </w:tcPr>
          <w:p w14:paraId="3B70000B"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single" w:sz="4" w:space="0" w:color="auto"/>
              <w:left w:val="nil"/>
              <w:bottom w:val="single" w:sz="4" w:space="0" w:color="auto"/>
              <w:right w:val="single" w:sz="4" w:space="0" w:color="auto"/>
            </w:tcBorders>
            <w:shd w:val="clear" w:color="auto" w:fill="auto"/>
            <w:noWrap/>
            <w:vAlign w:val="bottom"/>
            <w:hideMark/>
          </w:tcPr>
          <w:p w14:paraId="52BE884D"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84.8</w:t>
            </w:r>
          </w:p>
        </w:tc>
      </w:tr>
      <w:tr w:rsidR="009159C6" w:rsidRPr="008D6A2D" w14:paraId="68BDD254"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2D86A78B"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c>
          <w:tcPr>
            <w:tcW w:w="613" w:type="pct"/>
            <w:tcBorders>
              <w:top w:val="nil"/>
              <w:left w:val="nil"/>
              <w:bottom w:val="nil"/>
              <w:right w:val="nil"/>
            </w:tcBorders>
            <w:shd w:val="clear" w:color="auto" w:fill="auto"/>
            <w:noWrap/>
            <w:vAlign w:val="bottom"/>
            <w:hideMark/>
          </w:tcPr>
          <w:p w14:paraId="21D651D8" w14:textId="77777777" w:rsidR="009159C6" w:rsidRPr="008D6A2D" w:rsidRDefault="009159C6" w:rsidP="008D6A2D">
            <w:pPr>
              <w:spacing w:after="0" w:line="240" w:lineRule="auto"/>
              <w:rPr>
                <w:rFonts w:ascii="Times New Roman" w:eastAsia="Times New Roman" w:hAnsi="Times New Roman" w:cs="Times New Roman"/>
                <w:sz w:val="24"/>
                <w:szCs w:val="24"/>
              </w:rPr>
            </w:pPr>
          </w:p>
        </w:tc>
        <w:tc>
          <w:tcPr>
            <w:tcW w:w="613" w:type="pct"/>
            <w:tcBorders>
              <w:top w:val="nil"/>
              <w:left w:val="nil"/>
              <w:bottom w:val="nil"/>
              <w:right w:val="single" w:sz="4" w:space="0" w:color="auto"/>
            </w:tcBorders>
            <w:shd w:val="clear" w:color="auto" w:fill="auto"/>
            <w:noWrap/>
            <w:vAlign w:val="bottom"/>
            <w:hideMark/>
          </w:tcPr>
          <w:p w14:paraId="360E96D9"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7FEA9232"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553AD601"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r w:rsidRPr="008D6A2D">
              <w:rPr>
                <w:rFonts w:ascii="Times New Roman" w:eastAsia="Times New Roman" w:hAnsi="Times New Roman" w:cs="Times New Roman"/>
                <w:b/>
                <w:bCs/>
                <w:color w:val="000000"/>
                <w:sz w:val="24"/>
                <w:szCs w:val="24"/>
              </w:rPr>
              <w:t>Cash flows from investing activities</w:t>
            </w:r>
          </w:p>
        </w:tc>
        <w:tc>
          <w:tcPr>
            <w:tcW w:w="613" w:type="pct"/>
            <w:tcBorders>
              <w:top w:val="nil"/>
              <w:left w:val="nil"/>
              <w:bottom w:val="nil"/>
              <w:right w:val="nil"/>
            </w:tcBorders>
            <w:shd w:val="clear" w:color="auto" w:fill="auto"/>
            <w:noWrap/>
            <w:vAlign w:val="bottom"/>
            <w:hideMark/>
          </w:tcPr>
          <w:p w14:paraId="4D30B702"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60E9AEFA"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695BCC7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64F77F26"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Proceeds from sale of non-current assets</w:t>
            </w:r>
          </w:p>
        </w:tc>
        <w:tc>
          <w:tcPr>
            <w:tcW w:w="613" w:type="pct"/>
            <w:tcBorders>
              <w:top w:val="nil"/>
              <w:left w:val="nil"/>
              <w:bottom w:val="nil"/>
              <w:right w:val="nil"/>
            </w:tcBorders>
            <w:shd w:val="clear" w:color="auto" w:fill="auto"/>
            <w:noWrap/>
            <w:vAlign w:val="bottom"/>
            <w:hideMark/>
          </w:tcPr>
          <w:p w14:paraId="05D5BFBB"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20</w:t>
            </w:r>
          </w:p>
        </w:tc>
        <w:tc>
          <w:tcPr>
            <w:tcW w:w="613" w:type="pct"/>
            <w:tcBorders>
              <w:top w:val="nil"/>
              <w:left w:val="nil"/>
              <w:bottom w:val="nil"/>
              <w:right w:val="single" w:sz="4" w:space="0" w:color="auto"/>
            </w:tcBorders>
            <w:shd w:val="clear" w:color="auto" w:fill="auto"/>
            <w:noWrap/>
            <w:vAlign w:val="bottom"/>
            <w:hideMark/>
          </w:tcPr>
          <w:p w14:paraId="74292420"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3517B0C8"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01C0FB22"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Purchase of non-current assts</w:t>
            </w:r>
          </w:p>
        </w:tc>
        <w:tc>
          <w:tcPr>
            <w:tcW w:w="613" w:type="pct"/>
            <w:tcBorders>
              <w:top w:val="nil"/>
              <w:left w:val="nil"/>
              <w:bottom w:val="nil"/>
              <w:right w:val="nil"/>
            </w:tcBorders>
            <w:shd w:val="clear" w:color="auto" w:fill="auto"/>
            <w:noWrap/>
            <w:vAlign w:val="bottom"/>
            <w:hideMark/>
          </w:tcPr>
          <w:p w14:paraId="636EF668"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-178.8</w:t>
            </w:r>
          </w:p>
        </w:tc>
        <w:tc>
          <w:tcPr>
            <w:tcW w:w="613" w:type="pct"/>
            <w:tcBorders>
              <w:top w:val="nil"/>
              <w:left w:val="nil"/>
              <w:bottom w:val="nil"/>
              <w:right w:val="single" w:sz="4" w:space="0" w:color="auto"/>
            </w:tcBorders>
            <w:shd w:val="clear" w:color="auto" w:fill="auto"/>
            <w:noWrap/>
            <w:vAlign w:val="bottom"/>
            <w:hideMark/>
          </w:tcPr>
          <w:p w14:paraId="32EFD052"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62B3C41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68E5BE13"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Net cash from investing activities</w:t>
            </w:r>
          </w:p>
        </w:tc>
        <w:tc>
          <w:tcPr>
            <w:tcW w:w="613" w:type="pct"/>
            <w:tcBorders>
              <w:top w:val="nil"/>
              <w:left w:val="nil"/>
              <w:bottom w:val="nil"/>
              <w:right w:val="nil"/>
            </w:tcBorders>
            <w:shd w:val="clear" w:color="auto" w:fill="auto"/>
            <w:noWrap/>
            <w:vAlign w:val="bottom"/>
            <w:hideMark/>
          </w:tcPr>
          <w:p w14:paraId="50B9BB70"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single" w:sz="4" w:space="0" w:color="auto"/>
              <w:left w:val="nil"/>
              <w:bottom w:val="single" w:sz="4" w:space="0" w:color="auto"/>
              <w:right w:val="single" w:sz="4" w:space="0" w:color="auto"/>
            </w:tcBorders>
            <w:shd w:val="clear" w:color="auto" w:fill="auto"/>
            <w:noWrap/>
            <w:vAlign w:val="bottom"/>
            <w:hideMark/>
          </w:tcPr>
          <w:p w14:paraId="00589E0B"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-158.8</w:t>
            </w:r>
          </w:p>
        </w:tc>
      </w:tr>
      <w:tr w:rsidR="009159C6" w:rsidRPr="008D6A2D" w14:paraId="5A80E384"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25778E9D"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c>
          <w:tcPr>
            <w:tcW w:w="613" w:type="pct"/>
            <w:tcBorders>
              <w:top w:val="nil"/>
              <w:left w:val="nil"/>
              <w:bottom w:val="nil"/>
              <w:right w:val="nil"/>
            </w:tcBorders>
            <w:shd w:val="clear" w:color="auto" w:fill="auto"/>
            <w:noWrap/>
            <w:vAlign w:val="bottom"/>
            <w:hideMark/>
          </w:tcPr>
          <w:p w14:paraId="76A6EB7B" w14:textId="77777777" w:rsidR="009159C6" w:rsidRPr="008D6A2D" w:rsidRDefault="009159C6" w:rsidP="008D6A2D">
            <w:pPr>
              <w:spacing w:after="0" w:line="240" w:lineRule="auto"/>
              <w:rPr>
                <w:rFonts w:ascii="Times New Roman" w:eastAsia="Times New Roman" w:hAnsi="Times New Roman" w:cs="Times New Roman"/>
                <w:sz w:val="24"/>
                <w:szCs w:val="24"/>
              </w:rPr>
            </w:pPr>
          </w:p>
        </w:tc>
        <w:tc>
          <w:tcPr>
            <w:tcW w:w="613" w:type="pct"/>
            <w:tcBorders>
              <w:top w:val="nil"/>
              <w:left w:val="nil"/>
              <w:bottom w:val="nil"/>
              <w:right w:val="single" w:sz="4" w:space="0" w:color="auto"/>
            </w:tcBorders>
            <w:shd w:val="clear" w:color="auto" w:fill="auto"/>
            <w:noWrap/>
            <w:vAlign w:val="bottom"/>
            <w:hideMark/>
          </w:tcPr>
          <w:p w14:paraId="7CA4D4B3"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29530B96"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1DA52EF9"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r w:rsidRPr="008D6A2D">
              <w:rPr>
                <w:rFonts w:ascii="Times New Roman" w:eastAsia="Times New Roman" w:hAnsi="Times New Roman" w:cs="Times New Roman"/>
                <w:b/>
                <w:bCs/>
                <w:color w:val="000000"/>
                <w:sz w:val="24"/>
                <w:szCs w:val="24"/>
              </w:rPr>
              <w:t>Cash flows from financing activities</w:t>
            </w:r>
          </w:p>
        </w:tc>
        <w:tc>
          <w:tcPr>
            <w:tcW w:w="613" w:type="pct"/>
            <w:tcBorders>
              <w:top w:val="nil"/>
              <w:left w:val="nil"/>
              <w:bottom w:val="nil"/>
              <w:right w:val="nil"/>
            </w:tcBorders>
            <w:shd w:val="clear" w:color="auto" w:fill="auto"/>
            <w:noWrap/>
            <w:vAlign w:val="bottom"/>
            <w:hideMark/>
          </w:tcPr>
          <w:p w14:paraId="6507CF23" w14:textId="77777777" w:rsidR="009159C6" w:rsidRPr="008D6A2D" w:rsidRDefault="009159C6" w:rsidP="008D6A2D">
            <w:pPr>
              <w:spacing w:after="0" w:line="240" w:lineRule="auto"/>
              <w:rPr>
                <w:rFonts w:ascii="Times New Roman" w:eastAsia="Times New Roman" w:hAnsi="Times New Roman" w:cs="Times New Roman"/>
                <w:b/>
                <w:bCs/>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77A252E5"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6DC78C09"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71F03EA6"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Share capital issued</w:t>
            </w:r>
          </w:p>
        </w:tc>
        <w:tc>
          <w:tcPr>
            <w:tcW w:w="613" w:type="pct"/>
            <w:tcBorders>
              <w:top w:val="nil"/>
              <w:left w:val="nil"/>
              <w:bottom w:val="nil"/>
              <w:right w:val="nil"/>
            </w:tcBorders>
            <w:shd w:val="clear" w:color="auto" w:fill="auto"/>
            <w:noWrap/>
            <w:vAlign w:val="bottom"/>
            <w:hideMark/>
          </w:tcPr>
          <w:p w14:paraId="28A0593F"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40</w:t>
            </w:r>
          </w:p>
        </w:tc>
        <w:tc>
          <w:tcPr>
            <w:tcW w:w="613" w:type="pct"/>
            <w:tcBorders>
              <w:top w:val="nil"/>
              <w:left w:val="nil"/>
              <w:bottom w:val="nil"/>
              <w:right w:val="single" w:sz="4" w:space="0" w:color="auto"/>
            </w:tcBorders>
            <w:shd w:val="clear" w:color="auto" w:fill="auto"/>
            <w:noWrap/>
            <w:vAlign w:val="bottom"/>
            <w:hideMark/>
          </w:tcPr>
          <w:p w14:paraId="2A8C91F1"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360ABF4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1B542C09"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Proceeds from long-term loan</w:t>
            </w:r>
          </w:p>
        </w:tc>
        <w:tc>
          <w:tcPr>
            <w:tcW w:w="613" w:type="pct"/>
            <w:tcBorders>
              <w:top w:val="nil"/>
              <w:left w:val="nil"/>
              <w:bottom w:val="nil"/>
              <w:right w:val="nil"/>
            </w:tcBorders>
            <w:shd w:val="clear" w:color="auto" w:fill="auto"/>
            <w:noWrap/>
            <w:vAlign w:val="bottom"/>
            <w:hideMark/>
          </w:tcPr>
          <w:p w14:paraId="072A0501"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18.6</w:t>
            </w:r>
          </w:p>
        </w:tc>
        <w:tc>
          <w:tcPr>
            <w:tcW w:w="613" w:type="pct"/>
            <w:tcBorders>
              <w:top w:val="nil"/>
              <w:left w:val="nil"/>
              <w:bottom w:val="nil"/>
              <w:right w:val="single" w:sz="4" w:space="0" w:color="auto"/>
            </w:tcBorders>
            <w:shd w:val="clear" w:color="auto" w:fill="auto"/>
            <w:noWrap/>
            <w:vAlign w:val="bottom"/>
            <w:hideMark/>
          </w:tcPr>
          <w:p w14:paraId="720E9F86"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3E82DB74"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5559F544"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Interest paid</w:t>
            </w:r>
          </w:p>
        </w:tc>
        <w:tc>
          <w:tcPr>
            <w:tcW w:w="613" w:type="pct"/>
            <w:tcBorders>
              <w:top w:val="nil"/>
              <w:left w:val="nil"/>
              <w:bottom w:val="nil"/>
              <w:right w:val="nil"/>
            </w:tcBorders>
            <w:shd w:val="clear" w:color="auto" w:fill="auto"/>
            <w:noWrap/>
            <w:vAlign w:val="bottom"/>
            <w:hideMark/>
          </w:tcPr>
          <w:p w14:paraId="77231B0D"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-6.2</w:t>
            </w:r>
          </w:p>
        </w:tc>
        <w:tc>
          <w:tcPr>
            <w:tcW w:w="613" w:type="pct"/>
            <w:tcBorders>
              <w:top w:val="nil"/>
              <w:left w:val="nil"/>
              <w:bottom w:val="nil"/>
              <w:right w:val="single" w:sz="4" w:space="0" w:color="auto"/>
            </w:tcBorders>
            <w:shd w:val="clear" w:color="auto" w:fill="auto"/>
            <w:noWrap/>
            <w:vAlign w:val="bottom"/>
            <w:hideMark/>
          </w:tcPr>
          <w:p w14:paraId="18D1AA66"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r>
      <w:tr w:rsidR="009159C6" w:rsidRPr="008D6A2D" w14:paraId="173F502A"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3D29C729"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Bank overdraft</w:t>
            </w:r>
          </w:p>
        </w:tc>
        <w:tc>
          <w:tcPr>
            <w:tcW w:w="613" w:type="pct"/>
            <w:tcBorders>
              <w:top w:val="nil"/>
              <w:left w:val="nil"/>
              <w:bottom w:val="nil"/>
              <w:right w:val="nil"/>
            </w:tcBorders>
            <w:shd w:val="clear" w:color="auto" w:fill="auto"/>
            <w:noWrap/>
            <w:vAlign w:val="bottom"/>
            <w:hideMark/>
          </w:tcPr>
          <w:p w14:paraId="06CA3774"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16BE2287"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0064B5DE"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72F31ACB"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Net cash from financing activities</w:t>
            </w:r>
          </w:p>
        </w:tc>
        <w:tc>
          <w:tcPr>
            <w:tcW w:w="613" w:type="pct"/>
            <w:tcBorders>
              <w:top w:val="nil"/>
              <w:left w:val="nil"/>
              <w:bottom w:val="nil"/>
              <w:right w:val="nil"/>
            </w:tcBorders>
            <w:shd w:val="clear" w:color="auto" w:fill="auto"/>
            <w:noWrap/>
            <w:vAlign w:val="bottom"/>
            <w:hideMark/>
          </w:tcPr>
          <w:p w14:paraId="7357DF25"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single" w:sz="4" w:space="0" w:color="auto"/>
              <w:left w:val="nil"/>
              <w:bottom w:val="single" w:sz="4" w:space="0" w:color="auto"/>
              <w:right w:val="single" w:sz="4" w:space="0" w:color="auto"/>
            </w:tcBorders>
            <w:shd w:val="clear" w:color="auto" w:fill="auto"/>
            <w:noWrap/>
            <w:vAlign w:val="bottom"/>
            <w:hideMark/>
          </w:tcPr>
          <w:p w14:paraId="0D1882F5"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52.4</w:t>
            </w:r>
          </w:p>
        </w:tc>
      </w:tr>
      <w:tr w:rsidR="009159C6" w:rsidRPr="008D6A2D" w14:paraId="497728E5"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32A1B65A"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p>
        </w:tc>
        <w:tc>
          <w:tcPr>
            <w:tcW w:w="613" w:type="pct"/>
            <w:tcBorders>
              <w:top w:val="nil"/>
              <w:left w:val="nil"/>
              <w:bottom w:val="nil"/>
              <w:right w:val="nil"/>
            </w:tcBorders>
            <w:shd w:val="clear" w:color="auto" w:fill="auto"/>
            <w:noWrap/>
            <w:vAlign w:val="bottom"/>
            <w:hideMark/>
          </w:tcPr>
          <w:p w14:paraId="00DD7716" w14:textId="77777777" w:rsidR="009159C6" w:rsidRPr="008D6A2D" w:rsidRDefault="009159C6" w:rsidP="008D6A2D">
            <w:pPr>
              <w:spacing w:after="0" w:line="240" w:lineRule="auto"/>
              <w:rPr>
                <w:rFonts w:ascii="Times New Roman" w:eastAsia="Times New Roman" w:hAnsi="Times New Roman" w:cs="Times New Roman"/>
                <w:sz w:val="24"/>
                <w:szCs w:val="24"/>
              </w:rPr>
            </w:pPr>
          </w:p>
        </w:tc>
        <w:tc>
          <w:tcPr>
            <w:tcW w:w="613" w:type="pct"/>
            <w:tcBorders>
              <w:top w:val="nil"/>
              <w:left w:val="nil"/>
              <w:bottom w:val="nil"/>
              <w:right w:val="single" w:sz="4" w:space="0" w:color="auto"/>
            </w:tcBorders>
            <w:shd w:val="clear" w:color="auto" w:fill="auto"/>
            <w:noWrap/>
            <w:vAlign w:val="bottom"/>
            <w:hideMark/>
          </w:tcPr>
          <w:p w14:paraId="4B2E476E" w14:textId="77777777" w:rsidR="009159C6" w:rsidRPr="008D6A2D" w:rsidRDefault="009159C6" w:rsidP="008D6A2D">
            <w:pPr>
              <w:spacing w:after="0" w:line="240" w:lineRule="auto"/>
              <w:rPr>
                <w:rFonts w:ascii="Times New Roman" w:eastAsia="Times New Roman" w:hAnsi="Times New Roman" w:cs="Times New Roman"/>
                <w:sz w:val="24"/>
                <w:szCs w:val="24"/>
              </w:rPr>
            </w:pPr>
          </w:p>
        </w:tc>
      </w:tr>
      <w:tr w:rsidR="009159C6" w:rsidRPr="008D6A2D" w14:paraId="05651BC2"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7B68A7A3"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Decrease in cash and cash equivalents</w:t>
            </w:r>
          </w:p>
        </w:tc>
        <w:tc>
          <w:tcPr>
            <w:tcW w:w="613" w:type="pct"/>
            <w:tcBorders>
              <w:top w:val="nil"/>
              <w:left w:val="nil"/>
              <w:bottom w:val="nil"/>
              <w:right w:val="nil"/>
            </w:tcBorders>
            <w:shd w:val="clear" w:color="auto" w:fill="auto"/>
            <w:noWrap/>
            <w:vAlign w:val="bottom"/>
            <w:hideMark/>
          </w:tcPr>
          <w:p w14:paraId="78F41F3C"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single" w:sz="4" w:space="0" w:color="auto"/>
              <w:left w:val="nil"/>
              <w:bottom w:val="single" w:sz="4" w:space="0" w:color="auto"/>
              <w:right w:val="single" w:sz="4" w:space="0" w:color="auto"/>
            </w:tcBorders>
            <w:shd w:val="clear" w:color="auto" w:fill="auto"/>
            <w:noWrap/>
            <w:vAlign w:val="bottom"/>
            <w:hideMark/>
          </w:tcPr>
          <w:p w14:paraId="485F26ED"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-21.6</w:t>
            </w:r>
          </w:p>
        </w:tc>
      </w:tr>
      <w:tr w:rsidR="009159C6" w:rsidRPr="008D6A2D" w14:paraId="1AE505EF" w14:textId="77777777" w:rsidTr="009159C6">
        <w:trPr>
          <w:trHeight w:val="290"/>
        </w:trPr>
        <w:tc>
          <w:tcPr>
            <w:tcW w:w="3774" w:type="pct"/>
            <w:tcBorders>
              <w:top w:val="nil"/>
              <w:left w:val="single" w:sz="4" w:space="0" w:color="auto"/>
              <w:bottom w:val="nil"/>
              <w:right w:val="nil"/>
            </w:tcBorders>
            <w:shd w:val="clear" w:color="auto" w:fill="auto"/>
            <w:noWrap/>
            <w:vAlign w:val="bottom"/>
            <w:hideMark/>
          </w:tcPr>
          <w:p w14:paraId="12E683CC"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Beginning cash and cash equivalents</w:t>
            </w:r>
          </w:p>
        </w:tc>
        <w:tc>
          <w:tcPr>
            <w:tcW w:w="613" w:type="pct"/>
            <w:tcBorders>
              <w:top w:val="nil"/>
              <w:left w:val="nil"/>
              <w:bottom w:val="nil"/>
              <w:right w:val="nil"/>
            </w:tcBorders>
            <w:shd w:val="clear" w:color="auto" w:fill="auto"/>
            <w:noWrap/>
            <w:vAlign w:val="bottom"/>
            <w:hideMark/>
          </w:tcPr>
          <w:p w14:paraId="305AE3EE"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nil"/>
              <w:left w:val="nil"/>
              <w:bottom w:val="nil"/>
              <w:right w:val="single" w:sz="4" w:space="0" w:color="auto"/>
            </w:tcBorders>
            <w:shd w:val="clear" w:color="auto" w:fill="auto"/>
            <w:noWrap/>
            <w:vAlign w:val="bottom"/>
            <w:hideMark/>
          </w:tcPr>
          <w:p w14:paraId="29E6EB7E"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11.2</w:t>
            </w:r>
          </w:p>
        </w:tc>
      </w:tr>
      <w:tr w:rsidR="009159C6" w:rsidRPr="008D6A2D" w14:paraId="77CC0207" w14:textId="77777777" w:rsidTr="009159C6">
        <w:trPr>
          <w:trHeight w:val="300"/>
        </w:trPr>
        <w:tc>
          <w:tcPr>
            <w:tcW w:w="3774" w:type="pct"/>
            <w:tcBorders>
              <w:top w:val="nil"/>
              <w:left w:val="single" w:sz="4" w:space="0" w:color="auto"/>
              <w:bottom w:val="single" w:sz="4" w:space="0" w:color="auto"/>
              <w:right w:val="nil"/>
            </w:tcBorders>
            <w:shd w:val="clear" w:color="auto" w:fill="auto"/>
            <w:noWrap/>
            <w:vAlign w:val="bottom"/>
            <w:hideMark/>
          </w:tcPr>
          <w:p w14:paraId="5F216E66"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Ending cash and cash equivalents</w:t>
            </w:r>
          </w:p>
        </w:tc>
        <w:tc>
          <w:tcPr>
            <w:tcW w:w="613" w:type="pct"/>
            <w:tcBorders>
              <w:top w:val="nil"/>
              <w:left w:val="nil"/>
              <w:bottom w:val="single" w:sz="4" w:space="0" w:color="auto"/>
              <w:right w:val="nil"/>
            </w:tcBorders>
            <w:shd w:val="clear" w:color="auto" w:fill="auto"/>
            <w:noWrap/>
            <w:vAlign w:val="bottom"/>
            <w:hideMark/>
          </w:tcPr>
          <w:p w14:paraId="20953153" w14:textId="77777777" w:rsidR="009159C6" w:rsidRPr="008D6A2D" w:rsidRDefault="009159C6" w:rsidP="008D6A2D">
            <w:pPr>
              <w:spacing w:after="0" w:line="240" w:lineRule="auto"/>
              <w:rPr>
                <w:rFonts w:ascii="Times New Roman" w:eastAsia="Times New Roman" w:hAnsi="Times New Roman" w:cs="Times New Roman"/>
                <w:color w:val="000000"/>
                <w:sz w:val="24"/>
                <w:szCs w:val="24"/>
              </w:rPr>
            </w:pPr>
          </w:p>
        </w:tc>
        <w:tc>
          <w:tcPr>
            <w:tcW w:w="613" w:type="pct"/>
            <w:tcBorders>
              <w:top w:val="single" w:sz="4" w:space="0" w:color="auto"/>
              <w:left w:val="nil"/>
              <w:bottom w:val="single" w:sz="4" w:space="0" w:color="auto"/>
              <w:right w:val="single" w:sz="4" w:space="0" w:color="auto"/>
            </w:tcBorders>
            <w:shd w:val="clear" w:color="auto" w:fill="auto"/>
            <w:noWrap/>
            <w:vAlign w:val="bottom"/>
            <w:hideMark/>
          </w:tcPr>
          <w:p w14:paraId="1691F0B5" w14:textId="77777777" w:rsidR="009159C6" w:rsidRPr="008D6A2D" w:rsidRDefault="009159C6" w:rsidP="008D6A2D">
            <w:pPr>
              <w:spacing w:after="0" w:line="240" w:lineRule="auto"/>
              <w:jc w:val="right"/>
              <w:rPr>
                <w:rFonts w:ascii="Times New Roman" w:eastAsia="Times New Roman" w:hAnsi="Times New Roman" w:cs="Times New Roman"/>
                <w:color w:val="000000"/>
                <w:sz w:val="24"/>
                <w:szCs w:val="24"/>
              </w:rPr>
            </w:pPr>
            <w:r w:rsidRPr="008D6A2D">
              <w:rPr>
                <w:rFonts w:ascii="Times New Roman" w:eastAsia="Times New Roman" w:hAnsi="Times New Roman" w:cs="Times New Roman"/>
                <w:color w:val="000000"/>
                <w:sz w:val="24"/>
                <w:szCs w:val="24"/>
              </w:rPr>
              <w:t>-10.4</w:t>
            </w:r>
          </w:p>
        </w:tc>
      </w:tr>
    </w:tbl>
    <w:p w14:paraId="20D1B527" w14:textId="5B31EBFC" w:rsidR="009159C6" w:rsidRPr="008D6A2D" w:rsidRDefault="009159C6" w:rsidP="008D6A2D">
      <w:pPr>
        <w:spacing w:after="0" w:line="360" w:lineRule="auto"/>
        <w:rPr>
          <w:rFonts w:ascii="Times New Roman" w:hAnsi="Times New Roman" w:cs="Times New Roman"/>
          <w:sz w:val="24"/>
          <w:szCs w:val="24"/>
        </w:rPr>
      </w:pPr>
    </w:p>
    <w:p w14:paraId="25370AD9" w14:textId="18E41786" w:rsidR="009159C6" w:rsidRPr="008D6A2D" w:rsidRDefault="009159C6"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Working</w:t>
      </w:r>
      <w:r w:rsidR="008D6A2D" w:rsidRPr="008D6A2D">
        <w:rPr>
          <w:rFonts w:ascii="Times New Roman" w:hAnsi="Times New Roman" w:cs="Times New Roman"/>
          <w:b/>
          <w:bCs/>
          <w:sz w:val="24"/>
          <w:szCs w:val="24"/>
        </w:rPr>
        <w:t>:</w:t>
      </w:r>
    </w:p>
    <w:tbl>
      <w:tblPr>
        <w:tblStyle w:val="TableGrid"/>
        <w:tblW w:w="5000" w:type="pct"/>
        <w:tblLook w:val="04A0" w:firstRow="1" w:lastRow="0" w:firstColumn="1" w:lastColumn="0" w:noHBand="0" w:noVBand="1"/>
      </w:tblPr>
      <w:tblGrid>
        <w:gridCol w:w="7115"/>
        <w:gridCol w:w="2235"/>
      </w:tblGrid>
      <w:tr w:rsidR="009159C6" w:rsidRPr="008D6A2D" w14:paraId="60691113" w14:textId="77777777" w:rsidTr="009159C6">
        <w:trPr>
          <w:trHeight w:val="290"/>
        </w:trPr>
        <w:tc>
          <w:tcPr>
            <w:tcW w:w="3805" w:type="pct"/>
            <w:noWrap/>
            <w:hideMark/>
          </w:tcPr>
          <w:p w14:paraId="0C2FDF91"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Ending retained earnings</w:t>
            </w:r>
          </w:p>
        </w:tc>
        <w:tc>
          <w:tcPr>
            <w:tcW w:w="1195" w:type="pct"/>
            <w:noWrap/>
            <w:hideMark/>
          </w:tcPr>
          <w:p w14:paraId="23A08708"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83.1</w:t>
            </w:r>
          </w:p>
        </w:tc>
      </w:tr>
      <w:tr w:rsidR="009159C6" w:rsidRPr="008D6A2D" w14:paraId="33AD0849" w14:textId="77777777" w:rsidTr="009159C6">
        <w:trPr>
          <w:trHeight w:val="290"/>
        </w:trPr>
        <w:tc>
          <w:tcPr>
            <w:tcW w:w="3805" w:type="pct"/>
            <w:noWrap/>
            <w:hideMark/>
          </w:tcPr>
          <w:p w14:paraId="39C0F792"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Less beginning retained earnings</w:t>
            </w:r>
          </w:p>
        </w:tc>
        <w:tc>
          <w:tcPr>
            <w:tcW w:w="1195" w:type="pct"/>
            <w:noWrap/>
            <w:hideMark/>
          </w:tcPr>
          <w:p w14:paraId="3AE66492"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-63</w:t>
            </w:r>
          </w:p>
        </w:tc>
      </w:tr>
      <w:tr w:rsidR="009159C6" w:rsidRPr="008D6A2D" w14:paraId="3965BC27" w14:textId="77777777" w:rsidTr="009159C6">
        <w:trPr>
          <w:trHeight w:val="290"/>
        </w:trPr>
        <w:tc>
          <w:tcPr>
            <w:tcW w:w="3805" w:type="pct"/>
            <w:noWrap/>
            <w:hideMark/>
          </w:tcPr>
          <w:p w14:paraId="1023AACB" w14:textId="77777777" w:rsidR="009159C6" w:rsidRPr="008D6A2D" w:rsidRDefault="009159C6" w:rsidP="008D6A2D">
            <w:pPr>
              <w:rPr>
                <w:rFonts w:ascii="Times New Roman" w:hAnsi="Times New Roman" w:cs="Times New Roman"/>
                <w:sz w:val="24"/>
                <w:szCs w:val="24"/>
              </w:rPr>
            </w:pPr>
            <w:proofErr w:type="gramStart"/>
            <w:r w:rsidRPr="008D6A2D">
              <w:rPr>
                <w:rFonts w:ascii="Times New Roman" w:hAnsi="Times New Roman" w:cs="Times New Roman"/>
                <w:sz w:val="24"/>
                <w:szCs w:val="24"/>
              </w:rPr>
              <w:t>Plus</w:t>
            </w:r>
            <w:proofErr w:type="gramEnd"/>
            <w:r w:rsidRPr="008D6A2D">
              <w:rPr>
                <w:rFonts w:ascii="Times New Roman" w:hAnsi="Times New Roman" w:cs="Times New Roman"/>
                <w:sz w:val="24"/>
                <w:szCs w:val="24"/>
              </w:rPr>
              <w:t xml:space="preserve"> taxes</w:t>
            </w:r>
          </w:p>
        </w:tc>
        <w:tc>
          <w:tcPr>
            <w:tcW w:w="1195" w:type="pct"/>
            <w:noWrap/>
            <w:hideMark/>
          </w:tcPr>
          <w:p w14:paraId="435BF228"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4.5</w:t>
            </w:r>
          </w:p>
        </w:tc>
      </w:tr>
      <w:tr w:rsidR="009159C6" w:rsidRPr="008D6A2D" w14:paraId="0B933EA1" w14:textId="77777777" w:rsidTr="009159C6">
        <w:trPr>
          <w:trHeight w:val="290"/>
        </w:trPr>
        <w:tc>
          <w:tcPr>
            <w:tcW w:w="3805" w:type="pct"/>
            <w:noWrap/>
            <w:hideMark/>
          </w:tcPr>
          <w:p w14:paraId="0EEFF2EC"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Profit before tax</w:t>
            </w:r>
          </w:p>
        </w:tc>
        <w:tc>
          <w:tcPr>
            <w:tcW w:w="1195" w:type="pct"/>
            <w:noWrap/>
            <w:hideMark/>
          </w:tcPr>
          <w:p w14:paraId="2646F78A"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24.6</w:t>
            </w:r>
          </w:p>
        </w:tc>
      </w:tr>
      <w:tr w:rsidR="009159C6" w:rsidRPr="008D6A2D" w14:paraId="3C50E6B4" w14:textId="77777777" w:rsidTr="009159C6">
        <w:trPr>
          <w:trHeight w:val="290"/>
        </w:trPr>
        <w:tc>
          <w:tcPr>
            <w:tcW w:w="3805" w:type="pct"/>
            <w:noWrap/>
            <w:hideMark/>
          </w:tcPr>
          <w:p w14:paraId="2AD663A2" w14:textId="77777777" w:rsidR="009159C6" w:rsidRPr="008D6A2D" w:rsidRDefault="009159C6" w:rsidP="008D6A2D">
            <w:pPr>
              <w:rPr>
                <w:rFonts w:ascii="Times New Roman" w:hAnsi="Times New Roman" w:cs="Times New Roman"/>
                <w:sz w:val="24"/>
                <w:szCs w:val="24"/>
              </w:rPr>
            </w:pPr>
          </w:p>
        </w:tc>
        <w:tc>
          <w:tcPr>
            <w:tcW w:w="1195" w:type="pct"/>
            <w:noWrap/>
            <w:hideMark/>
          </w:tcPr>
          <w:p w14:paraId="7DB8F9B7" w14:textId="77777777" w:rsidR="009159C6" w:rsidRPr="008D6A2D" w:rsidRDefault="009159C6" w:rsidP="008D6A2D">
            <w:pPr>
              <w:rPr>
                <w:rFonts w:ascii="Times New Roman" w:hAnsi="Times New Roman" w:cs="Times New Roman"/>
                <w:sz w:val="24"/>
                <w:szCs w:val="24"/>
              </w:rPr>
            </w:pPr>
          </w:p>
        </w:tc>
      </w:tr>
      <w:tr w:rsidR="009159C6" w:rsidRPr="008D6A2D" w14:paraId="24D52D63" w14:textId="77777777" w:rsidTr="009159C6">
        <w:trPr>
          <w:trHeight w:val="290"/>
        </w:trPr>
        <w:tc>
          <w:tcPr>
            <w:tcW w:w="3805" w:type="pct"/>
            <w:noWrap/>
            <w:hideMark/>
          </w:tcPr>
          <w:p w14:paraId="06AF5FB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Ending accumulated depreciation</w:t>
            </w:r>
          </w:p>
        </w:tc>
        <w:tc>
          <w:tcPr>
            <w:tcW w:w="1195" w:type="pct"/>
            <w:noWrap/>
            <w:hideMark/>
          </w:tcPr>
          <w:p w14:paraId="10F868B2"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107.2</w:t>
            </w:r>
          </w:p>
        </w:tc>
      </w:tr>
      <w:tr w:rsidR="009159C6" w:rsidRPr="008D6A2D" w14:paraId="423D127F" w14:textId="77777777" w:rsidTr="009159C6">
        <w:trPr>
          <w:trHeight w:val="290"/>
        </w:trPr>
        <w:tc>
          <w:tcPr>
            <w:tcW w:w="3805" w:type="pct"/>
            <w:noWrap/>
            <w:hideMark/>
          </w:tcPr>
          <w:p w14:paraId="213AF5B3"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Add AD of disposed asset</w:t>
            </w:r>
          </w:p>
        </w:tc>
        <w:tc>
          <w:tcPr>
            <w:tcW w:w="1195" w:type="pct"/>
            <w:noWrap/>
            <w:hideMark/>
          </w:tcPr>
          <w:p w14:paraId="6DF0997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7.7</w:t>
            </w:r>
          </w:p>
        </w:tc>
      </w:tr>
      <w:tr w:rsidR="009159C6" w:rsidRPr="008D6A2D" w14:paraId="042E925C" w14:textId="77777777" w:rsidTr="009159C6">
        <w:trPr>
          <w:trHeight w:val="290"/>
        </w:trPr>
        <w:tc>
          <w:tcPr>
            <w:tcW w:w="3805" w:type="pct"/>
            <w:noWrap/>
            <w:hideMark/>
          </w:tcPr>
          <w:p w14:paraId="3BFB7412"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lastRenderedPageBreak/>
              <w:t>Less beginning AD</w:t>
            </w:r>
          </w:p>
        </w:tc>
        <w:tc>
          <w:tcPr>
            <w:tcW w:w="1195" w:type="pct"/>
            <w:noWrap/>
            <w:hideMark/>
          </w:tcPr>
          <w:p w14:paraId="38A09987"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-48.3</w:t>
            </w:r>
          </w:p>
        </w:tc>
      </w:tr>
      <w:tr w:rsidR="009159C6" w:rsidRPr="008D6A2D" w14:paraId="717ABD58" w14:textId="77777777" w:rsidTr="009159C6">
        <w:trPr>
          <w:trHeight w:val="290"/>
        </w:trPr>
        <w:tc>
          <w:tcPr>
            <w:tcW w:w="3805" w:type="pct"/>
            <w:noWrap/>
            <w:hideMark/>
          </w:tcPr>
          <w:p w14:paraId="09B17D63"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Depreciation expense</w:t>
            </w:r>
          </w:p>
        </w:tc>
        <w:tc>
          <w:tcPr>
            <w:tcW w:w="1195" w:type="pct"/>
            <w:noWrap/>
            <w:hideMark/>
          </w:tcPr>
          <w:p w14:paraId="7923E7A6"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66.6</w:t>
            </w:r>
          </w:p>
        </w:tc>
      </w:tr>
      <w:tr w:rsidR="009159C6" w:rsidRPr="008D6A2D" w14:paraId="3DEF4278" w14:textId="77777777" w:rsidTr="009159C6">
        <w:trPr>
          <w:trHeight w:val="290"/>
        </w:trPr>
        <w:tc>
          <w:tcPr>
            <w:tcW w:w="3805" w:type="pct"/>
            <w:noWrap/>
            <w:hideMark/>
          </w:tcPr>
          <w:p w14:paraId="0CBEC47F" w14:textId="77777777" w:rsidR="009159C6" w:rsidRPr="008D6A2D" w:rsidRDefault="009159C6" w:rsidP="008D6A2D">
            <w:pPr>
              <w:rPr>
                <w:rFonts w:ascii="Times New Roman" w:hAnsi="Times New Roman" w:cs="Times New Roman"/>
                <w:sz w:val="24"/>
                <w:szCs w:val="24"/>
              </w:rPr>
            </w:pPr>
          </w:p>
        </w:tc>
        <w:tc>
          <w:tcPr>
            <w:tcW w:w="1195" w:type="pct"/>
            <w:noWrap/>
            <w:hideMark/>
          </w:tcPr>
          <w:p w14:paraId="0D84E26E" w14:textId="77777777" w:rsidR="009159C6" w:rsidRPr="008D6A2D" w:rsidRDefault="009159C6" w:rsidP="008D6A2D">
            <w:pPr>
              <w:rPr>
                <w:rFonts w:ascii="Times New Roman" w:hAnsi="Times New Roman" w:cs="Times New Roman"/>
                <w:sz w:val="24"/>
                <w:szCs w:val="24"/>
              </w:rPr>
            </w:pPr>
          </w:p>
        </w:tc>
      </w:tr>
      <w:tr w:rsidR="009159C6" w:rsidRPr="008D6A2D" w14:paraId="11D007EF" w14:textId="77777777" w:rsidTr="009159C6">
        <w:trPr>
          <w:trHeight w:val="290"/>
        </w:trPr>
        <w:tc>
          <w:tcPr>
            <w:tcW w:w="3805" w:type="pct"/>
            <w:noWrap/>
            <w:hideMark/>
          </w:tcPr>
          <w:p w14:paraId="1ED5CB64"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Proceeds from disposal</w:t>
            </w:r>
          </w:p>
        </w:tc>
        <w:tc>
          <w:tcPr>
            <w:tcW w:w="1195" w:type="pct"/>
            <w:noWrap/>
            <w:hideMark/>
          </w:tcPr>
          <w:p w14:paraId="0AE86DF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20</w:t>
            </w:r>
          </w:p>
        </w:tc>
      </w:tr>
      <w:tr w:rsidR="009159C6" w:rsidRPr="008D6A2D" w14:paraId="548265E4" w14:textId="77777777" w:rsidTr="009159C6">
        <w:trPr>
          <w:trHeight w:val="290"/>
        </w:trPr>
        <w:tc>
          <w:tcPr>
            <w:tcW w:w="3805" w:type="pct"/>
            <w:noWrap/>
            <w:hideMark/>
          </w:tcPr>
          <w:p w14:paraId="74CD15D1"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Less purchase price</w:t>
            </w:r>
          </w:p>
        </w:tc>
        <w:tc>
          <w:tcPr>
            <w:tcW w:w="1195" w:type="pct"/>
            <w:noWrap/>
            <w:hideMark/>
          </w:tcPr>
          <w:p w14:paraId="7ACAE364"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-25</w:t>
            </w:r>
          </w:p>
        </w:tc>
      </w:tr>
      <w:tr w:rsidR="009159C6" w:rsidRPr="008D6A2D" w14:paraId="1619223F" w14:textId="77777777" w:rsidTr="009159C6">
        <w:trPr>
          <w:trHeight w:val="290"/>
        </w:trPr>
        <w:tc>
          <w:tcPr>
            <w:tcW w:w="3805" w:type="pct"/>
            <w:noWrap/>
            <w:hideMark/>
          </w:tcPr>
          <w:p w14:paraId="298BD1B1"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Add accumulated depreciation</w:t>
            </w:r>
          </w:p>
        </w:tc>
        <w:tc>
          <w:tcPr>
            <w:tcW w:w="1195" w:type="pct"/>
            <w:noWrap/>
            <w:hideMark/>
          </w:tcPr>
          <w:p w14:paraId="73F8426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7.7</w:t>
            </w:r>
          </w:p>
        </w:tc>
      </w:tr>
      <w:tr w:rsidR="009159C6" w:rsidRPr="008D6A2D" w14:paraId="0602E137" w14:textId="77777777" w:rsidTr="009159C6">
        <w:trPr>
          <w:trHeight w:val="290"/>
        </w:trPr>
        <w:tc>
          <w:tcPr>
            <w:tcW w:w="3805" w:type="pct"/>
            <w:noWrap/>
            <w:hideMark/>
          </w:tcPr>
          <w:p w14:paraId="5D438BD9"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Gain on asset sale</w:t>
            </w:r>
          </w:p>
        </w:tc>
        <w:tc>
          <w:tcPr>
            <w:tcW w:w="1195" w:type="pct"/>
            <w:noWrap/>
            <w:hideMark/>
          </w:tcPr>
          <w:p w14:paraId="0358F02F"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2.7</w:t>
            </w:r>
          </w:p>
        </w:tc>
      </w:tr>
      <w:tr w:rsidR="009159C6" w:rsidRPr="008D6A2D" w14:paraId="2DC14843" w14:textId="77777777" w:rsidTr="009159C6">
        <w:trPr>
          <w:trHeight w:val="290"/>
        </w:trPr>
        <w:tc>
          <w:tcPr>
            <w:tcW w:w="3805" w:type="pct"/>
            <w:noWrap/>
            <w:hideMark/>
          </w:tcPr>
          <w:p w14:paraId="3786BFEA" w14:textId="77777777" w:rsidR="009159C6" w:rsidRPr="008D6A2D" w:rsidRDefault="009159C6" w:rsidP="008D6A2D">
            <w:pPr>
              <w:rPr>
                <w:rFonts w:ascii="Times New Roman" w:hAnsi="Times New Roman" w:cs="Times New Roman"/>
                <w:sz w:val="24"/>
                <w:szCs w:val="24"/>
              </w:rPr>
            </w:pPr>
          </w:p>
        </w:tc>
        <w:tc>
          <w:tcPr>
            <w:tcW w:w="1195" w:type="pct"/>
            <w:noWrap/>
            <w:hideMark/>
          </w:tcPr>
          <w:p w14:paraId="477D520B" w14:textId="77777777" w:rsidR="009159C6" w:rsidRPr="008D6A2D" w:rsidRDefault="009159C6" w:rsidP="008D6A2D">
            <w:pPr>
              <w:rPr>
                <w:rFonts w:ascii="Times New Roman" w:hAnsi="Times New Roman" w:cs="Times New Roman"/>
                <w:sz w:val="24"/>
                <w:szCs w:val="24"/>
              </w:rPr>
            </w:pPr>
          </w:p>
        </w:tc>
      </w:tr>
      <w:tr w:rsidR="009159C6" w:rsidRPr="008D6A2D" w14:paraId="5AC24885" w14:textId="77777777" w:rsidTr="009159C6">
        <w:trPr>
          <w:trHeight w:val="290"/>
        </w:trPr>
        <w:tc>
          <w:tcPr>
            <w:tcW w:w="3805" w:type="pct"/>
            <w:noWrap/>
            <w:hideMark/>
          </w:tcPr>
          <w:p w14:paraId="6AFE0B21"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Beginning interest payable</w:t>
            </w:r>
          </w:p>
        </w:tc>
        <w:tc>
          <w:tcPr>
            <w:tcW w:w="1195" w:type="pct"/>
            <w:noWrap/>
            <w:hideMark/>
          </w:tcPr>
          <w:p w14:paraId="2EFDD432"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5.5</w:t>
            </w:r>
          </w:p>
        </w:tc>
      </w:tr>
      <w:tr w:rsidR="009159C6" w:rsidRPr="008D6A2D" w14:paraId="7B2B5AE6" w14:textId="77777777" w:rsidTr="009159C6">
        <w:trPr>
          <w:trHeight w:val="290"/>
        </w:trPr>
        <w:tc>
          <w:tcPr>
            <w:tcW w:w="3805" w:type="pct"/>
            <w:noWrap/>
            <w:hideMark/>
          </w:tcPr>
          <w:p w14:paraId="6A6505A8"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Add interest expense</w:t>
            </w:r>
          </w:p>
        </w:tc>
        <w:tc>
          <w:tcPr>
            <w:tcW w:w="1195" w:type="pct"/>
            <w:noWrap/>
            <w:hideMark/>
          </w:tcPr>
          <w:p w14:paraId="4096FB16"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8</w:t>
            </w:r>
          </w:p>
        </w:tc>
      </w:tr>
      <w:tr w:rsidR="009159C6" w:rsidRPr="008D6A2D" w14:paraId="0B038C0F" w14:textId="77777777" w:rsidTr="009159C6">
        <w:trPr>
          <w:trHeight w:val="290"/>
        </w:trPr>
        <w:tc>
          <w:tcPr>
            <w:tcW w:w="3805" w:type="pct"/>
            <w:noWrap/>
            <w:hideMark/>
          </w:tcPr>
          <w:p w14:paraId="494B1693" w14:textId="00900586"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Less ending interest pay</w:t>
            </w:r>
            <w:r w:rsidR="00D907F7" w:rsidRPr="008D6A2D">
              <w:rPr>
                <w:rFonts w:ascii="Times New Roman" w:hAnsi="Times New Roman" w:cs="Times New Roman"/>
                <w:sz w:val="24"/>
                <w:szCs w:val="24"/>
              </w:rPr>
              <w:t>a</w:t>
            </w:r>
            <w:r w:rsidRPr="008D6A2D">
              <w:rPr>
                <w:rFonts w:ascii="Times New Roman" w:hAnsi="Times New Roman" w:cs="Times New Roman"/>
                <w:sz w:val="24"/>
                <w:szCs w:val="24"/>
              </w:rPr>
              <w:t>ble</w:t>
            </w:r>
          </w:p>
        </w:tc>
        <w:tc>
          <w:tcPr>
            <w:tcW w:w="1195" w:type="pct"/>
            <w:noWrap/>
            <w:hideMark/>
          </w:tcPr>
          <w:p w14:paraId="60ADEA54"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-7.3</w:t>
            </w:r>
          </w:p>
        </w:tc>
      </w:tr>
      <w:tr w:rsidR="009159C6" w:rsidRPr="008D6A2D" w14:paraId="2ED604EE" w14:textId="77777777" w:rsidTr="009159C6">
        <w:trPr>
          <w:trHeight w:val="290"/>
        </w:trPr>
        <w:tc>
          <w:tcPr>
            <w:tcW w:w="3805" w:type="pct"/>
            <w:noWrap/>
            <w:hideMark/>
          </w:tcPr>
          <w:p w14:paraId="2220D260" w14:textId="0E562BF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 xml:space="preserve">Interest </w:t>
            </w:r>
            <w:r w:rsidR="008D6A2D">
              <w:rPr>
                <w:rFonts w:ascii="Times New Roman" w:hAnsi="Times New Roman" w:cs="Times New Roman"/>
                <w:b/>
                <w:bCs/>
                <w:sz w:val="24"/>
                <w:szCs w:val="24"/>
              </w:rPr>
              <w:t>paid</w:t>
            </w:r>
          </w:p>
        </w:tc>
        <w:tc>
          <w:tcPr>
            <w:tcW w:w="1195" w:type="pct"/>
            <w:noWrap/>
            <w:hideMark/>
          </w:tcPr>
          <w:p w14:paraId="603365D2" w14:textId="77777777" w:rsidR="009159C6" w:rsidRPr="008D6A2D" w:rsidRDefault="009159C6" w:rsidP="008D6A2D">
            <w:pPr>
              <w:rPr>
                <w:rFonts w:ascii="Times New Roman" w:hAnsi="Times New Roman" w:cs="Times New Roman"/>
                <w:b/>
                <w:bCs/>
                <w:sz w:val="24"/>
                <w:szCs w:val="24"/>
              </w:rPr>
            </w:pPr>
            <w:r w:rsidRPr="008D6A2D">
              <w:rPr>
                <w:rFonts w:ascii="Times New Roman" w:hAnsi="Times New Roman" w:cs="Times New Roman"/>
                <w:b/>
                <w:bCs/>
                <w:sz w:val="24"/>
                <w:szCs w:val="24"/>
              </w:rPr>
              <w:t>6.2</w:t>
            </w:r>
          </w:p>
        </w:tc>
      </w:tr>
      <w:tr w:rsidR="009159C6" w:rsidRPr="008D6A2D" w14:paraId="6227981C" w14:textId="77777777" w:rsidTr="009159C6">
        <w:trPr>
          <w:trHeight w:val="290"/>
        </w:trPr>
        <w:tc>
          <w:tcPr>
            <w:tcW w:w="3805" w:type="pct"/>
            <w:noWrap/>
            <w:hideMark/>
          </w:tcPr>
          <w:p w14:paraId="6387D78E" w14:textId="77777777" w:rsidR="009159C6" w:rsidRPr="008D6A2D" w:rsidRDefault="009159C6" w:rsidP="008D6A2D">
            <w:pPr>
              <w:rPr>
                <w:rFonts w:ascii="Times New Roman" w:hAnsi="Times New Roman" w:cs="Times New Roman"/>
                <w:sz w:val="24"/>
                <w:szCs w:val="24"/>
              </w:rPr>
            </w:pPr>
          </w:p>
        </w:tc>
        <w:tc>
          <w:tcPr>
            <w:tcW w:w="1195" w:type="pct"/>
            <w:noWrap/>
            <w:hideMark/>
          </w:tcPr>
          <w:p w14:paraId="6D654C28" w14:textId="77777777" w:rsidR="009159C6" w:rsidRPr="008D6A2D" w:rsidRDefault="009159C6" w:rsidP="008D6A2D">
            <w:pPr>
              <w:rPr>
                <w:rFonts w:ascii="Times New Roman" w:hAnsi="Times New Roman" w:cs="Times New Roman"/>
                <w:sz w:val="24"/>
                <w:szCs w:val="24"/>
              </w:rPr>
            </w:pPr>
          </w:p>
        </w:tc>
      </w:tr>
      <w:tr w:rsidR="009159C6" w:rsidRPr="008D6A2D" w14:paraId="175B2A2E" w14:textId="77777777" w:rsidTr="009159C6">
        <w:trPr>
          <w:trHeight w:val="290"/>
        </w:trPr>
        <w:tc>
          <w:tcPr>
            <w:tcW w:w="3805" w:type="pct"/>
            <w:noWrap/>
            <w:hideMark/>
          </w:tcPr>
          <w:p w14:paraId="2403547F"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Ending non-current assets</w:t>
            </w:r>
          </w:p>
        </w:tc>
        <w:tc>
          <w:tcPr>
            <w:tcW w:w="1195" w:type="pct"/>
            <w:noWrap/>
            <w:hideMark/>
          </w:tcPr>
          <w:p w14:paraId="2ECD5C50"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275.7</w:t>
            </w:r>
          </w:p>
        </w:tc>
      </w:tr>
      <w:tr w:rsidR="009159C6" w:rsidRPr="008D6A2D" w14:paraId="4F3F9F33" w14:textId="77777777" w:rsidTr="009159C6">
        <w:trPr>
          <w:trHeight w:val="290"/>
        </w:trPr>
        <w:tc>
          <w:tcPr>
            <w:tcW w:w="3805" w:type="pct"/>
            <w:noWrap/>
            <w:hideMark/>
          </w:tcPr>
          <w:p w14:paraId="1F6DD445"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Less beginning non-current assets</w:t>
            </w:r>
          </w:p>
        </w:tc>
        <w:tc>
          <w:tcPr>
            <w:tcW w:w="1195" w:type="pct"/>
            <w:noWrap/>
            <w:hideMark/>
          </w:tcPr>
          <w:p w14:paraId="53751F53"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-121.9</w:t>
            </w:r>
          </w:p>
        </w:tc>
      </w:tr>
      <w:tr w:rsidR="009159C6" w:rsidRPr="008D6A2D" w14:paraId="475B8DD5" w14:textId="77777777" w:rsidTr="009159C6">
        <w:trPr>
          <w:trHeight w:val="290"/>
        </w:trPr>
        <w:tc>
          <w:tcPr>
            <w:tcW w:w="3805" w:type="pct"/>
            <w:noWrap/>
            <w:hideMark/>
          </w:tcPr>
          <w:p w14:paraId="56CB3E85"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Add original cost of sold asset</w:t>
            </w:r>
          </w:p>
        </w:tc>
        <w:tc>
          <w:tcPr>
            <w:tcW w:w="1195" w:type="pct"/>
            <w:noWrap/>
            <w:hideMark/>
          </w:tcPr>
          <w:p w14:paraId="4E2A49B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25</w:t>
            </w:r>
          </w:p>
        </w:tc>
      </w:tr>
      <w:tr w:rsidR="009159C6" w:rsidRPr="008D6A2D" w14:paraId="083E9296" w14:textId="77777777" w:rsidTr="009159C6">
        <w:trPr>
          <w:trHeight w:val="290"/>
        </w:trPr>
        <w:tc>
          <w:tcPr>
            <w:tcW w:w="3805" w:type="pct"/>
            <w:noWrap/>
            <w:hideMark/>
          </w:tcPr>
          <w:p w14:paraId="1E5D0ABC"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Purchase of non-current assets</w:t>
            </w:r>
          </w:p>
        </w:tc>
        <w:tc>
          <w:tcPr>
            <w:tcW w:w="1195" w:type="pct"/>
            <w:noWrap/>
            <w:hideMark/>
          </w:tcPr>
          <w:p w14:paraId="7271866A" w14:textId="77777777" w:rsidR="009159C6" w:rsidRPr="008D6A2D" w:rsidRDefault="009159C6" w:rsidP="008D6A2D">
            <w:pPr>
              <w:rPr>
                <w:rFonts w:ascii="Times New Roman" w:hAnsi="Times New Roman" w:cs="Times New Roman"/>
                <w:sz w:val="24"/>
                <w:szCs w:val="24"/>
              </w:rPr>
            </w:pPr>
            <w:r w:rsidRPr="008D6A2D">
              <w:rPr>
                <w:rFonts w:ascii="Times New Roman" w:hAnsi="Times New Roman" w:cs="Times New Roman"/>
                <w:sz w:val="24"/>
                <w:szCs w:val="24"/>
              </w:rPr>
              <w:t>178.8</w:t>
            </w:r>
          </w:p>
        </w:tc>
      </w:tr>
    </w:tbl>
    <w:p w14:paraId="3AE27123" w14:textId="3209BAFF" w:rsidR="009159C6" w:rsidRPr="008D6A2D" w:rsidRDefault="009159C6" w:rsidP="008D6A2D">
      <w:pPr>
        <w:spacing w:after="0" w:line="360" w:lineRule="auto"/>
        <w:rPr>
          <w:rFonts w:ascii="Times New Roman" w:hAnsi="Times New Roman" w:cs="Times New Roman"/>
          <w:sz w:val="24"/>
          <w:szCs w:val="24"/>
        </w:rPr>
      </w:pPr>
    </w:p>
    <w:p w14:paraId="3A579A4F" w14:textId="442E0478" w:rsidR="00B02A8A"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b) </w:t>
      </w:r>
      <w:r w:rsidR="008D6A2D">
        <w:rPr>
          <w:rFonts w:ascii="Times New Roman" w:hAnsi="Times New Roman" w:cs="Times New Roman"/>
          <w:sz w:val="24"/>
          <w:szCs w:val="24"/>
        </w:rPr>
        <w:t xml:space="preserve">a) </w:t>
      </w:r>
      <w:r w:rsidR="009F6728">
        <w:rPr>
          <w:rFonts w:ascii="Times New Roman" w:hAnsi="Times New Roman" w:cs="Times New Roman"/>
          <w:sz w:val="24"/>
          <w:szCs w:val="24"/>
        </w:rPr>
        <w:t>For companies using the accrual method of accounting, the cash flows from operating activities will more often not differ from profits. Non-cash expenses and revenues are one reason for the difference between cash provided by operating activities and net profit. Depreciation expense is an example of a non-cash expense that reduces the net profit but does not affect the cash generated by operating activities. Additionally, the timing of cash receipt/disbursement and the recognition of a revenue/expense often differ; thus</w:t>
      </w:r>
      <w:r w:rsidR="00FA54CB">
        <w:rPr>
          <w:rFonts w:ascii="Times New Roman" w:hAnsi="Times New Roman" w:cs="Times New Roman"/>
          <w:sz w:val="24"/>
          <w:szCs w:val="24"/>
        </w:rPr>
        <w:t>,</w:t>
      </w:r>
      <w:r w:rsidR="009F6728">
        <w:rPr>
          <w:rFonts w:ascii="Times New Roman" w:hAnsi="Times New Roman" w:cs="Times New Roman"/>
          <w:sz w:val="24"/>
          <w:szCs w:val="24"/>
        </w:rPr>
        <w:t xml:space="preserve"> the adjustment for changes in working capital accounts to arrive at the cash generated by operating activities. For example, a company will deduct the total cost of goods sold in the calculation of profit even if a portion of or all of the goods were purchased at credit and the supplier is yet to be paid. Finally, some items reported under the operating section such as interest expense are not presented in the operating activities section of the statement of cashflows.</w:t>
      </w:r>
    </w:p>
    <w:p w14:paraId="4E0EE27E" w14:textId="48A5A778" w:rsidR="00B02A8A"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b)</w:t>
      </w:r>
      <w:r w:rsidR="00FA54CB">
        <w:rPr>
          <w:rFonts w:ascii="Times New Roman" w:hAnsi="Times New Roman" w:cs="Times New Roman"/>
          <w:sz w:val="24"/>
          <w:szCs w:val="24"/>
        </w:rPr>
        <w:t xml:space="preserve"> In 2020, </w:t>
      </w:r>
      <w:proofErr w:type="spellStart"/>
      <w:r w:rsidR="00FA54CB">
        <w:rPr>
          <w:rFonts w:ascii="Times New Roman" w:hAnsi="Times New Roman" w:cs="Times New Roman"/>
          <w:sz w:val="24"/>
          <w:szCs w:val="24"/>
        </w:rPr>
        <w:t>Pharmascience</w:t>
      </w:r>
      <w:proofErr w:type="spellEnd"/>
      <w:r w:rsidR="00FA54CB">
        <w:rPr>
          <w:rFonts w:ascii="Times New Roman" w:hAnsi="Times New Roman" w:cs="Times New Roman"/>
          <w:sz w:val="24"/>
          <w:szCs w:val="24"/>
        </w:rPr>
        <w:t xml:space="preserve"> generated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 xml:space="preserve">84.8 million in cash from operating activities and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 xml:space="preserve">52.4 million in cash from financing activities. The company used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 xml:space="preserve">158.8 million in investing activities, resulting in a negative cash and cash equivalents balance of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 xml:space="preserve">10.4 million after netting the beginning cash balance. In comparison, the company’s profit after taxes was equal to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 xml:space="preserve">18.6 million. The net cash from operating activities was more than four times the company’s net profit, which speaks to a high cash generation potential. The lower profits are a result of the significant depreciation expense of </w:t>
      </w:r>
      <w:r w:rsidR="00FA54CB" w:rsidRPr="008D6A2D">
        <w:rPr>
          <w:rFonts w:ascii="Times New Roman" w:eastAsia="Times New Roman" w:hAnsi="Times New Roman" w:cs="Times New Roman"/>
          <w:color w:val="000000"/>
          <w:sz w:val="24"/>
          <w:szCs w:val="24"/>
        </w:rPr>
        <w:t>£</w:t>
      </w:r>
      <w:r w:rsidR="00FA54CB">
        <w:rPr>
          <w:rFonts w:ascii="Times New Roman" w:eastAsia="Times New Roman" w:hAnsi="Times New Roman" w:cs="Times New Roman"/>
          <w:color w:val="000000"/>
          <w:sz w:val="24"/>
          <w:szCs w:val="24"/>
        </w:rPr>
        <w:t>66.6 million.</w:t>
      </w:r>
    </w:p>
    <w:p w14:paraId="418149FD" w14:textId="64F1D88A" w:rsidR="00B02A8A"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lastRenderedPageBreak/>
        <w:t>c)</w:t>
      </w:r>
      <w:r w:rsidR="00FA54CB">
        <w:rPr>
          <w:rFonts w:ascii="Times New Roman" w:hAnsi="Times New Roman" w:cs="Times New Roman"/>
          <w:sz w:val="24"/>
          <w:szCs w:val="24"/>
        </w:rPr>
        <w:t xml:space="preserve"> The company has a high cash generation potential as seen by the larger net operating cash flows relative to profits. The cash generation potential is expected to persist into the future given the company’s substantial investment in fixed assets in the current period. However, the high depreciation expense speak</w:t>
      </w:r>
      <w:r w:rsidR="00A61F47">
        <w:rPr>
          <w:rFonts w:ascii="Times New Roman" w:hAnsi="Times New Roman" w:cs="Times New Roman"/>
          <w:sz w:val="24"/>
          <w:szCs w:val="24"/>
        </w:rPr>
        <w:t>s</w:t>
      </w:r>
      <w:r w:rsidR="00FA54CB">
        <w:rPr>
          <w:rFonts w:ascii="Times New Roman" w:hAnsi="Times New Roman" w:cs="Times New Roman"/>
          <w:sz w:val="24"/>
          <w:szCs w:val="24"/>
        </w:rPr>
        <w:t xml:space="preserve"> to quick deterioration of assets and the decrease in cash and cash equivalents due to the high </w:t>
      </w:r>
      <w:r w:rsidR="00A61F47">
        <w:rPr>
          <w:rFonts w:ascii="Times New Roman" w:hAnsi="Times New Roman" w:cs="Times New Roman"/>
          <w:sz w:val="24"/>
          <w:szCs w:val="24"/>
        </w:rPr>
        <w:t>spending in fixed assets suggests that the company might be unable to finance its plant and equipment using cash generated from operating activities. On the other hand, the investment in fixed assets could be a one-time expense that will substantially improve the company’s profitability.</w:t>
      </w:r>
    </w:p>
    <w:p w14:paraId="54453C70" w14:textId="417BDD13" w:rsidR="00B02A8A" w:rsidRPr="008D6A2D" w:rsidRDefault="00B02A8A"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Question 2</w:t>
      </w:r>
    </w:p>
    <w:p w14:paraId="3985A659" w14:textId="08D1C582" w:rsidR="000C30BE"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b)</w:t>
      </w:r>
      <w:r w:rsidR="00807DA8" w:rsidRPr="008D6A2D">
        <w:rPr>
          <w:rFonts w:ascii="Times New Roman" w:hAnsi="Times New Roman" w:cs="Times New Roman"/>
          <w:sz w:val="24"/>
          <w:szCs w:val="24"/>
        </w:rPr>
        <w:t xml:space="preserve"> The fourth step of revenue recognition </w:t>
      </w:r>
      <w:r w:rsidR="00A61F47">
        <w:rPr>
          <w:rFonts w:ascii="Times New Roman" w:hAnsi="Times New Roman" w:cs="Times New Roman"/>
          <w:sz w:val="24"/>
          <w:szCs w:val="24"/>
        </w:rPr>
        <w:t>is</w:t>
      </w:r>
      <w:r w:rsidR="00807DA8" w:rsidRPr="008D6A2D">
        <w:rPr>
          <w:rFonts w:ascii="Times New Roman" w:hAnsi="Times New Roman" w:cs="Times New Roman"/>
          <w:sz w:val="24"/>
          <w:szCs w:val="24"/>
        </w:rPr>
        <w:t xml:space="preserve"> to allocate the transaction price to the performance obligations identified in the contract. </w:t>
      </w:r>
      <w:r w:rsidR="00881710" w:rsidRPr="008D6A2D">
        <w:rPr>
          <w:rFonts w:ascii="Times New Roman" w:hAnsi="Times New Roman" w:cs="Times New Roman"/>
          <w:sz w:val="24"/>
          <w:szCs w:val="24"/>
        </w:rPr>
        <w:t xml:space="preserve">The total transaction price of </w:t>
      </w:r>
      <w:r w:rsidR="00881710" w:rsidRPr="008D6A2D">
        <w:rPr>
          <w:rFonts w:ascii="Times New Roman" w:hAnsi="Times New Roman" w:cs="Times New Roman"/>
          <w:sz w:val="24"/>
          <w:szCs w:val="24"/>
        </w:rPr>
        <w:t>£</w:t>
      </w:r>
      <w:r w:rsidR="00881710" w:rsidRPr="008D6A2D">
        <w:rPr>
          <w:rFonts w:ascii="Times New Roman" w:hAnsi="Times New Roman" w:cs="Times New Roman"/>
          <w:sz w:val="24"/>
          <w:szCs w:val="24"/>
        </w:rPr>
        <w:t xml:space="preserve">5,400 should allocated to the two performance obligations – website design and website maintenance. </w:t>
      </w:r>
      <w:r w:rsidR="000C30BE" w:rsidRPr="008D6A2D">
        <w:rPr>
          <w:rFonts w:ascii="Times New Roman" w:hAnsi="Times New Roman" w:cs="Times New Roman"/>
          <w:sz w:val="24"/>
          <w:szCs w:val="24"/>
        </w:rPr>
        <w:t>The allocated transaction price is each service’s proportion of their total stand-alone prices calculated as:</w:t>
      </w:r>
    </w:p>
    <w:p w14:paraId="68D0F5B2" w14:textId="2D4CE0E2" w:rsidR="00FE0F1B" w:rsidRPr="008D6A2D" w:rsidRDefault="00FE0F1B" w:rsidP="008D6A2D">
      <w:pPr>
        <w:spacing w:after="0" w:line="360" w:lineRule="auto"/>
        <w:ind w:left="720"/>
        <w:rPr>
          <w:rFonts w:ascii="Times New Roman" w:hAnsi="Times New Roman" w:cs="Times New Roman"/>
          <w:sz w:val="24"/>
          <w:szCs w:val="24"/>
        </w:rPr>
      </w:pPr>
      <w:r w:rsidRPr="008D6A2D">
        <w:rPr>
          <w:rFonts w:ascii="Times New Roman" w:hAnsi="Times New Roman" w:cs="Times New Roman"/>
          <w:sz w:val="24"/>
          <w:szCs w:val="24"/>
        </w:rPr>
        <w:t>Total stand-alone price = 6,600 (3,000 + 3600)</w:t>
      </w:r>
    </w:p>
    <w:p w14:paraId="795C0BF3" w14:textId="0591D6C6" w:rsidR="00FE0F1B" w:rsidRPr="008D6A2D" w:rsidRDefault="00FE0F1B" w:rsidP="008D6A2D">
      <w:pPr>
        <w:spacing w:after="0" w:line="360" w:lineRule="auto"/>
        <w:ind w:left="720"/>
        <w:rPr>
          <w:rFonts w:ascii="Times New Roman" w:hAnsi="Times New Roman" w:cs="Times New Roman"/>
          <w:sz w:val="24"/>
          <w:szCs w:val="24"/>
        </w:rPr>
      </w:pPr>
      <w:r w:rsidRPr="008D6A2D">
        <w:rPr>
          <w:rFonts w:ascii="Times New Roman" w:hAnsi="Times New Roman" w:cs="Times New Roman"/>
          <w:sz w:val="24"/>
          <w:szCs w:val="24"/>
        </w:rPr>
        <w:t xml:space="preserve">Transaction price allocated to website design = </w:t>
      </w:r>
      <w:r w:rsidRPr="008D6A2D">
        <w:rPr>
          <w:rFonts w:ascii="Times New Roman" w:hAnsi="Times New Roman" w:cs="Times New Roman"/>
          <w:sz w:val="24"/>
          <w:szCs w:val="24"/>
        </w:rPr>
        <w:t>£</w:t>
      </w:r>
      <w:r w:rsidRPr="008D6A2D">
        <w:rPr>
          <w:rFonts w:ascii="Times New Roman" w:hAnsi="Times New Roman" w:cs="Times New Roman"/>
          <w:sz w:val="24"/>
          <w:szCs w:val="24"/>
        </w:rPr>
        <w:t>2,455 (3,000/6,600 * 5,400)</w:t>
      </w:r>
    </w:p>
    <w:p w14:paraId="46E91FA7" w14:textId="3B271B64" w:rsidR="00FE0F1B" w:rsidRPr="008D6A2D" w:rsidRDefault="00FE0F1B" w:rsidP="008D6A2D">
      <w:pPr>
        <w:spacing w:after="0" w:line="360" w:lineRule="auto"/>
        <w:ind w:left="720"/>
        <w:rPr>
          <w:rFonts w:ascii="Times New Roman" w:hAnsi="Times New Roman" w:cs="Times New Roman"/>
          <w:sz w:val="24"/>
          <w:szCs w:val="24"/>
        </w:rPr>
      </w:pPr>
      <w:r w:rsidRPr="008D6A2D">
        <w:rPr>
          <w:rFonts w:ascii="Times New Roman" w:hAnsi="Times New Roman" w:cs="Times New Roman"/>
          <w:sz w:val="24"/>
          <w:szCs w:val="24"/>
        </w:rPr>
        <w:t xml:space="preserve">Transaction price allocated to website maintenance = </w:t>
      </w:r>
      <w:r w:rsidRPr="008D6A2D">
        <w:rPr>
          <w:rFonts w:ascii="Times New Roman" w:hAnsi="Times New Roman" w:cs="Times New Roman"/>
          <w:sz w:val="24"/>
          <w:szCs w:val="24"/>
        </w:rPr>
        <w:t>£</w:t>
      </w:r>
      <w:r w:rsidRPr="008D6A2D">
        <w:rPr>
          <w:rFonts w:ascii="Times New Roman" w:hAnsi="Times New Roman" w:cs="Times New Roman"/>
          <w:sz w:val="24"/>
          <w:szCs w:val="24"/>
        </w:rPr>
        <w:t xml:space="preserve"> 2,945 (3,600/6,600 * 5,400)</w:t>
      </w:r>
    </w:p>
    <w:p w14:paraId="47DCF4C6" w14:textId="718A7596" w:rsidR="00B02A8A" w:rsidRPr="008D6A2D" w:rsidRDefault="00807DA8"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The final step of revenue recognition is to recognize revenue as each performance obligation is satisfied</w:t>
      </w:r>
      <w:r w:rsidR="00881710" w:rsidRPr="008D6A2D">
        <w:rPr>
          <w:rFonts w:ascii="Times New Roman" w:hAnsi="Times New Roman" w:cs="Times New Roman"/>
          <w:sz w:val="24"/>
          <w:szCs w:val="24"/>
        </w:rPr>
        <w:t>.</w:t>
      </w:r>
      <w:r w:rsidR="00FE0F1B" w:rsidRPr="008D6A2D">
        <w:rPr>
          <w:rFonts w:ascii="Times New Roman" w:hAnsi="Times New Roman" w:cs="Times New Roman"/>
          <w:sz w:val="24"/>
          <w:szCs w:val="24"/>
        </w:rPr>
        <w:t xml:space="preserve"> The website design revenue of </w:t>
      </w:r>
      <w:r w:rsidR="00FE0F1B" w:rsidRPr="008D6A2D">
        <w:rPr>
          <w:rFonts w:ascii="Times New Roman" w:hAnsi="Times New Roman" w:cs="Times New Roman"/>
          <w:sz w:val="24"/>
          <w:szCs w:val="24"/>
        </w:rPr>
        <w:t>£</w:t>
      </w:r>
      <w:r w:rsidR="00FE0F1B" w:rsidRPr="008D6A2D">
        <w:rPr>
          <w:rFonts w:ascii="Times New Roman" w:hAnsi="Times New Roman" w:cs="Times New Roman"/>
          <w:sz w:val="24"/>
          <w:szCs w:val="24"/>
        </w:rPr>
        <w:t xml:space="preserve">2,455 </w:t>
      </w:r>
      <w:r w:rsidR="00A61F47">
        <w:rPr>
          <w:rFonts w:ascii="Times New Roman" w:hAnsi="Times New Roman" w:cs="Times New Roman"/>
          <w:sz w:val="24"/>
          <w:szCs w:val="24"/>
        </w:rPr>
        <w:t>is</w:t>
      </w:r>
      <w:r w:rsidR="00FE0F1B" w:rsidRPr="008D6A2D">
        <w:rPr>
          <w:rFonts w:ascii="Times New Roman" w:hAnsi="Times New Roman" w:cs="Times New Roman"/>
          <w:sz w:val="24"/>
          <w:szCs w:val="24"/>
        </w:rPr>
        <w:t xml:space="preserve"> recognized on the launch </w:t>
      </w:r>
      <w:r w:rsidR="00A61F47">
        <w:rPr>
          <w:rFonts w:ascii="Times New Roman" w:hAnsi="Times New Roman" w:cs="Times New Roman"/>
          <w:sz w:val="24"/>
          <w:szCs w:val="24"/>
        </w:rPr>
        <w:t xml:space="preserve">date </w:t>
      </w:r>
      <w:r w:rsidR="00FE0F1B" w:rsidRPr="008D6A2D">
        <w:rPr>
          <w:rFonts w:ascii="Times New Roman" w:hAnsi="Times New Roman" w:cs="Times New Roman"/>
          <w:sz w:val="24"/>
          <w:szCs w:val="24"/>
        </w:rPr>
        <w:t xml:space="preserve">as the website design obligation is fully satisfied at this point. Since the benefits of website maintenance are consumed over the 36-month contract period, the company should recognize website maintenance revenue on a monthly basis. For the 4-month period beginning September 1, the company recognizes </w:t>
      </w:r>
      <w:r w:rsidR="00FE0F1B" w:rsidRPr="008D6A2D">
        <w:rPr>
          <w:rFonts w:ascii="Times New Roman" w:hAnsi="Times New Roman" w:cs="Times New Roman"/>
          <w:sz w:val="24"/>
          <w:szCs w:val="24"/>
        </w:rPr>
        <w:t>£</w:t>
      </w:r>
      <w:r w:rsidR="00FE0F1B" w:rsidRPr="008D6A2D">
        <w:rPr>
          <w:rFonts w:ascii="Times New Roman" w:hAnsi="Times New Roman" w:cs="Times New Roman"/>
          <w:sz w:val="24"/>
          <w:szCs w:val="24"/>
        </w:rPr>
        <w:t xml:space="preserve">327 (81.81 *4) in website maintenance revenues. The company recognizes </w:t>
      </w:r>
      <w:r w:rsidR="00FE0F1B" w:rsidRPr="008D6A2D">
        <w:rPr>
          <w:rFonts w:ascii="Times New Roman" w:hAnsi="Times New Roman" w:cs="Times New Roman"/>
          <w:sz w:val="24"/>
          <w:szCs w:val="24"/>
        </w:rPr>
        <w:t>£</w:t>
      </w:r>
      <w:r w:rsidR="00FE0F1B" w:rsidRPr="008D6A2D">
        <w:rPr>
          <w:rFonts w:ascii="Times New Roman" w:hAnsi="Times New Roman" w:cs="Times New Roman"/>
          <w:sz w:val="24"/>
          <w:szCs w:val="24"/>
        </w:rPr>
        <w:t>2,</w:t>
      </w:r>
      <w:r w:rsidR="00F2262A" w:rsidRPr="008D6A2D">
        <w:rPr>
          <w:rFonts w:ascii="Times New Roman" w:hAnsi="Times New Roman" w:cs="Times New Roman"/>
          <w:sz w:val="24"/>
          <w:szCs w:val="24"/>
        </w:rPr>
        <w:t>782</w:t>
      </w:r>
      <w:r w:rsidR="00FE0F1B" w:rsidRPr="008D6A2D">
        <w:rPr>
          <w:rFonts w:ascii="Times New Roman" w:hAnsi="Times New Roman" w:cs="Times New Roman"/>
          <w:sz w:val="24"/>
          <w:szCs w:val="24"/>
        </w:rPr>
        <w:t xml:space="preserve"> in contract-related revenue in the income statement</w:t>
      </w:r>
      <w:r w:rsidR="00F2262A" w:rsidRPr="008D6A2D">
        <w:rPr>
          <w:rFonts w:ascii="Times New Roman" w:hAnsi="Times New Roman" w:cs="Times New Roman"/>
          <w:sz w:val="24"/>
          <w:szCs w:val="24"/>
        </w:rPr>
        <w:t xml:space="preserve"> and deferred revenue of </w:t>
      </w:r>
      <w:r w:rsidR="00F2262A" w:rsidRPr="008D6A2D">
        <w:rPr>
          <w:rFonts w:ascii="Times New Roman" w:hAnsi="Times New Roman" w:cs="Times New Roman"/>
          <w:sz w:val="24"/>
          <w:szCs w:val="24"/>
        </w:rPr>
        <w:t>£</w:t>
      </w:r>
      <w:r w:rsidR="00F2262A" w:rsidRPr="008D6A2D">
        <w:rPr>
          <w:rFonts w:ascii="Times New Roman" w:hAnsi="Times New Roman" w:cs="Times New Roman"/>
          <w:sz w:val="24"/>
          <w:szCs w:val="24"/>
        </w:rPr>
        <w:t xml:space="preserve">2,618 is recognized in the liabilities section. Of this amount, </w:t>
      </w:r>
      <w:r w:rsidR="00F2262A" w:rsidRPr="008D6A2D">
        <w:rPr>
          <w:rFonts w:ascii="Times New Roman" w:hAnsi="Times New Roman" w:cs="Times New Roman"/>
          <w:sz w:val="24"/>
          <w:szCs w:val="24"/>
        </w:rPr>
        <w:t>£</w:t>
      </w:r>
      <w:r w:rsidR="00F2262A" w:rsidRPr="008D6A2D">
        <w:rPr>
          <w:rFonts w:ascii="Times New Roman" w:hAnsi="Times New Roman" w:cs="Times New Roman"/>
          <w:sz w:val="24"/>
          <w:szCs w:val="24"/>
        </w:rPr>
        <w:t xml:space="preserve">982 is a current liability while </w:t>
      </w:r>
      <w:r w:rsidR="00F2262A" w:rsidRPr="008D6A2D">
        <w:rPr>
          <w:rFonts w:ascii="Times New Roman" w:hAnsi="Times New Roman" w:cs="Times New Roman"/>
          <w:sz w:val="24"/>
          <w:szCs w:val="24"/>
        </w:rPr>
        <w:t>£</w:t>
      </w:r>
      <w:r w:rsidR="00F2262A" w:rsidRPr="008D6A2D">
        <w:rPr>
          <w:rFonts w:ascii="Times New Roman" w:hAnsi="Times New Roman" w:cs="Times New Roman"/>
          <w:sz w:val="24"/>
          <w:szCs w:val="24"/>
        </w:rPr>
        <w:t xml:space="preserve">1,636 is a non-current liability. </w:t>
      </w:r>
      <w:r w:rsidR="00606745" w:rsidRPr="008D6A2D">
        <w:rPr>
          <w:rFonts w:ascii="Times New Roman" w:hAnsi="Times New Roman" w:cs="Times New Roman"/>
          <w:sz w:val="24"/>
          <w:szCs w:val="24"/>
        </w:rPr>
        <w:t>The full cash amount (5,400) is recognized in operating section of the statement of cash flows.</w:t>
      </w:r>
    </w:p>
    <w:p w14:paraId="693DAD0E" w14:textId="2D9927A0" w:rsidR="00FE0F1B" w:rsidRPr="008D6A2D" w:rsidRDefault="00FE0F1B"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Income Statement</w:t>
      </w:r>
    </w:p>
    <w:p w14:paraId="6791FB84" w14:textId="20205616" w:rsidR="00FE0F1B" w:rsidRPr="008D6A2D" w:rsidRDefault="00FE0F1B"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Total revenue = </w:t>
      </w:r>
      <w:r w:rsidRPr="008D6A2D">
        <w:rPr>
          <w:rFonts w:ascii="Times New Roman" w:hAnsi="Times New Roman" w:cs="Times New Roman"/>
          <w:sz w:val="24"/>
          <w:szCs w:val="24"/>
        </w:rPr>
        <w:t>£</w:t>
      </w:r>
      <w:r w:rsidRPr="008D6A2D">
        <w:rPr>
          <w:rFonts w:ascii="Times New Roman" w:hAnsi="Times New Roman" w:cs="Times New Roman"/>
          <w:sz w:val="24"/>
          <w:szCs w:val="24"/>
        </w:rPr>
        <w:t>2,782 (2455+327)</w:t>
      </w:r>
    </w:p>
    <w:p w14:paraId="13935C6B" w14:textId="58D71C96" w:rsidR="00FE0F1B" w:rsidRPr="008D6A2D" w:rsidRDefault="00FE0F1B"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Balance Sheet</w:t>
      </w:r>
    </w:p>
    <w:p w14:paraId="4F708893" w14:textId="29FE326B" w:rsidR="00FE0F1B" w:rsidRPr="008D6A2D" w:rsidRDefault="00F2262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Current portion of deferred liability = </w:t>
      </w:r>
      <w:r w:rsidRPr="008D6A2D">
        <w:rPr>
          <w:rFonts w:ascii="Times New Roman" w:hAnsi="Times New Roman" w:cs="Times New Roman"/>
          <w:sz w:val="24"/>
          <w:szCs w:val="24"/>
        </w:rPr>
        <w:t>£</w:t>
      </w:r>
      <w:r w:rsidRPr="008D6A2D">
        <w:rPr>
          <w:rFonts w:ascii="Times New Roman" w:hAnsi="Times New Roman" w:cs="Times New Roman"/>
          <w:sz w:val="24"/>
          <w:szCs w:val="24"/>
        </w:rPr>
        <w:t>982 ((2,945 – 327) *12/32)</w:t>
      </w:r>
    </w:p>
    <w:p w14:paraId="5533FAAC" w14:textId="14E1B10B" w:rsidR="00F2262A" w:rsidRPr="008D6A2D" w:rsidRDefault="00F2262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Non-current portion of the deferred liability = </w:t>
      </w:r>
      <w:r w:rsidRPr="008D6A2D">
        <w:rPr>
          <w:rFonts w:ascii="Times New Roman" w:hAnsi="Times New Roman" w:cs="Times New Roman"/>
          <w:sz w:val="24"/>
          <w:szCs w:val="24"/>
        </w:rPr>
        <w:t>£</w:t>
      </w:r>
      <w:r w:rsidRPr="008D6A2D">
        <w:rPr>
          <w:rFonts w:ascii="Times New Roman" w:hAnsi="Times New Roman" w:cs="Times New Roman"/>
          <w:sz w:val="24"/>
          <w:szCs w:val="24"/>
        </w:rPr>
        <w:t>1,636 (2,618 – 982)</w:t>
      </w:r>
    </w:p>
    <w:p w14:paraId="73592080" w14:textId="0DF60971" w:rsidR="00B02A8A" w:rsidRPr="008D6A2D" w:rsidRDefault="00B02A8A"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lastRenderedPageBreak/>
        <w:t>Question 3</w:t>
      </w:r>
    </w:p>
    <w:p w14:paraId="32D4F551" w14:textId="06EEF38C" w:rsidR="00B02A8A" w:rsidRPr="00A61F47" w:rsidRDefault="00B02A8A" w:rsidP="008D6A2D">
      <w:pPr>
        <w:spacing w:after="0" w:line="360" w:lineRule="auto"/>
        <w:rPr>
          <w:rFonts w:ascii="Times New Roman" w:hAnsi="Times New Roman" w:cs="Times New Roman"/>
          <w:b/>
          <w:bCs/>
          <w:sz w:val="24"/>
          <w:szCs w:val="24"/>
        </w:rPr>
      </w:pPr>
      <w:r w:rsidRPr="00A61F47">
        <w:rPr>
          <w:rFonts w:ascii="Times New Roman" w:hAnsi="Times New Roman" w:cs="Times New Roman"/>
          <w:b/>
          <w:bCs/>
          <w:sz w:val="24"/>
          <w:szCs w:val="24"/>
        </w:rPr>
        <w:t>Part 1</w:t>
      </w:r>
    </w:p>
    <w:p w14:paraId="1801F1E4" w14:textId="2BED5B79" w:rsidR="00E00A19" w:rsidRPr="008D6A2D" w:rsidRDefault="00E00A19"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The lease period is equal to the life of the plant: the lease transfers all incidental risks and rewards of ownership to Connemara making it a finance lease. On the commencement of the lease agreement, the company will recognize a lease liability equal to the present value of the lease payments at the implicit interest rate and report the machinery under the non-current section at an amount equal to the lease liability. At the implicit rate, the PV of lease payments equal the machine’s stated price of 543,</w:t>
      </w:r>
      <w:r w:rsidR="009A37F7" w:rsidRPr="008D6A2D">
        <w:rPr>
          <w:rFonts w:ascii="Times New Roman" w:hAnsi="Times New Roman" w:cs="Times New Roman"/>
          <w:sz w:val="24"/>
          <w:szCs w:val="24"/>
        </w:rPr>
        <w:t>6</w:t>
      </w:r>
      <w:r w:rsidRPr="008D6A2D">
        <w:rPr>
          <w:rFonts w:ascii="Times New Roman" w:hAnsi="Times New Roman" w:cs="Times New Roman"/>
          <w:sz w:val="24"/>
          <w:szCs w:val="24"/>
        </w:rPr>
        <w:t xml:space="preserve">00. The company will then recognize annual </w:t>
      </w:r>
      <w:r w:rsidR="009A37F7" w:rsidRPr="008D6A2D">
        <w:rPr>
          <w:rFonts w:ascii="Times New Roman" w:hAnsi="Times New Roman" w:cs="Times New Roman"/>
          <w:sz w:val="24"/>
          <w:szCs w:val="24"/>
        </w:rPr>
        <w:t>rental</w:t>
      </w:r>
      <w:r w:rsidRPr="008D6A2D">
        <w:rPr>
          <w:rFonts w:ascii="Times New Roman" w:hAnsi="Times New Roman" w:cs="Times New Roman"/>
          <w:sz w:val="24"/>
          <w:szCs w:val="24"/>
        </w:rPr>
        <w:t xml:space="preserve"> payment and interest cost </w:t>
      </w:r>
      <w:r w:rsidR="00B552D8" w:rsidRPr="008D6A2D">
        <w:rPr>
          <w:rFonts w:ascii="Times New Roman" w:hAnsi="Times New Roman" w:cs="Times New Roman"/>
          <w:sz w:val="24"/>
          <w:szCs w:val="24"/>
        </w:rPr>
        <w:t xml:space="preserve">in the income statement </w:t>
      </w:r>
      <w:r w:rsidRPr="008D6A2D">
        <w:rPr>
          <w:rFonts w:ascii="Times New Roman" w:hAnsi="Times New Roman" w:cs="Times New Roman"/>
          <w:sz w:val="24"/>
          <w:szCs w:val="24"/>
        </w:rPr>
        <w:t xml:space="preserve">between 2020 and 2023 equal to the amounts displayed </w:t>
      </w:r>
      <w:r w:rsidR="001B375E" w:rsidRPr="008D6A2D">
        <w:rPr>
          <w:rFonts w:ascii="Times New Roman" w:hAnsi="Times New Roman" w:cs="Times New Roman"/>
          <w:sz w:val="24"/>
          <w:szCs w:val="24"/>
        </w:rPr>
        <w:t xml:space="preserve">in the </w:t>
      </w:r>
      <w:r w:rsidR="00B552D8" w:rsidRPr="008D6A2D">
        <w:rPr>
          <w:rFonts w:ascii="Times New Roman" w:hAnsi="Times New Roman" w:cs="Times New Roman"/>
          <w:sz w:val="24"/>
          <w:szCs w:val="24"/>
        </w:rPr>
        <w:t xml:space="preserve">first </w:t>
      </w:r>
      <w:r w:rsidR="001B375E" w:rsidRPr="008D6A2D">
        <w:rPr>
          <w:rFonts w:ascii="Times New Roman" w:hAnsi="Times New Roman" w:cs="Times New Roman"/>
          <w:sz w:val="24"/>
          <w:szCs w:val="24"/>
        </w:rPr>
        <w:t>table below</w:t>
      </w:r>
      <w:r w:rsidR="009A37F7" w:rsidRPr="008D6A2D">
        <w:rPr>
          <w:rFonts w:ascii="Times New Roman" w:hAnsi="Times New Roman" w:cs="Times New Roman"/>
          <w:sz w:val="24"/>
          <w:szCs w:val="24"/>
        </w:rPr>
        <w:t>. No interest is paid on the advance 2020 payment as the lease liability is yet to exist.</w:t>
      </w:r>
      <w:r w:rsidR="007D15AD" w:rsidRPr="008D6A2D">
        <w:rPr>
          <w:rFonts w:ascii="Times New Roman" w:hAnsi="Times New Roman" w:cs="Times New Roman"/>
          <w:sz w:val="24"/>
          <w:szCs w:val="24"/>
        </w:rPr>
        <w:t xml:space="preserve"> The company will also report annual depreciation expense of $135,900 on the machinery. The presentation of the lease asset in the company’s balance sheet in the relevant period is as summarized below.</w:t>
      </w:r>
    </w:p>
    <w:p w14:paraId="70059680" w14:textId="08A1E20F" w:rsidR="00B46278" w:rsidRPr="008D6A2D" w:rsidRDefault="00E00A19"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Annuity factor = (543,</w:t>
      </w:r>
      <w:r w:rsidR="009A37F7" w:rsidRPr="008D6A2D">
        <w:rPr>
          <w:rFonts w:ascii="Times New Roman" w:hAnsi="Times New Roman" w:cs="Times New Roman"/>
          <w:sz w:val="24"/>
          <w:szCs w:val="24"/>
        </w:rPr>
        <w:t>6</w:t>
      </w:r>
      <w:r w:rsidRPr="008D6A2D">
        <w:rPr>
          <w:rFonts w:ascii="Times New Roman" w:hAnsi="Times New Roman" w:cs="Times New Roman"/>
          <w:sz w:val="24"/>
          <w:szCs w:val="24"/>
        </w:rPr>
        <w:t>00 – 150,000)/3</w:t>
      </w:r>
    </w:p>
    <w:p w14:paraId="012BC12A" w14:textId="6DB778AB" w:rsidR="00E00A19" w:rsidRPr="008D6A2D" w:rsidRDefault="00E00A19"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Annuity factor = 2.62</w:t>
      </w:r>
    </w:p>
    <w:p w14:paraId="329D3913" w14:textId="4F0B77D5" w:rsidR="00E00A19" w:rsidRPr="008D6A2D" w:rsidRDefault="00E00A19"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Implicit rate for a three-year annuity = 7%</w:t>
      </w:r>
    </w:p>
    <w:tbl>
      <w:tblPr>
        <w:tblStyle w:val="TableGrid"/>
        <w:tblW w:w="0" w:type="auto"/>
        <w:tblLayout w:type="fixed"/>
        <w:tblLook w:val="04A0" w:firstRow="1" w:lastRow="0" w:firstColumn="1" w:lastColumn="0" w:noHBand="0" w:noVBand="1"/>
      </w:tblPr>
      <w:tblGrid>
        <w:gridCol w:w="805"/>
        <w:gridCol w:w="1645"/>
        <w:gridCol w:w="1790"/>
        <w:gridCol w:w="2949"/>
        <w:gridCol w:w="2161"/>
      </w:tblGrid>
      <w:tr w:rsidR="007D15AD" w:rsidRPr="008D6A2D" w14:paraId="55893F02" w14:textId="77777777" w:rsidTr="007D15AD">
        <w:trPr>
          <w:trHeight w:val="290"/>
        </w:trPr>
        <w:tc>
          <w:tcPr>
            <w:tcW w:w="805" w:type="dxa"/>
            <w:noWrap/>
            <w:hideMark/>
          </w:tcPr>
          <w:p w14:paraId="767EECDA"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Year</w:t>
            </w:r>
          </w:p>
        </w:tc>
        <w:tc>
          <w:tcPr>
            <w:tcW w:w="1645" w:type="dxa"/>
            <w:noWrap/>
            <w:hideMark/>
          </w:tcPr>
          <w:p w14:paraId="7E515244"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Rental Payment </w:t>
            </w:r>
          </w:p>
        </w:tc>
        <w:tc>
          <w:tcPr>
            <w:tcW w:w="1790" w:type="dxa"/>
            <w:noWrap/>
            <w:hideMark/>
          </w:tcPr>
          <w:p w14:paraId="10CDEA46"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Interest expense </w:t>
            </w:r>
          </w:p>
        </w:tc>
        <w:tc>
          <w:tcPr>
            <w:tcW w:w="2949" w:type="dxa"/>
            <w:noWrap/>
            <w:hideMark/>
          </w:tcPr>
          <w:p w14:paraId="46A144BD"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Reduction in Lease Liability </w:t>
            </w:r>
          </w:p>
        </w:tc>
        <w:tc>
          <w:tcPr>
            <w:tcW w:w="2161" w:type="dxa"/>
            <w:noWrap/>
            <w:hideMark/>
          </w:tcPr>
          <w:p w14:paraId="33D6E12D"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Lease - End of Year </w:t>
            </w:r>
          </w:p>
        </w:tc>
      </w:tr>
      <w:tr w:rsidR="007D15AD" w:rsidRPr="008D6A2D" w14:paraId="4D680C15" w14:textId="77777777" w:rsidTr="007D15AD">
        <w:trPr>
          <w:trHeight w:val="290"/>
        </w:trPr>
        <w:tc>
          <w:tcPr>
            <w:tcW w:w="805" w:type="dxa"/>
            <w:noWrap/>
            <w:hideMark/>
          </w:tcPr>
          <w:p w14:paraId="0D430A65"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2020</w:t>
            </w:r>
          </w:p>
        </w:tc>
        <w:tc>
          <w:tcPr>
            <w:tcW w:w="1645" w:type="dxa"/>
            <w:noWrap/>
            <w:hideMark/>
          </w:tcPr>
          <w:p w14:paraId="5FF26FEC"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150,000 </w:t>
            </w:r>
          </w:p>
        </w:tc>
        <w:tc>
          <w:tcPr>
            <w:tcW w:w="1790" w:type="dxa"/>
            <w:noWrap/>
            <w:hideMark/>
          </w:tcPr>
          <w:p w14:paraId="72BCA984" w14:textId="77777777" w:rsidR="007D15AD" w:rsidRPr="008D6A2D" w:rsidRDefault="007D15AD" w:rsidP="00A61F47">
            <w:pPr>
              <w:rPr>
                <w:rFonts w:ascii="Times New Roman" w:hAnsi="Times New Roman" w:cs="Times New Roman"/>
                <w:sz w:val="24"/>
                <w:szCs w:val="24"/>
              </w:rPr>
            </w:pPr>
          </w:p>
        </w:tc>
        <w:tc>
          <w:tcPr>
            <w:tcW w:w="2949" w:type="dxa"/>
            <w:noWrap/>
            <w:hideMark/>
          </w:tcPr>
          <w:p w14:paraId="4AC025AA" w14:textId="77777777" w:rsidR="007D15AD" w:rsidRPr="008D6A2D" w:rsidRDefault="007D15AD" w:rsidP="00A61F47">
            <w:pPr>
              <w:rPr>
                <w:rFonts w:ascii="Times New Roman" w:hAnsi="Times New Roman" w:cs="Times New Roman"/>
                <w:sz w:val="24"/>
                <w:szCs w:val="24"/>
              </w:rPr>
            </w:pPr>
          </w:p>
        </w:tc>
        <w:tc>
          <w:tcPr>
            <w:tcW w:w="2161" w:type="dxa"/>
            <w:noWrap/>
            <w:hideMark/>
          </w:tcPr>
          <w:p w14:paraId="4871B636"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393,600 </w:t>
            </w:r>
          </w:p>
        </w:tc>
      </w:tr>
      <w:tr w:rsidR="007D15AD" w:rsidRPr="008D6A2D" w14:paraId="68AED3B8" w14:textId="77777777" w:rsidTr="007D15AD">
        <w:trPr>
          <w:trHeight w:val="290"/>
        </w:trPr>
        <w:tc>
          <w:tcPr>
            <w:tcW w:w="805" w:type="dxa"/>
            <w:noWrap/>
            <w:hideMark/>
          </w:tcPr>
          <w:p w14:paraId="2BA472FF"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2021</w:t>
            </w:r>
          </w:p>
        </w:tc>
        <w:tc>
          <w:tcPr>
            <w:tcW w:w="1645" w:type="dxa"/>
            <w:noWrap/>
            <w:hideMark/>
          </w:tcPr>
          <w:p w14:paraId="5EDC73A8"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150,000 </w:t>
            </w:r>
          </w:p>
        </w:tc>
        <w:tc>
          <w:tcPr>
            <w:tcW w:w="1790" w:type="dxa"/>
            <w:noWrap/>
            <w:hideMark/>
          </w:tcPr>
          <w:p w14:paraId="4A4DD7C3"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27,578 </w:t>
            </w:r>
          </w:p>
        </w:tc>
        <w:tc>
          <w:tcPr>
            <w:tcW w:w="2949" w:type="dxa"/>
            <w:noWrap/>
            <w:hideMark/>
          </w:tcPr>
          <w:p w14:paraId="275B249D"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122,422 </w:t>
            </w:r>
          </w:p>
        </w:tc>
        <w:tc>
          <w:tcPr>
            <w:tcW w:w="2161" w:type="dxa"/>
            <w:noWrap/>
            <w:hideMark/>
          </w:tcPr>
          <w:p w14:paraId="6E986D87"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271,178 </w:t>
            </w:r>
          </w:p>
        </w:tc>
      </w:tr>
      <w:tr w:rsidR="007D15AD" w:rsidRPr="008D6A2D" w14:paraId="0C82B152" w14:textId="77777777" w:rsidTr="007D15AD">
        <w:trPr>
          <w:trHeight w:val="290"/>
        </w:trPr>
        <w:tc>
          <w:tcPr>
            <w:tcW w:w="805" w:type="dxa"/>
            <w:noWrap/>
            <w:hideMark/>
          </w:tcPr>
          <w:p w14:paraId="15FD2777"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2022</w:t>
            </w:r>
          </w:p>
        </w:tc>
        <w:tc>
          <w:tcPr>
            <w:tcW w:w="1645" w:type="dxa"/>
            <w:noWrap/>
            <w:hideMark/>
          </w:tcPr>
          <w:p w14:paraId="2BDFD01B"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150,000 </w:t>
            </w:r>
          </w:p>
        </w:tc>
        <w:tc>
          <w:tcPr>
            <w:tcW w:w="1790" w:type="dxa"/>
            <w:noWrap/>
            <w:hideMark/>
          </w:tcPr>
          <w:p w14:paraId="443F6769"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19,000 </w:t>
            </w:r>
          </w:p>
        </w:tc>
        <w:tc>
          <w:tcPr>
            <w:tcW w:w="2949" w:type="dxa"/>
            <w:noWrap/>
            <w:hideMark/>
          </w:tcPr>
          <w:p w14:paraId="4F6F0B8C"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131,000 </w:t>
            </w:r>
          </w:p>
        </w:tc>
        <w:tc>
          <w:tcPr>
            <w:tcW w:w="2161" w:type="dxa"/>
            <w:noWrap/>
            <w:hideMark/>
          </w:tcPr>
          <w:p w14:paraId="721AE2FB"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140,178 </w:t>
            </w:r>
          </w:p>
        </w:tc>
      </w:tr>
      <w:tr w:rsidR="007D15AD" w:rsidRPr="008D6A2D" w14:paraId="63421A37" w14:textId="77777777" w:rsidTr="007D15AD">
        <w:trPr>
          <w:trHeight w:val="290"/>
        </w:trPr>
        <w:tc>
          <w:tcPr>
            <w:tcW w:w="805" w:type="dxa"/>
            <w:noWrap/>
            <w:hideMark/>
          </w:tcPr>
          <w:p w14:paraId="0CD94D44"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2023</w:t>
            </w:r>
          </w:p>
        </w:tc>
        <w:tc>
          <w:tcPr>
            <w:tcW w:w="1645" w:type="dxa"/>
            <w:noWrap/>
            <w:hideMark/>
          </w:tcPr>
          <w:p w14:paraId="0775DF35"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150,000 </w:t>
            </w:r>
          </w:p>
        </w:tc>
        <w:tc>
          <w:tcPr>
            <w:tcW w:w="1790" w:type="dxa"/>
            <w:noWrap/>
            <w:hideMark/>
          </w:tcPr>
          <w:p w14:paraId="50009BE4"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9,822 </w:t>
            </w:r>
          </w:p>
        </w:tc>
        <w:tc>
          <w:tcPr>
            <w:tcW w:w="2949" w:type="dxa"/>
            <w:noWrap/>
            <w:hideMark/>
          </w:tcPr>
          <w:p w14:paraId="4269570A" w14:textId="77777777"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140,178 </w:t>
            </w:r>
          </w:p>
        </w:tc>
        <w:tc>
          <w:tcPr>
            <w:tcW w:w="2161" w:type="dxa"/>
            <w:noWrap/>
            <w:hideMark/>
          </w:tcPr>
          <w:p w14:paraId="5E3CF2F9" w14:textId="2D635ADF" w:rsidR="007D15AD" w:rsidRPr="008D6A2D" w:rsidRDefault="007D15AD" w:rsidP="00A61F47">
            <w:pPr>
              <w:rPr>
                <w:rFonts w:ascii="Times New Roman" w:hAnsi="Times New Roman" w:cs="Times New Roman"/>
                <w:sz w:val="24"/>
                <w:szCs w:val="24"/>
              </w:rPr>
            </w:pPr>
            <w:r w:rsidRPr="008D6A2D">
              <w:rPr>
                <w:rFonts w:ascii="Times New Roman" w:hAnsi="Times New Roman" w:cs="Times New Roman"/>
                <w:sz w:val="24"/>
                <w:szCs w:val="24"/>
              </w:rPr>
              <w:t xml:space="preserve">                    </w:t>
            </w:r>
            <w:r w:rsidRPr="008D6A2D">
              <w:rPr>
                <w:rFonts w:ascii="Times New Roman" w:hAnsi="Times New Roman" w:cs="Times New Roman"/>
                <w:sz w:val="24"/>
                <w:szCs w:val="24"/>
              </w:rPr>
              <w:t>0</w:t>
            </w:r>
          </w:p>
        </w:tc>
      </w:tr>
    </w:tbl>
    <w:p w14:paraId="060115F3" w14:textId="18289FCE" w:rsidR="007D15AD" w:rsidRPr="008D6A2D" w:rsidRDefault="007D15AD" w:rsidP="008D6A2D">
      <w:pPr>
        <w:spacing w:after="0" w:line="360" w:lineRule="auto"/>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3684"/>
        <w:gridCol w:w="1443"/>
        <w:gridCol w:w="1337"/>
        <w:gridCol w:w="1443"/>
        <w:gridCol w:w="1443"/>
      </w:tblGrid>
      <w:tr w:rsidR="00915BD2" w:rsidRPr="008D6A2D" w14:paraId="18E1926F" w14:textId="77777777" w:rsidTr="00915BD2">
        <w:trPr>
          <w:trHeight w:val="290"/>
        </w:trPr>
        <w:tc>
          <w:tcPr>
            <w:tcW w:w="5000" w:type="pct"/>
            <w:gridSpan w:val="5"/>
            <w:noWrap/>
          </w:tcPr>
          <w:p w14:paraId="6D094D26" w14:textId="6460EFBE" w:rsidR="00915BD2" w:rsidRPr="008D6A2D" w:rsidRDefault="00915BD2" w:rsidP="00A61F47">
            <w:pPr>
              <w:jc w:val="center"/>
              <w:rPr>
                <w:rFonts w:ascii="Times New Roman" w:hAnsi="Times New Roman" w:cs="Times New Roman"/>
                <w:sz w:val="24"/>
                <w:szCs w:val="24"/>
              </w:rPr>
            </w:pPr>
            <w:r w:rsidRPr="008D6A2D">
              <w:rPr>
                <w:rFonts w:ascii="Times New Roman" w:hAnsi="Times New Roman" w:cs="Times New Roman"/>
                <w:sz w:val="24"/>
                <w:szCs w:val="24"/>
              </w:rPr>
              <w:t>PARTIAL BALANCE SHEET</w:t>
            </w:r>
          </w:p>
        </w:tc>
      </w:tr>
      <w:tr w:rsidR="00915BD2" w:rsidRPr="008D6A2D" w14:paraId="560D385A" w14:textId="77777777" w:rsidTr="00915BD2">
        <w:trPr>
          <w:trHeight w:val="290"/>
        </w:trPr>
        <w:tc>
          <w:tcPr>
            <w:tcW w:w="1970" w:type="pct"/>
            <w:noWrap/>
            <w:hideMark/>
          </w:tcPr>
          <w:p w14:paraId="44B6B91F" w14:textId="77777777" w:rsidR="00915BD2" w:rsidRPr="008D6A2D" w:rsidRDefault="00915BD2" w:rsidP="00A61F47">
            <w:pPr>
              <w:rPr>
                <w:rFonts w:ascii="Times New Roman" w:hAnsi="Times New Roman" w:cs="Times New Roman"/>
                <w:sz w:val="24"/>
                <w:szCs w:val="24"/>
              </w:rPr>
            </w:pPr>
          </w:p>
        </w:tc>
        <w:tc>
          <w:tcPr>
            <w:tcW w:w="772" w:type="pct"/>
            <w:noWrap/>
            <w:hideMark/>
          </w:tcPr>
          <w:p w14:paraId="30E8C303"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2020</w:t>
            </w:r>
          </w:p>
        </w:tc>
        <w:tc>
          <w:tcPr>
            <w:tcW w:w="715" w:type="pct"/>
            <w:noWrap/>
            <w:hideMark/>
          </w:tcPr>
          <w:p w14:paraId="6C8E2161"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2021</w:t>
            </w:r>
          </w:p>
        </w:tc>
        <w:tc>
          <w:tcPr>
            <w:tcW w:w="772" w:type="pct"/>
            <w:noWrap/>
            <w:hideMark/>
          </w:tcPr>
          <w:p w14:paraId="23A37788"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2022</w:t>
            </w:r>
          </w:p>
        </w:tc>
        <w:tc>
          <w:tcPr>
            <w:tcW w:w="772" w:type="pct"/>
            <w:noWrap/>
            <w:hideMark/>
          </w:tcPr>
          <w:p w14:paraId="512D6875"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2023</w:t>
            </w:r>
          </w:p>
        </w:tc>
      </w:tr>
      <w:tr w:rsidR="00915BD2" w:rsidRPr="008D6A2D" w14:paraId="3BAA719D" w14:textId="77777777" w:rsidTr="00915BD2">
        <w:trPr>
          <w:trHeight w:val="290"/>
        </w:trPr>
        <w:tc>
          <w:tcPr>
            <w:tcW w:w="1970" w:type="pct"/>
            <w:noWrap/>
            <w:hideMark/>
          </w:tcPr>
          <w:p w14:paraId="5437CB75"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Non-current assets</w:t>
            </w:r>
          </w:p>
        </w:tc>
        <w:tc>
          <w:tcPr>
            <w:tcW w:w="772" w:type="pct"/>
            <w:noWrap/>
            <w:hideMark/>
          </w:tcPr>
          <w:p w14:paraId="7B851D85" w14:textId="77777777" w:rsidR="00915BD2" w:rsidRPr="008D6A2D" w:rsidRDefault="00915BD2" w:rsidP="00A61F47">
            <w:pPr>
              <w:rPr>
                <w:rFonts w:ascii="Times New Roman" w:hAnsi="Times New Roman" w:cs="Times New Roman"/>
                <w:sz w:val="24"/>
                <w:szCs w:val="24"/>
              </w:rPr>
            </w:pPr>
          </w:p>
        </w:tc>
        <w:tc>
          <w:tcPr>
            <w:tcW w:w="715" w:type="pct"/>
            <w:noWrap/>
            <w:hideMark/>
          </w:tcPr>
          <w:p w14:paraId="3CCA653D" w14:textId="77777777" w:rsidR="00915BD2" w:rsidRPr="008D6A2D" w:rsidRDefault="00915BD2" w:rsidP="00A61F47">
            <w:pPr>
              <w:rPr>
                <w:rFonts w:ascii="Times New Roman" w:hAnsi="Times New Roman" w:cs="Times New Roman"/>
                <w:sz w:val="24"/>
                <w:szCs w:val="24"/>
              </w:rPr>
            </w:pPr>
          </w:p>
        </w:tc>
        <w:tc>
          <w:tcPr>
            <w:tcW w:w="772" w:type="pct"/>
            <w:noWrap/>
            <w:hideMark/>
          </w:tcPr>
          <w:p w14:paraId="3B9A9A9F" w14:textId="77777777" w:rsidR="00915BD2" w:rsidRPr="008D6A2D" w:rsidRDefault="00915BD2" w:rsidP="00A61F47">
            <w:pPr>
              <w:rPr>
                <w:rFonts w:ascii="Times New Roman" w:hAnsi="Times New Roman" w:cs="Times New Roman"/>
                <w:sz w:val="24"/>
                <w:szCs w:val="24"/>
              </w:rPr>
            </w:pPr>
          </w:p>
        </w:tc>
        <w:tc>
          <w:tcPr>
            <w:tcW w:w="772" w:type="pct"/>
            <w:noWrap/>
            <w:hideMark/>
          </w:tcPr>
          <w:p w14:paraId="352A87D9" w14:textId="77777777" w:rsidR="00915BD2" w:rsidRPr="008D6A2D" w:rsidRDefault="00915BD2" w:rsidP="00A61F47">
            <w:pPr>
              <w:rPr>
                <w:rFonts w:ascii="Times New Roman" w:hAnsi="Times New Roman" w:cs="Times New Roman"/>
                <w:sz w:val="24"/>
                <w:szCs w:val="24"/>
              </w:rPr>
            </w:pPr>
          </w:p>
        </w:tc>
      </w:tr>
      <w:tr w:rsidR="00915BD2" w:rsidRPr="008D6A2D" w14:paraId="6246AA6A" w14:textId="77777777" w:rsidTr="00915BD2">
        <w:trPr>
          <w:trHeight w:val="290"/>
        </w:trPr>
        <w:tc>
          <w:tcPr>
            <w:tcW w:w="1970" w:type="pct"/>
            <w:noWrap/>
            <w:hideMark/>
          </w:tcPr>
          <w:p w14:paraId="14D56F73"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Machinery acquired under finance lease</w:t>
            </w:r>
          </w:p>
        </w:tc>
        <w:tc>
          <w:tcPr>
            <w:tcW w:w="772" w:type="pct"/>
            <w:noWrap/>
            <w:hideMark/>
          </w:tcPr>
          <w:p w14:paraId="5B215954"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543,600 </w:t>
            </w:r>
          </w:p>
        </w:tc>
        <w:tc>
          <w:tcPr>
            <w:tcW w:w="715" w:type="pct"/>
            <w:noWrap/>
            <w:hideMark/>
          </w:tcPr>
          <w:p w14:paraId="296CE174"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543,600 </w:t>
            </w:r>
          </w:p>
        </w:tc>
        <w:tc>
          <w:tcPr>
            <w:tcW w:w="772" w:type="pct"/>
            <w:noWrap/>
            <w:hideMark/>
          </w:tcPr>
          <w:p w14:paraId="5111F53C"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543,600 </w:t>
            </w:r>
          </w:p>
        </w:tc>
        <w:tc>
          <w:tcPr>
            <w:tcW w:w="772" w:type="pct"/>
            <w:noWrap/>
            <w:hideMark/>
          </w:tcPr>
          <w:p w14:paraId="38F9CD53"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543,600 </w:t>
            </w:r>
          </w:p>
        </w:tc>
      </w:tr>
      <w:tr w:rsidR="00915BD2" w:rsidRPr="008D6A2D" w14:paraId="468D2042" w14:textId="77777777" w:rsidTr="00915BD2">
        <w:trPr>
          <w:trHeight w:val="290"/>
        </w:trPr>
        <w:tc>
          <w:tcPr>
            <w:tcW w:w="1970" w:type="pct"/>
            <w:noWrap/>
            <w:hideMark/>
          </w:tcPr>
          <w:p w14:paraId="4C04865D"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Accumulated depreciation on machinery</w:t>
            </w:r>
          </w:p>
        </w:tc>
        <w:tc>
          <w:tcPr>
            <w:tcW w:w="772" w:type="pct"/>
            <w:noWrap/>
            <w:hideMark/>
          </w:tcPr>
          <w:p w14:paraId="64A3802A"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135,900 </w:t>
            </w:r>
          </w:p>
        </w:tc>
        <w:tc>
          <w:tcPr>
            <w:tcW w:w="715" w:type="pct"/>
            <w:noWrap/>
            <w:hideMark/>
          </w:tcPr>
          <w:p w14:paraId="6F78B80D"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271,800 </w:t>
            </w:r>
          </w:p>
        </w:tc>
        <w:tc>
          <w:tcPr>
            <w:tcW w:w="772" w:type="pct"/>
            <w:noWrap/>
            <w:hideMark/>
          </w:tcPr>
          <w:p w14:paraId="0539C10A"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407,700 </w:t>
            </w:r>
          </w:p>
        </w:tc>
        <w:tc>
          <w:tcPr>
            <w:tcW w:w="772" w:type="pct"/>
            <w:noWrap/>
            <w:hideMark/>
          </w:tcPr>
          <w:p w14:paraId="13AF48EB"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543,600 </w:t>
            </w:r>
          </w:p>
        </w:tc>
      </w:tr>
      <w:tr w:rsidR="00915BD2" w:rsidRPr="008D6A2D" w14:paraId="752F4AD3" w14:textId="77777777" w:rsidTr="00915BD2">
        <w:trPr>
          <w:trHeight w:val="290"/>
        </w:trPr>
        <w:tc>
          <w:tcPr>
            <w:tcW w:w="1970" w:type="pct"/>
            <w:noWrap/>
            <w:hideMark/>
          </w:tcPr>
          <w:p w14:paraId="2F1B695B"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Carrying amount</w:t>
            </w:r>
          </w:p>
        </w:tc>
        <w:tc>
          <w:tcPr>
            <w:tcW w:w="772" w:type="pct"/>
            <w:noWrap/>
            <w:hideMark/>
          </w:tcPr>
          <w:p w14:paraId="49A598AE"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407,700 </w:t>
            </w:r>
          </w:p>
        </w:tc>
        <w:tc>
          <w:tcPr>
            <w:tcW w:w="715" w:type="pct"/>
            <w:noWrap/>
            <w:hideMark/>
          </w:tcPr>
          <w:p w14:paraId="70DF3622"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271,800 </w:t>
            </w:r>
          </w:p>
        </w:tc>
        <w:tc>
          <w:tcPr>
            <w:tcW w:w="772" w:type="pct"/>
            <w:noWrap/>
            <w:hideMark/>
          </w:tcPr>
          <w:p w14:paraId="3E2C97E9"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135,900 </w:t>
            </w:r>
          </w:p>
        </w:tc>
        <w:tc>
          <w:tcPr>
            <w:tcW w:w="772" w:type="pct"/>
            <w:noWrap/>
            <w:hideMark/>
          </w:tcPr>
          <w:p w14:paraId="4FCC8C4D"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   </w:t>
            </w:r>
          </w:p>
        </w:tc>
      </w:tr>
      <w:tr w:rsidR="00915BD2" w:rsidRPr="008D6A2D" w14:paraId="1BE471C9" w14:textId="77777777" w:rsidTr="00915BD2">
        <w:trPr>
          <w:trHeight w:val="290"/>
        </w:trPr>
        <w:tc>
          <w:tcPr>
            <w:tcW w:w="1970" w:type="pct"/>
            <w:noWrap/>
            <w:hideMark/>
          </w:tcPr>
          <w:p w14:paraId="32566D39" w14:textId="77777777" w:rsidR="00915BD2" w:rsidRPr="008D6A2D" w:rsidRDefault="00915BD2" w:rsidP="00A61F47">
            <w:pPr>
              <w:rPr>
                <w:rFonts w:ascii="Times New Roman" w:hAnsi="Times New Roman" w:cs="Times New Roman"/>
                <w:sz w:val="24"/>
                <w:szCs w:val="24"/>
              </w:rPr>
            </w:pPr>
          </w:p>
        </w:tc>
        <w:tc>
          <w:tcPr>
            <w:tcW w:w="772" w:type="pct"/>
            <w:noWrap/>
            <w:hideMark/>
          </w:tcPr>
          <w:p w14:paraId="38A90531" w14:textId="77777777" w:rsidR="00915BD2" w:rsidRPr="008D6A2D" w:rsidRDefault="00915BD2" w:rsidP="00A61F47">
            <w:pPr>
              <w:rPr>
                <w:rFonts w:ascii="Times New Roman" w:hAnsi="Times New Roman" w:cs="Times New Roman"/>
                <w:sz w:val="24"/>
                <w:szCs w:val="24"/>
              </w:rPr>
            </w:pPr>
          </w:p>
        </w:tc>
        <w:tc>
          <w:tcPr>
            <w:tcW w:w="715" w:type="pct"/>
            <w:noWrap/>
            <w:hideMark/>
          </w:tcPr>
          <w:p w14:paraId="4738E857" w14:textId="77777777" w:rsidR="00915BD2" w:rsidRPr="008D6A2D" w:rsidRDefault="00915BD2" w:rsidP="00A61F47">
            <w:pPr>
              <w:rPr>
                <w:rFonts w:ascii="Times New Roman" w:hAnsi="Times New Roman" w:cs="Times New Roman"/>
                <w:sz w:val="24"/>
                <w:szCs w:val="24"/>
              </w:rPr>
            </w:pPr>
          </w:p>
        </w:tc>
        <w:tc>
          <w:tcPr>
            <w:tcW w:w="772" w:type="pct"/>
            <w:noWrap/>
            <w:hideMark/>
          </w:tcPr>
          <w:p w14:paraId="6D362CA4" w14:textId="77777777" w:rsidR="00915BD2" w:rsidRPr="008D6A2D" w:rsidRDefault="00915BD2" w:rsidP="00A61F47">
            <w:pPr>
              <w:rPr>
                <w:rFonts w:ascii="Times New Roman" w:hAnsi="Times New Roman" w:cs="Times New Roman"/>
                <w:sz w:val="24"/>
                <w:szCs w:val="24"/>
              </w:rPr>
            </w:pPr>
          </w:p>
        </w:tc>
        <w:tc>
          <w:tcPr>
            <w:tcW w:w="772" w:type="pct"/>
            <w:noWrap/>
            <w:hideMark/>
          </w:tcPr>
          <w:p w14:paraId="525B8404" w14:textId="77777777" w:rsidR="00915BD2" w:rsidRPr="008D6A2D" w:rsidRDefault="00915BD2" w:rsidP="00A61F47">
            <w:pPr>
              <w:rPr>
                <w:rFonts w:ascii="Times New Roman" w:hAnsi="Times New Roman" w:cs="Times New Roman"/>
                <w:sz w:val="24"/>
                <w:szCs w:val="24"/>
              </w:rPr>
            </w:pPr>
          </w:p>
        </w:tc>
      </w:tr>
      <w:tr w:rsidR="00915BD2" w:rsidRPr="008D6A2D" w14:paraId="365E2432" w14:textId="77777777" w:rsidTr="00915BD2">
        <w:trPr>
          <w:trHeight w:val="290"/>
        </w:trPr>
        <w:tc>
          <w:tcPr>
            <w:tcW w:w="1970" w:type="pct"/>
            <w:noWrap/>
            <w:hideMark/>
          </w:tcPr>
          <w:p w14:paraId="25EDE7D0"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Current Liabilities</w:t>
            </w:r>
          </w:p>
        </w:tc>
        <w:tc>
          <w:tcPr>
            <w:tcW w:w="772" w:type="pct"/>
            <w:noWrap/>
            <w:hideMark/>
          </w:tcPr>
          <w:p w14:paraId="32E2EE74" w14:textId="77777777" w:rsidR="00915BD2" w:rsidRPr="008D6A2D" w:rsidRDefault="00915BD2" w:rsidP="00A61F47">
            <w:pPr>
              <w:rPr>
                <w:rFonts w:ascii="Times New Roman" w:hAnsi="Times New Roman" w:cs="Times New Roman"/>
                <w:sz w:val="24"/>
                <w:szCs w:val="24"/>
              </w:rPr>
            </w:pPr>
          </w:p>
        </w:tc>
        <w:tc>
          <w:tcPr>
            <w:tcW w:w="715" w:type="pct"/>
            <w:noWrap/>
            <w:hideMark/>
          </w:tcPr>
          <w:p w14:paraId="46E2B474" w14:textId="77777777" w:rsidR="00915BD2" w:rsidRPr="008D6A2D" w:rsidRDefault="00915BD2" w:rsidP="00A61F47">
            <w:pPr>
              <w:rPr>
                <w:rFonts w:ascii="Times New Roman" w:hAnsi="Times New Roman" w:cs="Times New Roman"/>
                <w:sz w:val="24"/>
                <w:szCs w:val="24"/>
              </w:rPr>
            </w:pPr>
          </w:p>
        </w:tc>
        <w:tc>
          <w:tcPr>
            <w:tcW w:w="772" w:type="pct"/>
            <w:noWrap/>
            <w:hideMark/>
          </w:tcPr>
          <w:p w14:paraId="02319797" w14:textId="77777777" w:rsidR="00915BD2" w:rsidRPr="008D6A2D" w:rsidRDefault="00915BD2" w:rsidP="00A61F47">
            <w:pPr>
              <w:rPr>
                <w:rFonts w:ascii="Times New Roman" w:hAnsi="Times New Roman" w:cs="Times New Roman"/>
                <w:sz w:val="24"/>
                <w:szCs w:val="24"/>
              </w:rPr>
            </w:pPr>
          </w:p>
        </w:tc>
        <w:tc>
          <w:tcPr>
            <w:tcW w:w="772" w:type="pct"/>
            <w:noWrap/>
            <w:hideMark/>
          </w:tcPr>
          <w:p w14:paraId="43914057" w14:textId="77777777" w:rsidR="00915BD2" w:rsidRPr="008D6A2D" w:rsidRDefault="00915BD2" w:rsidP="00A61F47">
            <w:pPr>
              <w:rPr>
                <w:rFonts w:ascii="Times New Roman" w:hAnsi="Times New Roman" w:cs="Times New Roman"/>
                <w:sz w:val="24"/>
                <w:szCs w:val="24"/>
              </w:rPr>
            </w:pPr>
          </w:p>
        </w:tc>
      </w:tr>
      <w:tr w:rsidR="00915BD2" w:rsidRPr="008D6A2D" w14:paraId="5B7CDC46" w14:textId="77777777" w:rsidTr="00915BD2">
        <w:trPr>
          <w:trHeight w:val="290"/>
        </w:trPr>
        <w:tc>
          <w:tcPr>
            <w:tcW w:w="1970" w:type="pct"/>
            <w:noWrap/>
            <w:hideMark/>
          </w:tcPr>
          <w:p w14:paraId="549F73CB"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Finance lease liability</w:t>
            </w:r>
          </w:p>
        </w:tc>
        <w:tc>
          <w:tcPr>
            <w:tcW w:w="772" w:type="pct"/>
            <w:noWrap/>
            <w:hideMark/>
          </w:tcPr>
          <w:p w14:paraId="042A2697"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122,422 </w:t>
            </w:r>
          </w:p>
        </w:tc>
        <w:tc>
          <w:tcPr>
            <w:tcW w:w="715" w:type="pct"/>
            <w:noWrap/>
            <w:hideMark/>
          </w:tcPr>
          <w:p w14:paraId="60171B49"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131,000 </w:t>
            </w:r>
          </w:p>
        </w:tc>
        <w:tc>
          <w:tcPr>
            <w:tcW w:w="772" w:type="pct"/>
            <w:noWrap/>
            <w:hideMark/>
          </w:tcPr>
          <w:p w14:paraId="717EB4B4"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140,178 </w:t>
            </w:r>
          </w:p>
        </w:tc>
        <w:tc>
          <w:tcPr>
            <w:tcW w:w="772" w:type="pct"/>
            <w:noWrap/>
            <w:hideMark/>
          </w:tcPr>
          <w:p w14:paraId="24E760E4"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   </w:t>
            </w:r>
          </w:p>
        </w:tc>
      </w:tr>
      <w:tr w:rsidR="00915BD2" w:rsidRPr="008D6A2D" w14:paraId="4C933BA5" w14:textId="77777777" w:rsidTr="00915BD2">
        <w:trPr>
          <w:trHeight w:val="290"/>
        </w:trPr>
        <w:tc>
          <w:tcPr>
            <w:tcW w:w="1970" w:type="pct"/>
            <w:noWrap/>
            <w:hideMark/>
          </w:tcPr>
          <w:p w14:paraId="601B5447"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lastRenderedPageBreak/>
              <w:t>Interest payable</w:t>
            </w:r>
          </w:p>
        </w:tc>
        <w:tc>
          <w:tcPr>
            <w:tcW w:w="772" w:type="pct"/>
            <w:noWrap/>
            <w:hideMark/>
          </w:tcPr>
          <w:p w14:paraId="137D0262"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27,578 </w:t>
            </w:r>
          </w:p>
        </w:tc>
        <w:tc>
          <w:tcPr>
            <w:tcW w:w="715" w:type="pct"/>
            <w:noWrap/>
            <w:hideMark/>
          </w:tcPr>
          <w:p w14:paraId="3DD1343B"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19,000 </w:t>
            </w:r>
          </w:p>
        </w:tc>
        <w:tc>
          <w:tcPr>
            <w:tcW w:w="772" w:type="pct"/>
            <w:noWrap/>
            <w:hideMark/>
          </w:tcPr>
          <w:p w14:paraId="1DCD91FA"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9,822 </w:t>
            </w:r>
          </w:p>
        </w:tc>
        <w:tc>
          <w:tcPr>
            <w:tcW w:w="772" w:type="pct"/>
            <w:noWrap/>
            <w:hideMark/>
          </w:tcPr>
          <w:p w14:paraId="7265F5CA"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   </w:t>
            </w:r>
          </w:p>
        </w:tc>
      </w:tr>
      <w:tr w:rsidR="00915BD2" w:rsidRPr="008D6A2D" w14:paraId="1A0D7941" w14:textId="77777777" w:rsidTr="00915BD2">
        <w:trPr>
          <w:trHeight w:val="290"/>
        </w:trPr>
        <w:tc>
          <w:tcPr>
            <w:tcW w:w="1970" w:type="pct"/>
            <w:noWrap/>
            <w:hideMark/>
          </w:tcPr>
          <w:p w14:paraId="47640D1F" w14:textId="77777777" w:rsidR="00915BD2" w:rsidRPr="008D6A2D" w:rsidRDefault="00915BD2" w:rsidP="00A61F47">
            <w:pPr>
              <w:rPr>
                <w:rFonts w:ascii="Times New Roman" w:hAnsi="Times New Roman" w:cs="Times New Roman"/>
                <w:sz w:val="24"/>
                <w:szCs w:val="24"/>
              </w:rPr>
            </w:pPr>
          </w:p>
        </w:tc>
        <w:tc>
          <w:tcPr>
            <w:tcW w:w="772" w:type="pct"/>
            <w:noWrap/>
            <w:hideMark/>
          </w:tcPr>
          <w:p w14:paraId="6458327B" w14:textId="77777777" w:rsidR="00915BD2" w:rsidRPr="008D6A2D" w:rsidRDefault="00915BD2" w:rsidP="00A61F47">
            <w:pPr>
              <w:rPr>
                <w:rFonts w:ascii="Times New Roman" w:hAnsi="Times New Roman" w:cs="Times New Roman"/>
                <w:sz w:val="24"/>
                <w:szCs w:val="24"/>
              </w:rPr>
            </w:pPr>
          </w:p>
        </w:tc>
        <w:tc>
          <w:tcPr>
            <w:tcW w:w="715" w:type="pct"/>
            <w:noWrap/>
            <w:hideMark/>
          </w:tcPr>
          <w:p w14:paraId="269578D2" w14:textId="77777777" w:rsidR="00915BD2" w:rsidRPr="008D6A2D" w:rsidRDefault="00915BD2" w:rsidP="00A61F47">
            <w:pPr>
              <w:rPr>
                <w:rFonts w:ascii="Times New Roman" w:hAnsi="Times New Roman" w:cs="Times New Roman"/>
                <w:sz w:val="24"/>
                <w:szCs w:val="24"/>
              </w:rPr>
            </w:pPr>
          </w:p>
        </w:tc>
        <w:tc>
          <w:tcPr>
            <w:tcW w:w="772" w:type="pct"/>
            <w:noWrap/>
            <w:hideMark/>
          </w:tcPr>
          <w:p w14:paraId="4F48C57D" w14:textId="77777777" w:rsidR="00915BD2" w:rsidRPr="008D6A2D" w:rsidRDefault="00915BD2" w:rsidP="00A61F47">
            <w:pPr>
              <w:rPr>
                <w:rFonts w:ascii="Times New Roman" w:hAnsi="Times New Roman" w:cs="Times New Roman"/>
                <w:sz w:val="24"/>
                <w:szCs w:val="24"/>
              </w:rPr>
            </w:pPr>
          </w:p>
        </w:tc>
        <w:tc>
          <w:tcPr>
            <w:tcW w:w="772" w:type="pct"/>
            <w:noWrap/>
            <w:hideMark/>
          </w:tcPr>
          <w:p w14:paraId="35CD24E7" w14:textId="77777777" w:rsidR="00915BD2" w:rsidRPr="008D6A2D" w:rsidRDefault="00915BD2" w:rsidP="00A61F47">
            <w:pPr>
              <w:rPr>
                <w:rFonts w:ascii="Times New Roman" w:hAnsi="Times New Roman" w:cs="Times New Roman"/>
                <w:sz w:val="24"/>
                <w:szCs w:val="24"/>
              </w:rPr>
            </w:pPr>
          </w:p>
        </w:tc>
      </w:tr>
      <w:tr w:rsidR="00915BD2" w:rsidRPr="008D6A2D" w14:paraId="19BE51EF" w14:textId="77777777" w:rsidTr="00915BD2">
        <w:trPr>
          <w:trHeight w:val="290"/>
        </w:trPr>
        <w:tc>
          <w:tcPr>
            <w:tcW w:w="1970" w:type="pct"/>
            <w:noWrap/>
            <w:hideMark/>
          </w:tcPr>
          <w:p w14:paraId="11F16318"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Non-current liabilities</w:t>
            </w:r>
          </w:p>
        </w:tc>
        <w:tc>
          <w:tcPr>
            <w:tcW w:w="772" w:type="pct"/>
            <w:noWrap/>
            <w:hideMark/>
          </w:tcPr>
          <w:p w14:paraId="74735733" w14:textId="77777777" w:rsidR="00915BD2" w:rsidRPr="008D6A2D" w:rsidRDefault="00915BD2" w:rsidP="00A61F47">
            <w:pPr>
              <w:rPr>
                <w:rFonts w:ascii="Times New Roman" w:hAnsi="Times New Roman" w:cs="Times New Roman"/>
                <w:sz w:val="24"/>
                <w:szCs w:val="24"/>
              </w:rPr>
            </w:pPr>
          </w:p>
        </w:tc>
        <w:tc>
          <w:tcPr>
            <w:tcW w:w="715" w:type="pct"/>
            <w:noWrap/>
            <w:hideMark/>
          </w:tcPr>
          <w:p w14:paraId="07E5244F" w14:textId="77777777" w:rsidR="00915BD2" w:rsidRPr="008D6A2D" w:rsidRDefault="00915BD2" w:rsidP="00A61F47">
            <w:pPr>
              <w:rPr>
                <w:rFonts w:ascii="Times New Roman" w:hAnsi="Times New Roman" w:cs="Times New Roman"/>
                <w:sz w:val="24"/>
                <w:szCs w:val="24"/>
              </w:rPr>
            </w:pPr>
          </w:p>
        </w:tc>
        <w:tc>
          <w:tcPr>
            <w:tcW w:w="772" w:type="pct"/>
            <w:noWrap/>
            <w:hideMark/>
          </w:tcPr>
          <w:p w14:paraId="7CAEAA03" w14:textId="77777777" w:rsidR="00915BD2" w:rsidRPr="008D6A2D" w:rsidRDefault="00915BD2" w:rsidP="00A61F47">
            <w:pPr>
              <w:rPr>
                <w:rFonts w:ascii="Times New Roman" w:hAnsi="Times New Roman" w:cs="Times New Roman"/>
                <w:sz w:val="24"/>
                <w:szCs w:val="24"/>
              </w:rPr>
            </w:pPr>
          </w:p>
        </w:tc>
        <w:tc>
          <w:tcPr>
            <w:tcW w:w="772" w:type="pct"/>
            <w:noWrap/>
            <w:hideMark/>
          </w:tcPr>
          <w:p w14:paraId="53BD2196" w14:textId="77777777" w:rsidR="00915BD2" w:rsidRPr="008D6A2D" w:rsidRDefault="00915BD2" w:rsidP="00A61F47">
            <w:pPr>
              <w:rPr>
                <w:rFonts w:ascii="Times New Roman" w:hAnsi="Times New Roman" w:cs="Times New Roman"/>
                <w:sz w:val="24"/>
                <w:szCs w:val="24"/>
              </w:rPr>
            </w:pPr>
          </w:p>
        </w:tc>
      </w:tr>
      <w:tr w:rsidR="00915BD2" w:rsidRPr="008D6A2D" w14:paraId="274D0AC9" w14:textId="77777777" w:rsidTr="00915BD2">
        <w:trPr>
          <w:trHeight w:val="290"/>
        </w:trPr>
        <w:tc>
          <w:tcPr>
            <w:tcW w:w="1970" w:type="pct"/>
            <w:noWrap/>
            <w:hideMark/>
          </w:tcPr>
          <w:p w14:paraId="3559FA84"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Finance lease liabilities</w:t>
            </w:r>
          </w:p>
        </w:tc>
        <w:tc>
          <w:tcPr>
            <w:tcW w:w="772" w:type="pct"/>
            <w:noWrap/>
            <w:hideMark/>
          </w:tcPr>
          <w:p w14:paraId="57EC78BC"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271,178 </w:t>
            </w:r>
          </w:p>
        </w:tc>
        <w:tc>
          <w:tcPr>
            <w:tcW w:w="715" w:type="pct"/>
            <w:noWrap/>
            <w:hideMark/>
          </w:tcPr>
          <w:p w14:paraId="25E0BBE2"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140,178 </w:t>
            </w:r>
          </w:p>
        </w:tc>
        <w:tc>
          <w:tcPr>
            <w:tcW w:w="772" w:type="pct"/>
            <w:noWrap/>
            <w:hideMark/>
          </w:tcPr>
          <w:p w14:paraId="3994A30C"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   </w:t>
            </w:r>
          </w:p>
        </w:tc>
        <w:tc>
          <w:tcPr>
            <w:tcW w:w="772" w:type="pct"/>
            <w:noWrap/>
            <w:hideMark/>
          </w:tcPr>
          <w:p w14:paraId="163FC3F3" w14:textId="77777777" w:rsidR="00915BD2" w:rsidRPr="008D6A2D" w:rsidRDefault="00915BD2" w:rsidP="00A61F47">
            <w:pPr>
              <w:rPr>
                <w:rFonts w:ascii="Times New Roman" w:hAnsi="Times New Roman" w:cs="Times New Roman"/>
                <w:sz w:val="24"/>
                <w:szCs w:val="24"/>
              </w:rPr>
            </w:pPr>
            <w:r w:rsidRPr="008D6A2D">
              <w:rPr>
                <w:rFonts w:ascii="Times New Roman" w:hAnsi="Times New Roman" w:cs="Times New Roman"/>
                <w:sz w:val="24"/>
                <w:szCs w:val="24"/>
              </w:rPr>
              <w:t xml:space="preserve">                    -   </w:t>
            </w:r>
          </w:p>
        </w:tc>
      </w:tr>
    </w:tbl>
    <w:p w14:paraId="698763D8" w14:textId="77777777" w:rsidR="007D15AD" w:rsidRPr="008D6A2D" w:rsidRDefault="007D15AD" w:rsidP="008D6A2D">
      <w:pPr>
        <w:spacing w:after="0" w:line="360" w:lineRule="auto"/>
        <w:rPr>
          <w:rFonts w:ascii="Times New Roman" w:hAnsi="Times New Roman" w:cs="Times New Roman"/>
          <w:sz w:val="24"/>
          <w:szCs w:val="24"/>
        </w:rPr>
      </w:pPr>
    </w:p>
    <w:p w14:paraId="63015312" w14:textId="4E1D359F" w:rsidR="00B02A8A"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Part 2</w:t>
      </w:r>
    </w:p>
    <w:p w14:paraId="6551D702" w14:textId="62DE1992" w:rsidR="00B552D8" w:rsidRPr="008D6A2D" w:rsidRDefault="00B46278"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a) The substance over form concept seeks to determine the economic substance of a lease and report the asset based on its economic substance rather than </w:t>
      </w:r>
      <w:r w:rsidR="00A61F47">
        <w:rPr>
          <w:rFonts w:ascii="Times New Roman" w:hAnsi="Times New Roman" w:cs="Times New Roman"/>
          <w:sz w:val="24"/>
          <w:szCs w:val="24"/>
        </w:rPr>
        <w:t xml:space="preserve">it </w:t>
      </w:r>
      <w:r w:rsidRPr="008D6A2D">
        <w:rPr>
          <w:rFonts w:ascii="Times New Roman" w:hAnsi="Times New Roman" w:cs="Times New Roman"/>
          <w:sz w:val="24"/>
          <w:szCs w:val="24"/>
        </w:rPr>
        <w:t>form. Substance over form</w:t>
      </w:r>
      <w:r w:rsidR="00B552D8" w:rsidRPr="008D6A2D">
        <w:rPr>
          <w:rFonts w:ascii="Times New Roman" w:hAnsi="Times New Roman" w:cs="Times New Roman"/>
          <w:sz w:val="24"/>
          <w:szCs w:val="24"/>
        </w:rPr>
        <w:t xml:space="preserve"> distinguishes finance leases from operating lease by recognizing the substance of a finance lease as</w:t>
      </w:r>
      <w:r w:rsidR="00A61F47">
        <w:rPr>
          <w:rFonts w:ascii="Times New Roman" w:hAnsi="Times New Roman" w:cs="Times New Roman"/>
          <w:sz w:val="24"/>
          <w:szCs w:val="24"/>
        </w:rPr>
        <w:t xml:space="preserve"> a transaction similar to the</w:t>
      </w:r>
      <w:r w:rsidR="00B552D8" w:rsidRPr="008D6A2D">
        <w:rPr>
          <w:rFonts w:ascii="Times New Roman" w:hAnsi="Times New Roman" w:cs="Times New Roman"/>
          <w:sz w:val="24"/>
          <w:szCs w:val="24"/>
        </w:rPr>
        <w:t xml:space="preserve"> financing </w:t>
      </w:r>
      <w:r w:rsidR="00A61F47">
        <w:rPr>
          <w:rFonts w:ascii="Times New Roman" w:hAnsi="Times New Roman" w:cs="Times New Roman"/>
          <w:sz w:val="24"/>
          <w:szCs w:val="24"/>
        </w:rPr>
        <w:t xml:space="preserve">of </w:t>
      </w:r>
      <w:r w:rsidR="00B552D8" w:rsidRPr="008D6A2D">
        <w:rPr>
          <w:rFonts w:ascii="Times New Roman" w:hAnsi="Times New Roman" w:cs="Times New Roman"/>
          <w:sz w:val="24"/>
          <w:szCs w:val="24"/>
        </w:rPr>
        <w:t>an asset purchase using a loan.</w:t>
      </w:r>
      <w:r w:rsidR="006B27E0" w:rsidRPr="008D6A2D">
        <w:rPr>
          <w:rFonts w:ascii="Times New Roman" w:hAnsi="Times New Roman" w:cs="Times New Roman"/>
          <w:sz w:val="24"/>
          <w:szCs w:val="24"/>
        </w:rPr>
        <w:t xml:space="preserve"> Before the incorporation of the substance over form concept into lease accounting, companies would lease assets in a transaction that was in substance equivalent to borrowing funds to purchase the asset but report the asset as an operating lease. Since operating leases are not reported in the balance sheet, the liabilities would be understated and financial statement users would be misled on the extent to which the company was financially liable to the lessors</w:t>
      </w:r>
      <w:r w:rsidR="00842226" w:rsidRPr="008D6A2D">
        <w:rPr>
          <w:rFonts w:ascii="Times New Roman" w:hAnsi="Times New Roman" w:cs="Times New Roman"/>
          <w:sz w:val="24"/>
          <w:szCs w:val="24"/>
        </w:rPr>
        <w:t>.</w:t>
      </w:r>
      <w:r w:rsidR="006B27E0" w:rsidRPr="008D6A2D">
        <w:rPr>
          <w:rFonts w:ascii="Times New Roman" w:hAnsi="Times New Roman" w:cs="Times New Roman"/>
          <w:sz w:val="24"/>
          <w:szCs w:val="24"/>
        </w:rPr>
        <w:t xml:space="preserve"> </w:t>
      </w:r>
    </w:p>
    <w:p w14:paraId="31CBEBEF" w14:textId="4BADC5AC" w:rsidR="00842226" w:rsidRPr="008D6A2D" w:rsidRDefault="00842226"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b) By formulating separate accounting requirements for finance and operating leases, IFRS has curbed off-balance sheet financing of assets</w:t>
      </w:r>
      <w:r w:rsidR="00DB3A6F" w:rsidRPr="008D6A2D">
        <w:rPr>
          <w:rFonts w:ascii="Times New Roman" w:hAnsi="Times New Roman" w:cs="Times New Roman"/>
          <w:sz w:val="24"/>
          <w:szCs w:val="24"/>
        </w:rPr>
        <w:t>. When all risks and rewards of ownership are transferred to the lessee, the lessee is in essence purchasing the asset in an installment sale financed by a loan. Under IFRS 16, finance leases are reported in the balance sheet as assets and liabilities to provide a complete picture of the company’s financial performance. IFRS 16 has also curbed off-balance sheet reporting of long-term operating leases that do not necessarily transfer the risks and rewards of ownership to the lessee. Expect for specified assets e.g., biological assets, companies participating in leases longer than 12 months should recognize right of use assets and corresponding lease liabilities on the balance sheet on the commencement of the lease.</w:t>
      </w:r>
    </w:p>
    <w:p w14:paraId="44BCEE6F" w14:textId="5DE6C306" w:rsidR="00DB3A6F" w:rsidRPr="008D6A2D" w:rsidRDefault="00DB3A6F"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c) Scandals like Enron occur when management complies with the letter but violate the spirit of accounting principles with the objective of presenting a more favorable picture of financial performance. Enron’s management misled investors regarding its profitability and net assets through improper revenue recognition and lease accounting practices. These scandals reduce investors faith on the faithful representation of financial statements and affects the operation of capital markets, which are based on investor confidence</w:t>
      </w:r>
      <w:r w:rsidR="00A61F47">
        <w:rPr>
          <w:rFonts w:ascii="Times New Roman" w:hAnsi="Times New Roman" w:cs="Times New Roman"/>
          <w:sz w:val="24"/>
          <w:szCs w:val="24"/>
        </w:rPr>
        <w:t>.</w:t>
      </w:r>
    </w:p>
    <w:p w14:paraId="0A57D40D" w14:textId="31F29581" w:rsidR="00B02A8A" w:rsidRPr="008D6A2D" w:rsidRDefault="00B02A8A"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lastRenderedPageBreak/>
        <w:t>Question 4</w:t>
      </w:r>
    </w:p>
    <w:p w14:paraId="158F438B" w14:textId="77777777" w:rsidR="00566BEE"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a)</w:t>
      </w:r>
      <w:r w:rsidR="00421E97" w:rsidRPr="008D6A2D">
        <w:rPr>
          <w:rFonts w:ascii="Times New Roman" w:hAnsi="Times New Roman" w:cs="Times New Roman"/>
          <w:sz w:val="24"/>
          <w:szCs w:val="24"/>
        </w:rPr>
        <w:t xml:space="preserve"> </w:t>
      </w:r>
    </w:p>
    <w:tbl>
      <w:tblPr>
        <w:tblW w:w="5000" w:type="pct"/>
        <w:tblLook w:val="04A0" w:firstRow="1" w:lastRow="0" w:firstColumn="1" w:lastColumn="0" w:noHBand="0" w:noVBand="1"/>
      </w:tblPr>
      <w:tblGrid>
        <w:gridCol w:w="6311"/>
        <w:gridCol w:w="3039"/>
      </w:tblGrid>
      <w:tr w:rsidR="00566BEE" w:rsidRPr="00566BEE" w14:paraId="226AA4F4" w14:textId="77777777" w:rsidTr="00566BEE">
        <w:trPr>
          <w:trHeight w:val="290"/>
        </w:trPr>
        <w:tc>
          <w:tcPr>
            <w:tcW w:w="5000" w:type="pct"/>
            <w:gridSpan w:val="2"/>
            <w:tcBorders>
              <w:top w:val="single" w:sz="4" w:space="0" w:color="auto"/>
              <w:left w:val="single" w:sz="4" w:space="0" w:color="auto"/>
              <w:bottom w:val="nil"/>
              <w:right w:val="single" w:sz="4" w:space="0" w:color="auto"/>
            </w:tcBorders>
            <w:shd w:val="clear" w:color="auto" w:fill="auto"/>
            <w:noWrap/>
            <w:vAlign w:val="bottom"/>
            <w:hideMark/>
          </w:tcPr>
          <w:p w14:paraId="341EF35A" w14:textId="77777777" w:rsidR="00566BEE" w:rsidRPr="00566BEE" w:rsidRDefault="00566BEE" w:rsidP="00A61F47">
            <w:pPr>
              <w:spacing w:after="0" w:line="240" w:lineRule="auto"/>
              <w:jc w:val="center"/>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MERCURY GROUP</w:t>
            </w:r>
          </w:p>
        </w:tc>
      </w:tr>
      <w:tr w:rsidR="00566BEE" w:rsidRPr="00566BEE" w14:paraId="6D4A559D" w14:textId="77777777" w:rsidTr="00566BEE">
        <w:trPr>
          <w:trHeight w:val="29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7046F5A3" w14:textId="77777777" w:rsidR="00566BEE" w:rsidRPr="00566BEE" w:rsidRDefault="00566BEE" w:rsidP="00A61F47">
            <w:pPr>
              <w:spacing w:after="0" w:line="240" w:lineRule="auto"/>
              <w:jc w:val="center"/>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CONSOLIDATED BALANCE SHEET</w:t>
            </w:r>
          </w:p>
        </w:tc>
      </w:tr>
      <w:tr w:rsidR="00566BEE" w:rsidRPr="00566BEE" w14:paraId="7C945426" w14:textId="77777777" w:rsidTr="00566BEE">
        <w:trPr>
          <w:trHeight w:val="29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57C35B59" w14:textId="658C3013" w:rsidR="00566BEE" w:rsidRPr="00566BEE" w:rsidRDefault="00566BEE" w:rsidP="00A61F47">
            <w:pPr>
              <w:spacing w:after="0" w:line="240" w:lineRule="auto"/>
              <w:jc w:val="center"/>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FOR THE YEAR ENDED 30 SEPTEMBER, 202</w:t>
            </w:r>
            <w:r w:rsidR="00B46278" w:rsidRPr="008D6A2D">
              <w:rPr>
                <w:rFonts w:ascii="Times New Roman" w:eastAsia="Times New Roman" w:hAnsi="Times New Roman" w:cs="Times New Roman"/>
                <w:color w:val="000000"/>
                <w:sz w:val="24"/>
                <w:szCs w:val="24"/>
              </w:rPr>
              <w:t>0</w:t>
            </w:r>
          </w:p>
        </w:tc>
      </w:tr>
      <w:tr w:rsidR="00566BEE" w:rsidRPr="00566BEE" w14:paraId="532E4FFA"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16D2871" w14:textId="77777777" w:rsidR="00566BEE" w:rsidRPr="00566BEE" w:rsidRDefault="00566BEE" w:rsidP="00A61F47">
            <w:pPr>
              <w:spacing w:after="0" w:line="240" w:lineRule="auto"/>
              <w:jc w:val="center"/>
              <w:rPr>
                <w:rFonts w:ascii="Times New Roman" w:eastAsia="Times New Roman" w:hAnsi="Times New Roman" w:cs="Times New Roman"/>
                <w:color w:val="000000"/>
                <w:sz w:val="24"/>
                <w:szCs w:val="24"/>
              </w:rPr>
            </w:pPr>
          </w:p>
        </w:tc>
        <w:tc>
          <w:tcPr>
            <w:tcW w:w="1625" w:type="pct"/>
            <w:tcBorders>
              <w:top w:val="nil"/>
              <w:left w:val="nil"/>
              <w:bottom w:val="nil"/>
              <w:right w:val="single" w:sz="4" w:space="0" w:color="auto"/>
            </w:tcBorders>
            <w:shd w:val="clear" w:color="auto" w:fill="auto"/>
            <w:noWrap/>
            <w:vAlign w:val="bottom"/>
            <w:hideMark/>
          </w:tcPr>
          <w:p w14:paraId="33B573F5" w14:textId="3881E7F6"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w:t>
            </w:r>
          </w:p>
        </w:tc>
      </w:tr>
      <w:tr w:rsidR="00566BEE" w:rsidRPr="00566BEE" w14:paraId="5770CD87"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32BEF8B9"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c>
          <w:tcPr>
            <w:tcW w:w="1625" w:type="pct"/>
            <w:tcBorders>
              <w:top w:val="nil"/>
              <w:left w:val="nil"/>
              <w:bottom w:val="nil"/>
              <w:right w:val="single" w:sz="4" w:space="0" w:color="auto"/>
            </w:tcBorders>
            <w:shd w:val="clear" w:color="auto" w:fill="auto"/>
            <w:noWrap/>
            <w:vAlign w:val="bottom"/>
            <w:hideMark/>
          </w:tcPr>
          <w:p w14:paraId="63588EF2" w14:textId="70E1AFD0" w:rsidR="00566BEE" w:rsidRPr="00566BEE" w:rsidRDefault="001E343C" w:rsidP="00A61F47">
            <w:pPr>
              <w:spacing w:after="0" w:line="240" w:lineRule="auto"/>
              <w:rPr>
                <w:rFonts w:ascii="Times New Roman" w:eastAsia="Times New Roman" w:hAnsi="Times New Roman" w:cs="Times New Roman"/>
                <w:sz w:val="24"/>
                <w:szCs w:val="24"/>
              </w:rPr>
            </w:pPr>
            <w:r w:rsidRPr="008D6A2D">
              <w:rPr>
                <w:rFonts w:ascii="Times New Roman" w:hAnsi="Times New Roman" w:cs="Times New Roman"/>
                <w:sz w:val="24"/>
                <w:szCs w:val="24"/>
              </w:rPr>
              <w:t>£</w:t>
            </w:r>
            <w:r w:rsidRPr="008D6A2D">
              <w:rPr>
                <w:rFonts w:ascii="Times New Roman" w:hAnsi="Times New Roman" w:cs="Times New Roman"/>
                <w:sz w:val="24"/>
                <w:szCs w:val="24"/>
              </w:rPr>
              <w:t xml:space="preserve"> ‘000s</w:t>
            </w:r>
          </w:p>
        </w:tc>
      </w:tr>
      <w:tr w:rsidR="00566BEE" w:rsidRPr="00566BEE" w14:paraId="3A6E4C1F"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1D89984D"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Non-current assets</w:t>
            </w:r>
          </w:p>
        </w:tc>
        <w:tc>
          <w:tcPr>
            <w:tcW w:w="1625" w:type="pct"/>
            <w:tcBorders>
              <w:top w:val="nil"/>
              <w:left w:val="nil"/>
              <w:bottom w:val="nil"/>
              <w:right w:val="single" w:sz="4" w:space="0" w:color="auto"/>
            </w:tcBorders>
            <w:shd w:val="clear" w:color="auto" w:fill="auto"/>
            <w:noWrap/>
            <w:vAlign w:val="bottom"/>
            <w:hideMark/>
          </w:tcPr>
          <w:p w14:paraId="42A476CC"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r>
      <w:tr w:rsidR="00566BEE" w:rsidRPr="00566BEE" w14:paraId="5B089B3A"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346B1D33"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Land</w:t>
            </w:r>
          </w:p>
        </w:tc>
        <w:tc>
          <w:tcPr>
            <w:tcW w:w="1625" w:type="pct"/>
            <w:tcBorders>
              <w:top w:val="nil"/>
              <w:left w:val="nil"/>
              <w:bottom w:val="nil"/>
              <w:right w:val="single" w:sz="4" w:space="0" w:color="auto"/>
            </w:tcBorders>
            <w:shd w:val="clear" w:color="auto" w:fill="auto"/>
            <w:noWrap/>
            <w:vAlign w:val="bottom"/>
            <w:hideMark/>
          </w:tcPr>
          <w:p w14:paraId="0C4C0280"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135,000 </w:t>
            </w:r>
          </w:p>
        </w:tc>
      </w:tr>
      <w:tr w:rsidR="00566BEE" w:rsidRPr="00566BEE" w14:paraId="7D467587"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7437D8C8"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Property, plant and equipment</w:t>
            </w:r>
          </w:p>
        </w:tc>
        <w:tc>
          <w:tcPr>
            <w:tcW w:w="1625" w:type="pct"/>
            <w:tcBorders>
              <w:top w:val="nil"/>
              <w:left w:val="nil"/>
              <w:bottom w:val="nil"/>
              <w:right w:val="single" w:sz="4" w:space="0" w:color="auto"/>
            </w:tcBorders>
            <w:shd w:val="clear" w:color="auto" w:fill="auto"/>
            <w:noWrap/>
            <w:vAlign w:val="bottom"/>
            <w:hideMark/>
          </w:tcPr>
          <w:p w14:paraId="1D847342"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340,000 </w:t>
            </w:r>
          </w:p>
        </w:tc>
      </w:tr>
      <w:tr w:rsidR="00566BEE" w:rsidRPr="00566BEE" w14:paraId="03C9F210"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1317B1FC"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Goodwill</w:t>
            </w:r>
          </w:p>
        </w:tc>
        <w:tc>
          <w:tcPr>
            <w:tcW w:w="1625" w:type="pct"/>
            <w:tcBorders>
              <w:top w:val="nil"/>
              <w:left w:val="nil"/>
              <w:bottom w:val="nil"/>
              <w:right w:val="single" w:sz="4" w:space="0" w:color="auto"/>
            </w:tcBorders>
            <w:shd w:val="clear" w:color="auto" w:fill="auto"/>
            <w:noWrap/>
            <w:vAlign w:val="bottom"/>
            <w:hideMark/>
          </w:tcPr>
          <w:p w14:paraId="0F13C06E"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28,000 </w:t>
            </w:r>
          </w:p>
        </w:tc>
      </w:tr>
      <w:tr w:rsidR="00566BEE" w:rsidRPr="00566BEE" w14:paraId="38ED5FE3"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755808D4"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Total non-current assets</w:t>
            </w:r>
          </w:p>
        </w:tc>
        <w:tc>
          <w:tcPr>
            <w:tcW w:w="1625" w:type="pct"/>
            <w:tcBorders>
              <w:top w:val="nil"/>
              <w:left w:val="nil"/>
              <w:bottom w:val="nil"/>
              <w:right w:val="single" w:sz="4" w:space="0" w:color="auto"/>
            </w:tcBorders>
            <w:shd w:val="clear" w:color="auto" w:fill="auto"/>
            <w:noWrap/>
            <w:vAlign w:val="bottom"/>
            <w:hideMark/>
          </w:tcPr>
          <w:p w14:paraId="4D57B5FC"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503,000 </w:t>
            </w:r>
          </w:p>
        </w:tc>
      </w:tr>
      <w:tr w:rsidR="00566BEE" w:rsidRPr="00566BEE" w14:paraId="161CAF98"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05844B0E"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c>
          <w:tcPr>
            <w:tcW w:w="1625" w:type="pct"/>
            <w:tcBorders>
              <w:top w:val="nil"/>
              <w:left w:val="nil"/>
              <w:bottom w:val="nil"/>
              <w:right w:val="single" w:sz="4" w:space="0" w:color="auto"/>
            </w:tcBorders>
            <w:shd w:val="clear" w:color="auto" w:fill="auto"/>
            <w:noWrap/>
            <w:vAlign w:val="bottom"/>
            <w:hideMark/>
          </w:tcPr>
          <w:p w14:paraId="3F40056B" w14:textId="77777777" w:rsidR="00566BEE" w:rsidRPr="00566BEE" w:rsidRDefault="00566BEE" w:rsidP="00A61F47">
            <w:pPr>
              <w:spacing w:after="0" w:line="240" w:lineRule="auto"/>
              <w:rPr>
                <w:rFonts w:ascii="Times New Roman" w:eastAsia="Times New Roman" w:hAnsi="Times New Roman" w:cs="Times New Roman"/>
                <w:sz w:val="24"/>
                <w:szCs w:val="24"/>
              </w:rPr>
            </w:pPr>
          </w:p>
        </w:tc>
      </w:tr>
      <w:tr w:rsidR="00566BEE" w:rsidRPr="00566BEE" w14:paraId="22BFB301"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58905E6"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Current Assets</w:t>
            </w:r>
          </w:p>
        </w:tc>
        <w:tc>
          <w:tcPr>
            <w:tcW w:w="1625" w:type="pct"/>
            <w:tcBorders>
              <w:top w:val="nil"/>
              <w:left w:val="nil"/>
              <w:bottom w:val="nil"/>
              <w:right w:val="single" w:sz="4" w:space="0" w:color="auto"/>
            </w:tcBorders>
            <w:shd w:val="clear" w:color="auto" w:fill="auto"/>
            <w:noWrap/>
            <w:vAlign w:val="bottom"/>
            <w:hideMark/>
          </w:tcPr>
          <w:p w14:paraId="54B444C9"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r>
      <w:tr w:rsidR="00566BEE" w:rsidRPr="00566BEE" w14:paraId="1ABD2C87"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2F42FAFE"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Inventories</w:t>
            </w:r>
          </w:p>
        </w:tc>
        <w:tc>
          <w:tcPr>
            <w:tcW w:w="1625" w:type="pct"/>
            <w:tcBorders>
              <w:top w:val="nil"/>
              <w:left w:val="nil"/>
              <w:bottom w:val="nil"/>
              <w:right w:val="single" w:sz="4" w:space="0" w:color="auto"/>
            </w:tcBorders>
            <w:shd w:val="clear" w:color="auto" w:fill="auto"/>
            <w:noWrap/>
            <w:vAlign w:val="bottom"/>
            <w:hideMark/>
          </w:tcPr>
          <w:p w14:paraId="37A39CA5"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186,000 </w:t>
            </w:r>
          </w:p>
        </w:tc>
      </w:tr>
      <w:tr w:rsidR="00566BEE" w:rsidRPr="00566BEE" w14:paraId="57EF3665"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661EE90"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Trade receivables</w:t>
            </w:r>
          </w:p>
        </w:tc>
        <w:tc>
          <w:tcPr>
            <w:tcW w:w="1625" w:type="pct"/>
            <w:tcBorders>
              <w:top w:val="nil"/>
              <w:left w:val="nil"/>
              <w:bottom w:val="nil"/>
              <w:right w:val="single" w:sz="4" w:space="0" w:color="auto"/>
            </w:tcBorders>
            <w:shd w:val="clear" w:color="auto" w:fill="auto"/>
            <w:noWrap/>
            <w:vAlign w:val="bottom"/>
            <w:hideMark/>
          </w:tcPr>
          <w:p w14:paraId="5609FB01"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18,200 </w:t>
            </w:r>
          </w:p>
        </w:tc>
      </w:tr>
      <w:tr w:rsidR="00566BEE" w:rsidRPr="00566BEE" w14:paraId="7F33DB14"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0F06A327"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Cash</w:t>
            </w:r>
          </w:p>
        </w:tc>
        <w:tc>
          <w:tcPr>
            <w:tcW w:w="1625" w:type="pct"/>
            <w:tcBorders>
              <w:top w:val="nil"/>
              <w:left w:val="nil"/>
              <w:bottom w:val="nil"/>
              <w:right w:val="single" w:sz="4" w:space="0" w:color="auto"/>
            </w:tcBorders>
            <w:shd w:val="clear" w:color="auto" w:fill="auto"/>
            <w:noWrap/>
            <w:vAlign w:val="bottom"/>
            <w:hideMark/>
          </w:tcPr>
          <w:p w14:paraId="0CADB636"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56,000 </w:t>
            </w:r>
          </w:p>
        </w:tc>
      </w:tr>
      <w:tr w:rsidR="00566BEE" w:rsidRPr="00566BEE" w14:paraId="3657D306"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03688794"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Total current assets</w:t>
            </w:r>
          </w:p>
        </w:tc>
        <w:tc>
          <w:tcPr>
            <w:tcW w:w="1625" w:type="pct"/>
            <w:tcBorders>
              <w:top w:val="nil"/>
              <w:left w:val="nil"/>
              <w:bottom w:val="nil"/>
              <w:right w:val="single" w:sz="4" w:space="0" w:color="auto"/>
            </w:tcBorders>
            <w:shd w:val="clear" w:color="auto" w:fill="auto"/>
            <w:noWrap/>
            <w:vAlign w:val="bottom"/>
            <w:hideMark/>
          </w:tcPr>
          <w:p w14:paraId="5C25EF3D"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260,200 </w:t>
            </w:r>
          </w:p>
        </w:tc>
      </w:tr>
      <w:tr w:rsidR="00566BEE" w:rsidRPr="00566BEE" w14:paraId="1D38C614" w14:textId="77777777" w:rsidTr="00566BEE">
        <w:trPr>
          <w:trHeight w:val="300"/>
        </w:trPr>
        <w:tc>
          <w:tcPr>
            <w:tcW w:w="3375" w:type="pct"/>
            <w:tcBorders>
              <w:top w:val="nil"/>
              <w:left w:val="single" w:sz="4" w:space="0" w:color="auto"/>
              <w:bottom w:val="nil"/>
              <w:right w:val="nil"/>
            </w:tcBorders>
            <w:shd w:val="clear" w:color="auto" w:fill="auto"/>
            <w:noWrap/>
            <w:vAlign w:val="bottom"/>
            <w:hideMark/>
          </w:tcPr>
          <w:p w14:paraId="62475B2E"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Total assets</w:t>
            </w:r>
          </w:p>
        </w:tc>
        <w:tc>
          <w:tcPr>
            <w:tcW w:w="1625" w:type="pct"/>
            <w:tcBorders>
              <w:top w:val="single" w:sz="4" w:space="0" w:color="auto"/>
              <w:left w:val="nil"/>
              <w:bottom w:val="double" w:sz="6" w:space="0" w:color="auto"/>
              <w:right w:val="single" w:sz="4" w:space="0" w:color="auto"/>
            </w:tcBorders>
            <w:shd w:val="clear" w:color="auto" w:fill="auto"/>
            <w:noWrap/>
            <w:vAlign w:val="bottom"/>
            <w:hideMark/>
          </w:tcPr>
          <w:p w14:paraId="6681D0EB"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763,200 </w:t>
            </w:r>
          </w:p>
        </w:tc>
      </w:tr>
      <w:tr w:rsidR="00566BEE" w:rsidRPr="00566BEE" w14:paraId="6466B56A" w14:textId="77777777" w:rsidTr="00566BEE">
        <w:trPr>
          <w:trHeight w:val="300"/>
        </w:trPr>
        <w:tc>
          <w:tcPr>
            <w:tcW w:w="3375" w:type="pct"/>
            <w:tcBorders>
              <w:top w:val="nil"/>
              <w:left w:val="single" w:sz="4" w:space="0" w:color="auto"/>
              <w:bottom w:val="nil"/>
              <w:right w:val="nil"/>
            </w:tcBorders>
            <w:shd w:val="clear" w:color="auto" w:fill="auto"/>
            <w:noWrap/>
            <w:vAlign w:val="bottom"/>
            <w:hideMark/>
          </w:tcPr>
          <w:p w14:paraId="2613A6AA"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c>
          <w:tcPr>
            <w:tcW w:w="1625" w:type="pct"/>
            <w:tcBorders>
              <w:top w:val="nil"/>
              <w:left w:val="nil"/>
              <w:bottom w:val="nil"/>
              <w:right w:val="single" w:sz="4" w:space="0" w:color="auto"/>
            </w:tcBorders>
            <w:shd w:val="clear" w:color="auto" w:fill="auto"/>
            <w:noWrap/>
            <w:vAlign w:val="bottom"/>
            <w:hideMark/>
          </w:tcPr>
          <w:p w14:paraId="5AED807A" w14:textId="77777777" w:rsidR="00566BEE" w:rsidRPr="00566BEE" w:rsidRDefault="00566BEE" w:rsidP="00A61F47">
            <w:pPr>
              <w:spacing w:after="0" w:line="240" w:lineRule="auto"/>
              <w:rPr>
                <w:rFonts w:ascii="Times New Roman" w:eastAsia="Times New Roman" w:hAnsi="Times New Roman" w:cs="Times New Roman"/>
                <w:sz w:val="24"/>
                <w:szCs w:val="24"/>
              </w:rPr>
            </w:pPr>
          </w:p>
        </w:tc>
      </w:tr>
      <w:tr w:rsidR="00566BEE" w:rsidRPr="00566BEE" w14:paraId="5E45F283"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534A8F54"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Equity</w:t>
            </w:r>
          </w:p>
        </w:tc>
        <w:tc>
          <w:tcPr>
            <w:tcW w:w="1625" w:type="pct"/>
            <w:tcBorders>
              <w:top w:val="nil"/>
              <w:left w:val="nil"/>
              <w:bottom w:val="nil"/>
              <w:right w:val="single" w:sz="4" w:space="0" w:color="auto"/>
            </w:tcBorders>
            <w:shd w:val="clear" w:color="auto" w:fill="auto"/>
            <w:noWrap/>
            <w:vAlign w:val="bottom"/>
            <w:hideMark/>
          </w:tcPr>
          <w:p w14:paraId="6E6971F7"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r>
      <w:tr w:rsidR="00566BEE" w:rsidRPr="00566BEE" w14:paraId="47027FD6"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3C756714"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Ordinary shares</w:t>
            </w:r>
          </w:p>
        </w:tc>
        <w:tc>
          <w:tcPr>
            <w:tcW w:w="1625" w:type="pct"/>
            <w:tcBorders>
              <w:top w:val="nil"/>
              <w:left w:val="nil"/>
              <w:bottom w:val="nil"/>
              <w:right w:val="single" w:sz="4" w:space="0" w:color="auto"/>
            </w:tcBorders>
            <w:shd w:val="clear" w:color="auto" w:fill="auto"/>
            <w:noWrap/>
            <w:vAlign w:val="bottom"/>
            <w:hideMark/>
          </w:tcPr>
          <w:p w14:paraId="7F003BC9"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280,000 </w:t>
            </w:r>
          </w:p>
        </w:tc>
      </w:tr>
      <w:tr w:rsidR="00566BEE" w:rsidRPr="00566BEE" w14:paraId="125BCDAD"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45EF0B49"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Retained earnings</w:t>
            </w:r>
          </w:p>
        </w:tc>
        <w:tc>
          <w:tcPr>
            <w:tcW w:w="1625" w:type="pct"/>
            <w:tcBorders>
              <w:top w:val="nil"/>
              <w:left w:val="nil"/>
              <w:bottom w:val="nil"/>
              <w:right w:val="single" w:sz="4" w:space="0" w:color="auto"/>
            </w:tcBorders>
            <w:shd w:val="clear" w:color="auto" w:fill="auto"/>
            <w:noWrap/>
            <w:vAlign w:val="bottom"/>
            <w:hideMark/>
          </w:tcPr>
          <w:p w14:paraId="7E90C17D"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208,031 </w:t>
            </w:r>
          </w:p>
        </w:tc>
      </w:tr>
      <w:tr w:rsidR="00566BEE" w:rsidRPr="00566BEE" w14:paraId="655ACAF4"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6EE23A9"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Total equity</w:t>
            </w:r>
          </w:p>
        </w:tc>
        <w:tc>
          <w:tcPr>
            <w:tcW w:w="1625" w:type="pct"/>
            <w:tcBorders>
              <w:top w:val="single" w:sz="4" w:space="0" w:color="auto"/>
              <w:left w:val="nil"/>
              <w:bottom w:val="single" w:sz="4" w:space="0" w:color="auto"/>
              <w:right w:val="single" w:sz="4" w:space="0" w:color="auto"/>
            </w:tcBorders>
            <w:shd w:val="clear" w:color="auto" w:fill="auto"/>
            <w:noWrap/>
            <w:vAlign w:val="bottom"/>
            <w:hideMark/>
          </w:tcPr>
          <w:p w14:paraId="58DB04FA"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488,031 </w:t>
            </w:r>
          </w:p>
        </w:tc>
      </w:tr>
      <w:tr w:rsidR="00566BEE" w:rsidRPr="00566BEE" w14:paraId="52EC6BEF"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728CE33"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Non-controlling interest</w:t>
            </w:r>
          </w:p>
        </w:tc>
        <w:tc>
          <w:tcPr>
            <w:tcW w:w="1625" w:type="pct"/>
            <w:tcBorders>
              <w:top w:val="nil"/>
              <w:left w:val="nil"/>
              <w:bottom w:val="nil"/>
              <w:right w:val="single" w:sz="4" w:space="0" w:color="auto"/>
            </w:tcBorders>
            <w:shd w:val="clear" w:color="auto" w:fill="auto"/>
            <w:noWrap/>
            <w:vAlign w:val="bottom"/>
            <w:hideMark/>
          </w:tcPr>
          <w:p w14:paraId="237B7962"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36,969 </w:t>
            </w:r>
          </w:p>
        </w:tc>
      </w:tr>
      <w:tr w:rsidR="00566BEE" w:rsidRPr="00566BEE" w14:paraId="0C1599BA"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52F586AA"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c>
          <w:tcPr>
            <w:tcW w:w="1625" w:type="pct"/>
            <w:tcBorders>
              <w:top w:val="nil"/>
              <w:left w:val="nil"/>
              <w:bottom w:val="nil"/>
              <w:right w:val="single" w:sz="4" w:space="0" w:color="auto"/>
            </w:tcBorders>
            <w:shd w:val="clear" w:color="auto" w:fill="auto"/>
            <w:noWrap/>
            <w:vAlign w:val="bottom"/>
            <w:hideMark/>
          </w:tcPr>
          <w:p w14:paraId="303C159B" w14:textId="77777777" w:rsidR="00566BEE" w:rsidRPr="00566BEE" w:rsidRDefault="00566BEE" w:rsidP="00A61F47">
            <w:pPr>
              <w:spacing w:after="0" w:line="240" w:lineRule="auto"/>
              <w:rPr>
                <w:rFonts w:ascii="Times New Roman" w:eastAsia="Times New Roman" w:hAnsi="Times New Roman" w:cs="Times New Roman"/>
                <w:sz w:val="24"/>
                <w:szCs w:val="24"/>
              </w:rPr>
            </w:pPr>
          </w:p>
        </w:tc>
      </w:tr>
      <w:tr w:rsidR="00566BEE" w:rsidRPr="00566BEE" w14:paraId="6756CB21"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33B733D0"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Liabilities</w:t>
            </w:r>
          </w:p>
        </w:tc>
        <w:tc>
          <w:tcPr>
            <w:tcW w:w="1625" w:type="pct"/>
            <w:tcBorders>
              <w:top w:val="nil"/>
              <w:left w:val="nil"/>
              <w:bottom w:val="nil"/>
              <w:right w:val="single" w:sz="4" w:space="0" w:color="auto"/>
            </w:tcBorders>
            <w:shd w:val="clear" w:color="auto" w:fill="auto"/>
            <w:noWrap/>
            <w:vAlign w:val="bottom"/>
            <w:hideMark/>
          </w:tcPr>
          <w:p w14:paraId="164B71BB"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p>
        </w:tc>
      </w:tr>
      <w:tr w:rsidR="00566BEE" w:rsidRPr="00566BEE" w14:paraId="6A33E06C"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07BB93AC" w14:textId="77777777" w:rsidR="00566BEE" w:rsidRPr="00566BEE" w:rsidRDefault="00566BEE" w:rsidP="00A61F47">
            <w:pPr>
              <w:spacing w:after="0" w:line="240" w:lineRule="auto"/>
              <w:rPr>
                <w:rFonts w:ascii="Times New Roman" w:eastAsia="Times New Roman" w:hAnsi="Times New Roman" w:cs="Times New Roman"/>
                <w:i/>
                <w:iCs/>
                <w:color w:val="000000"/>
                <w:sz w:val="24"/>
                <w:szCs w:val="24"/>
              </w:rPr>
            </w:pPr>
            <w:r w:rsidRPr="00566BEE">
              <w:rPr>
                <w:rFonts w:ascii="Times New Roman" w:eastAsia="Times New Roman" w:hAnsi="Times New Roman" w:cs="Times New Roman"/>
                <w:i/>
                <w:iCs/>
                <w:color w:val="000000"/>
                <w:sz w:val="24"/>
                <w:szCs w:val="24"/>
              </w:rPr>
              <w:t>Non-current liabilities</w:t>
            </w:r>
          </w:p>
        </w:tc>
        <w:tc>
          <w:tcPr>
            <w:tcW w:w="1625" w:type="pct"/>
            <w:tcBorders>
              <w:top w:val="nil"/>
              <w:left w:val="nil"/>
              <w:bottom w:val="nil"/>
              <w:right w:val="single" w:sz="4" w:space="0" w:color="auto"/>
            </w:tcBorders>
            <w:shd w:val="clear" w:color="auto" w:fill="auto"/>
            <w:noWrap/>
            <w:vAlign w:val="bottom"/>
            <w:hideMark/>
          </w:tcPr>
          <w:p w14:paraId="421CE96D" w14:textId="77777777" w:rsidR="00566BEE" w:rsidRPr="00566BEE" w:rsidRDefault="00566BEE" w:rsidP="00A61F47">
            <w:pPr>
              <w:spacing w:after="0" w:line="240" w:lineRule="auto"/>
              <w:rPr>
                <w:rFonts w:ascii="Times New Roman" w:eastAsia="Times New Roman" w:hAnsi="Times New Roman" w:cs="Times New Roman"/>
                <w:i/>
                <w:iCs/>
                <w:color w:val="000000"/>
                <w:sz w:val="24"/>
                <w:szCs w:val="24"/>
              </w:rPr>
            </w:pPr>
          </w:p>
        </w:tc>
      </w:tr>
      <w:tr w:rsidR="00566BEE" w:rsidRPr="00566BEE" w14:paraId="4F2A023B"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633589AA"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Long-term debt</w:t>
            </w:r>
          </w:p>
        </w:tc>
        <w:tc>
          <w:tcPr>
            <w:tcW w:w="1625" w:type="pct"/>
            <w:tcBorders>
              <w:top w:val="nil"/>
              <w:left w:val="nil"/>
              <w:bottom w:val="nil"/>
              <w:right w:val="single" w:sz="4" w:space="0" w:color="auto"/>
            </w:tcBorders>
            <w:shd w:val="clear" w:color="auto" w:fill="auto"/>
            <w:noWrap/>
            <w:vAlign w:val="bottom"/>
            <w:hideMark/>
          </w:tcPr>
          <w:p w14:paraId="17EF3752"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47,500 </w:t>
            </w:r>
          </w:p>
        </w:tc>
      </w:tr>
      <w:tr w:rsidR="00566BEE" w:rsidRPr="00566BEE" w14:paraId="32A5DFE6"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19A4692D" w14:textId="77777777" w:rsidR="00566BEE" w:rsidRPr="00566BEE" w:rsidRDefault="00566BEE" w:rsidP="00A61F47">
            <w:pPr>
              <w:spacing w:after="0" w:line="240" w:lineRule="auto"/>
              <w:rPr>
                <w:rFonts w:ascii="Times New Roman" w:eastAsia="Times New Roman" w:hAnsi="Times New Roman" w:cs="Times New Roman"/>
                <w:i/>
                <w:iCs/>
                <w:color w:val="000000"/>
                <w:sz w:val="24"/>
                <w:szCs w:val="24"/>
              </w:rPr>
            </w:pPr>
            <w:r w:rsidRPr="00566BEE">
              <w:rPr>
                <w:rFonts w:ascii="Times New Roman" w:eastAsia="Times New Roman" w:hAnsi="Times New Roman" w:cs="Times New Roman"/>
                <w:i/>
                <w:iCs/>
                <w:color w:val="000000"/>
                <w:sz w:val="24"/>
                <w:szCs w:val="24"/>
              </w:rPr>
              <w:t>Current liabilities</w:t>
            </w:r>
          </w:p>
        </w:tc>
        <w:tc>
          <w:tcPr>
            <w:tcW w:w="1625" w:type="pct"/>
            <w:tcBorders>
              <w:top w:val="nil"/>
              <w:left w:val="nil"/>
              <w:bottom w:val="nil"/>
              <w:right w:val="single" w:sz="4" w:space="0" w:color="auto"/>
            </w:tcBorders>
            <w:shd w:val="clear" w:color="auto" w:fill="auto"/>
            <w:noWrap/>
            <w:vAlign w:val="bottom"/>
            <w:hideMark/>
          </w:tcPr>
          <w:p w14:paraId="5363B1B9" w14:textId="77777777" w:rsidR="00566BEE" w:rsidRPr="00566BEE" w:rsidRDefault="00566BEE" w:rsidP="00A61F47">
            <w:pPr>
              <w:spacing w:after="0" w:line="240" w:lineRule="auto"/>
              <w:rPr>
                <w:rFonts w:ascii="Times New Roman" w:eastAsia="Times New Roman" w:hAnsi="Times New Roman" w:cs="Times New Roman"/>
                <w:i/>
                <w:iCs/>
                <w:color w:val="000000"/>
                <w:sz w:val="24"/>
                <w:szCs w:val="24"/>
              </w:rPr>
            </w:pPr>
          </w:p>
        </w:tc>
      </w:tr>
      <w:tr w:rsidR="00566BEE" w:rsidRPr="00566BEE" w14:paraId="1DBF5B6E"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208B3E4B"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Trade payables</w:t>
            </w:r>
          </w:p>
        </w:tc>
        <w:tc>
          <w:tcPr>
            <w:tcW w:w="1625" w:type="pct"/>
            <w:tcBorders>
              <w:top w:val="nil"/>
              <w:left w:val="nil"/>
              <w:bottom w:val="nil"/>
              <w:right w:val="single" w:sz="4" w:space="0" w:color="auto"/>
            </w:tcBorders>
            <w:shd w:val="clear" w:color="auto" w:fill="auto"/>
            <w:noWrap/>
            <w:vAlign w:val="bottom"/>
            <w:hideMark/>
          </w:tcPr>
          <w:p w14:paraId="18E17E84"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88,700 </w:t>
            </w:r>
          </w:p>
        </w:tc>
      </w:tr>
      <w:tr w:rsidR="00566BEE" w:rsidRPr="00566BEE" w14:paraId="6422291B" w14:textId="77777777" w:rsidTr="00566BEE">
        <w:trPr>
          <w:trHeight w:val="290"/>
        </w:trPr>
        <w:tc>
          <w:tcPr>
            <w:tcW w:w="3375" w:type="pct"/>
            <w:tcBorders>
              <w:top w:val="nil"/>
              <w:left w:val="single" w:sz="4" w:space="0" w:color="auto"/>
              <w:bottom w:val="nil"/>
              <w:right w:val="nil"/>
            </w:tcBorders>
            <w:shd w:val="clear" w:color="auto" w:fill="auto"/>
            <w:noWrap/>
            <w:vAlign w:val="bottom"/>
            <w:hideMark/>
          </w:tcPr>
          <w:p w14:paraId="51235DC2"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Other payables</w:t>
            </w:r>
          </w:p>
        </w:tc>
        <w:tc>
          <w:tcPr>
            <w:tcW w:w="1625" w:type="pct"/>
            <w:tcBorders>
              <w:top w:val="nil"/>
              <w:left w:val="nil"/>
              <w:bottom w:val="nil"/>
              <w:right w:val="single" w:sz="4" w:space="0" w:color="auto"/>
            </w:tcBorders>
            <w:shd w:val="clear" w:color="auto" w:fill="auto"/>
            <w:noWrap/>
            <w:vAlign w:val="bottom"/>
            <w:hideMark/>
          </w:tcPr>
          <w:p w14:paraId="54D0AA4D"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102,000 </w:t>
            </w:r>
          </w:p>
        </w:tc>
      </w:tr>
      <w:tr w:rsidR="00566BEE" w:rsidRPr="00566BEE" w14:paraId="73F04195" w14:textId="77777777" w:rsidTr="00566BEE">
        <w:trPr>
          <w:trHeight w:val="300"/>
        </w:trPr>
        <w:tc>
          <w:tcPr>
            <w:tcW w:w="3375" w:type="pct"/>
            <w:tcBorders>
              <w:top w:val="nil"/>
              <w:left w:val="single" w:sz="4" w:space="0" w:color="auto"/>
              <w:bottom w:val="single" w:sz="4" w:space="0" w:color="auto"/>
              <w:right w:val="nil"/>
            </w:tcBorders>
            <w:shd w:val="clear" w:color="auto" w:fill="auto"/>
            <w:noWrap/>
            <w:vAlign w:val="bottom"/>
            <w:hideMark/>
          </w:tcPr>
          <w:p w14:paraId="0D8FE88C"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Total equity and payables</w:t>
            </w:r>
          </w:p>
        </w:tc>
        <w:tc>
          <w:tcPr>
            <w:tcW w:w="1625" w:type="pct"/>
            <w:tcBorders>
              <w:top w:val="single" w:sz="4" w:space="0" w:color="auto"/>
              <w:left w:val="nil"/>
              <w:bottom w:val="single" w:sz="4" w:space="0" w:color="auto"/>
              <w:right w:val="single" w:sz="4" w:space="0" w:color="auto"/>
            </w:tcBorders>
            <w:shd w:val="clear" w:color="auto" w:fill="auto"/>
            <w:noWrap/>
            <w:vAlign w:val="bottom"/>
            <w:hideMark/>
          </w:tcPr>
          <w:p w14:paraId="64D90060" w14:textId="77777777" w:rsidR="00566BEE" w:rsidRPr="00566BEE" w:rsidRDefault="00566BEE" w:rsidP="00A61F47">
            <w:pPr>
              <w:spacing w:after="0" w:line="240" w:lineRule="auto"/>
              <w:rPr>
                <w:rFonts w:ascii="Times New Roman" w:eastAsia="Times New Roman" w:hAnsi="Times New Roman" w:cs="Times New Roman"/>
                <w:color w:val="000000"/>
                <w:sz w:val="24"/>
                <w:szCs w:val="24"/>
              </w:rPr>
            </w:pPr>
            <w:r w:rsidRPr="00566BEE">
              <w:rPr>
                <w:rFonts w:ascii="Times New Roman" w:eastAsia="Times New Roman" w:hAnsi="Times New Roman" w:cs="Times New Roman"/>
                <w:color w:val="000000"/>
                <w:sz w:val="24"/>
                <w:szCs w:val="24"/>
              </w:rPr>
              <w:t xml:space="preserve">       763,200 </w:t>
            </w:r>
          </w:p>
        </w:tc>
      </w:tr>
    </w:tbl>
    <w:p w14:paraId="63A9064D" w14:textId="75A3520A" w:rsidR="00566BEE" w:rsidRPr="008D6A2D" w:rsidRDefault="00566BEE" w:rsidP="008D6A2D">
      <w:pPr>
        <w:spacing w:after="0" w:line="360" w:lineRule="auto"/>
        <w:rPr>
          <w:rFonts w:ascii="Times New Roman" w:hAnsi="Times New Roman" w:cs="Times New Roman"/>
          <w:sz w:val="24"/>
          <w:szCs w:val="24"/>
        </w:rPr>
      </w:pPr>
    </w:p>
    <w:p w14:paraId="285E9956" w14:textId="704C1F81" w:rsidR="00566BEE" w:rsidRPr="008D6A2D" w:rsidRDefault="00566BEE"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Working:</w:t>
      </w:r>
    </w:p>
    <w:p w14:paraId="425E3900" w14:textId="6663A61D" w:rsidR="00B02A8A" w:rsidRPr="008D6A2D" w:rsidRDefault="00421E97"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Proportion of Venus purchased = 75% (60/80)</w:t>
      </w:r>
    </w:p>
    <w:p w14:paraId="057D17A2" w14:textId="0C26FCD6" w:rsidR="0099060C" w:rsidRPr="008D6A2D" w:rsidRDefault="0099060C"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Fair value of net assets acquired = 110,500 (27,500 + 3,000 + 80,000)</w:t>
      </w:r>
    </w:p>
    <w:p w14:paraId="4EBE5B08" w14:textId="05D48038" w:rsidR="004660C7" w:rsidRPr="008D6A2D" w:rsidRDefault="00566BEE"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Goodwill:</w:t>
      </w:r>
    </w:p>
    <w:tbl>
      <w:tblPr>
        <w:tblStyle w:val="TableGrid"/>
        <w:tblW w:w="5000" w:type="pct"/>
        <w:tblLook w:val="04A0" w:firstRow="1" w:lastRow="0" w:firstColumn="1" w:lastColumn="0" w:noHBand="0" w:noVBand="1"/>
      </w:tblPr>
      <w:tblGrid>
        <w:gridCol w:w="6857"/>
        <w:gridCol w:w="2493"/>
      </w:tblGrid>
      <w:tr w:rsidR="00566BEE" w:rsidRPr="008D6A2D" w14:paraId="311F3FDB" w14:textId="77777777" w:rsidTr="00566BEE">
        <w:trPr>
          <w:trHeight w:val="290"/>
        </w:trPr>
        <w:tc>
          <w:tcPr>
            <w:tcW w:w="3667" w:type="pct"/>
            <w:noWrap/>
            <w:hideMark/>
          </w:tcPr>
          <w:p w14:paraId="2DDAC231"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Consideration transferred </w:t>
            </w:r>
          </w:p>
        </w:tc>
        <w:tc>
          <w:tcPr>
            <w:tcW w:w="1333" w:type="pct"/>
            <w:noWrap/>
            <w:hideMark/>
          </w:tcPr>
          <w:p w14:paraId="3C58AE30"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112000</w:t>
            </w:r>
          </w:p>
        </w:tc>
      </w:tr>
      <w:tr w:rsidR="00566BEE" w:rsidRPr="008D6A2D" w14:paraId="19A40623" w14:textId="77777777" w:rsidTr="00566BEE">
        <w:trPr>
          <w:trHeight w:val="290"/>
        </w:trPr>
        <w:tc>
          <w:tcPr>
            <w:tcW w:w="3667" w:type="pct"/>
            <w:noWrap/>
            <w:hideMark/>
          </w:tcPr>
          <w:p w14:paraId="16E174ED"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NCI (25% of net assets) </w:t>
            </w:r>
          </w:p>
        </w:tc>
        <w:tc>
          <w:tcPr>
            <w:tcW w:w="1333" w:type="pct"/>
            <w:noWrap/>
            <w:hideMark/>
          </w:tcPr>
          <w:p w14:paraId="624F5CB2"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27625</w:t>
            </w:r>
          </w:p>
        </w:tc>
      </w:tr>
      <w:tr w:rsidR="00566BEE" w:rsidRPr="008D6A2D" w14:paraId="3842D53F" w14:textId="77777777" w:rsidTr="00566BEE">
        <w:trPr>
          <w:trHeight w:val="290"/>
        </w:trPr>
        <w:tc>
          <w:tcPr>
            <w:tcW w:w="3667" w:type="pct"/>
            <w:noWrap/>
            <w:hideMark/>
          </w:tcPr>
          <w:p w14:paraId="448C2EA7" w14:textId="77777777" w:rsidR="00566BEE" w:rsidRPr="008D6A2D" w:rsidRDefault="00566BEE" w:rsidP="00A61F47">
            <w:pPr>
              <w:rPr>
                <w:rFonts w:ascii="Times New Roman" w:hAnsi="Times New Roman" w:cs="Times New Roman"/>
                <w:sz w:val="24"/>
                <w:szCs w:val="24"/>
              </w:rPr>
            </w:pPr>
          </w:p>
        </w:tc>
        <w:tc>
          <w:tcPr>
            <w:tcW w:w="1333" w:type="pct"/>
            <w:noWrap/>
            <w:hideMark/>
          </w:tcPr>
          <w:p w14:paraId="50E69083"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139625</w:t>
            </w:r>
          </w:p>
        </w:tc>
      </w:tr>
      <w:tr w:rsidR="00566BEE" w:rsidRPr="008D6A2D" w14:paraId="2D90ABEB" w14:textId="77777777" w:rsidTr="00566BEE">
        <w:trPr>
          <w:trHeight w:val="290"/>
        </w:trPr>
        <w:tc>
          <w:tcPr>
            <w:tcW w:w="5000" w:type="pct"/>
            <w:gridSpan w:val="2"/>
            <w:noWrap/>
            <w:hideMark/>
          </w:tcPr>
          <w:p w14:paraId="76FB9BB0"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lastRenderedPageBreak/>
              <w:t xml:space="preserve"> Net assets at acquisition represented by: </w:t>
            </w:r>
          </w:p>
        </w:tc>
      </w:tr>
      <w:tr w:rsidR="00566BEE" w:rsidRPr="008D6A2D" w14:paraId="3FAF4E96" w14:textId="77777777" w:rsidTr="00566BEE">
        <w:trPr>
          <w:trHeight w:val="290"/>
        </w:trPr>
        <w:tc>
          <w:tcPr>
            <w:tcW w:w="3667" w:type="pct"/>
            <w:noWrap/>
            <w:hideMark/>
          </w:tcPr>
          <w:p w14:paraId="22202F50"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Share capital </w:t>
            </w:r>
          </w:p>
        </w:tc>
        <w:tc>
          <w:tcPr>
            <w:tcW w:w="1333" w:type="pct"/>
            <w:noWrap/>
            <w:hideMark/>
          </w:tcPr>
          <w:p w14:paraId="47C3DAD7"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80000</w:t>
            </w:r>
          </w:p>
        </w:tc>
      </w:tr>
      <w:tr w:rsidR="00566BEE" w:rsidRPr="008D6A2D" w14:paraId="2E791C1F" w14:textId="77777777" w:rsidTr="00566BEE">
        <w:trPr>
          <w:trHeight w:val="290"/>
        </w:trPr>
        <w:tc>
          <w:tcPr>
            <w:tcW w:w="3667" w:type="pct"/>
            <w:noWrap/>
            <w:hideMark/>
          </w:tcPr>
          <w:p w14:paraId="43669A39"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Retained earnings </w:t>
            </w:r>
          </w:p>
        </w:tc>
        <w:tc>
          <w:tcPr>
            <w:tcW w:w="1333" w:type="pct"/>
            <w:noWrap/>
            <w:hideMark/>
          </w:tcPr>
          <w:p w14:paraId="52374C5B"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27500</w:t>
            </w:r>
          </w:p>
        </w:tc>
      </w:tr>
      <w:tr w:rsidR="00566BEE" w:rsidRPr="008D6A2D" w14:paraId="3561E0D0" w14:textId="77777777" w:rsidTr="00566BEE">
        <w:trPr>
          <w:trHeight w:val="290"/>
        </w:trPr>
        <w:tc>
          <w:tcPr>
            <w:tcW w:w="3667" w:type="pct"/>
            <w:noWrap/>
            <w:hideMark/>
          </w:tcPr>
          <w:p w14:paraId="77389BAA"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Fair value adjustment -land </w:t>
            </w:r>
          </w:p>
        </w:tc>
        <w:tc>
          <w:tcPr>
            <w:tcW w:w="1333" w:type="pct"/>
            <w:noWrap/>
            <w:hideMark/>
          </w:tcPr>
          <w:p w14:paraId="51B8B0C2"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3000</w:t>
            </w:r>
          </w:p>
        </w:tc>
      </w:tr>
      <w:tr w:rsidR="00566BEE" w:rsidRPr="008D6A2D" w14:paraId="7DDB9D58" w14:textId="77777777" w:rsidTr="00566BEE">
        <w:trPr>
          <w:trHeight w:val="290"/>
        </w:trPr>
        <w:tc>
          <w:tcPr>
            <w:tcW w:w="3667" w:type="pct"/>
            <w:noWrap/>
            <w:hideMark/>
          </w:tcPr>
          <w:p w14:paraId="06FA5958" w14:textId="77777777" w:rsidR="00566BEE" w:rsidRPr="008D6A2D" w:rsidRDefault="00566BEE" w:rsidP="00A61F47">
            <w:pPr>
              <w:rPr>
                <w:rFonts w:ascii="Times New Roman" w:hAnsi="Times New Roman" w:cs="Times New Roman"/>
                <w:sz w:val="24"/>
                <w:szCs w:val="24"/>
              </w:rPr>
            </w:pPr>
          </w:p>
        </w:tc>
        <w:tc>
          <w:tcPr>
            <w:tcW w:w="1333" w:type="pct"/>
            <w:noWrap/>
            <w:hideMark/>
          </w:tcPr>
          <w:p w14:paraId="4D4226E9"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110500</w:t>
            </w:r>
          </w:p>
        </w:tc>
      </w:tr>
      <w:tr w:rsidR="00566BEE" w:rsidRPr="008D6A2D" w14:paraId="4058455E" w14:textId="77777777" w:rsidTr="00566BEE">
        <w:trPr>
          <w:trHeight w:val="290"/>
        </w:trPr>
        <w:tc>
          <w:tcPr>
            <w:tcW w:w="3667" w:type="pct"/>
            <w:noWrap/>
            <w:hideMark/>
          </w:tcPr>
          <w:p w14:paraId="6D303DF7" w14:textId="422838DF"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Goodwill</w:t>
            </w:r>
            <w:r w:rsidRPr="008D6A2D">
              <w:rPr>
                <w:rFonts w:ascii="Times New Roman" w:hAnsi="Times New Roman" w:cs="Times New Roman"/>
                <w:sz w:val="24"/>
                <w:szCs w:val="24"/>
              </w:rPr>
              <w:t xml:space="preserve"> </w:t>
            </w:r>
            <w:r w:rsidRPr="008D6A2D">
              <w:rPr>
                <w:rFonts w:ascii="Times New Roman" w:hAnsi="Times New Roman" w:cs="Times New Roman"/>
                <w:sz w:val="24"/>
                <w:szCs w:val="24"/>
              </w:rPr>
              <w:t xml:space="preserve">at acquisition </w:t>
            </w:r>
          </w:p>
        </w:tc>
        <w:tc>
          <w:tcPr>
            <w:tcW w:w="1333" w:type="pct"/>
            <w:noWrap/>
            <w:hideMark/>
          </w:tcPr>
          <w:p w14:paraId="6EC61674"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29125</w:t>
            </w:r>
          </w:p>
        </w:tc>
      </w:tr>
      <w:tr w:rsidR="00566BEE" w:rsidRPr="008D6A2D" w14:paraId="76A97E36" w14:textId="77777777" w:rsidTr="00566BEE">
        <w:trPr>
          <w:trHeight w:val="290"/>
        </w:trPr>
        <w:tc>
          <w:tcPr>
            <w:tcW w:w="3667" w:type="pct"/>
            <w:noWrap/>
            <w:hideMark/>
          </w:tcPr>
          <w:p w14:paraId="156A1047"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Impairment charge </w:t>
            </w:r>
          </w:p>
        </w:tc>
        <w:tc>
          <w:tcPr>
            <w:tcW w:w="1333" w:type="pct"/>
            <w:noWrap/>
            <w:hideMark/>
          </w:tcPr>
          <w:p w14:paraId="20FF2134"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1125</w:t>
            </w:r>
          </w:p>
        </w:tc>
      </w:tr>
      <w:tr w:rsidR="00566BEE" w:rsidRPr="008D6A2D" w14:paraId="23ABFC25" w14:textId="77777777" w:rsidTr="00566BEE">
        <w:trPr>
          <w:trHeight w:val="300"/>
        </w:trPr>
        <w:tc>
          <w:tcPr>
            <w:tcW w:w="3667" w:type="pct"/>
            <w:noWrap/>
            <w:hideMark/>
          </w:tcPr>
          <w:p w14:paraId="5F5BD1E8"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 xml:space="preserve"> Ending goodwill balance </w:t>
            </w:r>
          </w:p>
        </w:tc>
        <w:tc>
          <w:tcPr>
            <w:tcW w:w="1333" w:type="pct"/>
            <w:noWrap/>
            <w:hideMark/>
          </w:tcPr>
          <w:p w14:paraId="60908786" w14:textId="77777777" w:rsidR="00566BEE" w:rsidRPr="008D6A2D" w:rsidRDefault="00566BEE" w:rsidP="00A61F47">
            <w:pPr>
              <w:rPr>
                <w:rFonts w:ascii="Times New Roman" w:hAnsi="Times New Roman" w:cs="Times New Roman"/>
                <w:sz w:val="24"/>
                <w:szCs w:val="24"/>
              </w:rPr>
            </w:pPr>
            <w:r w:rsidRPr="008D6A2D">
              <w:rPr>
                <w:rFonts w:ascii="Times New Roman" w:hAnsi="Times New Roman" w:cs="Times New Roman"/>
                <w:sz w:val="24"/>
                <w:szCs w:val="24"/>
              </w:rPr>
              <w:t>28000</w:t>
            </w:r>
          </w:p>
        </w:tc>
      </w:tr>
    </w:tbl>
    <w:p w14:paraId="44479B31" w14:textId="2F6422C0" w:rsidR="00566BEE" w:rsidRPr="008D6A2D" w:rsidRDefault="00566BEE" w:rsidP="008D6A2D">
      <w:pPr>
        <w:spacing w:after="0" w:line="360" w:lineRule="auto"/>
        <w:rPr>
          <w:rFonts w:ascii="Times New Roman" w:hAnsi="Times New Roman" w:cs="Times New Roman"/>
          <w:sz w:val="24"/>
          <w:szCs w:val="24"/>
        </w:rPr>
      </w:pPr>
    </w:p>
    <w:p w14:paraId="35BC189D" w14:textId="5E41A98F" w:rsidR="00B31714" w:rsidRPr="008D6A2D" w:rsidRDefault="00B31714"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 xml:space="preserve">Inventory: </w:t>
      </w:r>
    </w:p>
    <w:p w14:paraId="13B935D1" w14:textId="2E094C2D" w:rsidR="00B31714" w:rsidRPr="008D6A2D" w:rsidRDefault="00566BEE"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Inventory balance = 106,000 + 85,000 – Gross profit remaining in inventory</w:t>
      </w:r>
    </w:p>
    <w:tbl>
      <w:tblPr>
        <w:tblStyle w:val="TableGrid"/>
        <w:tblW w:w="5000" w:type="pct"/>
        <w:tblLook w:val="04A0" w:firstRow="1" w:lastRow="0" w:firstColumn="1" w:lastColumn="0" w:noHBand="0" w:noVBand="1"/>
      </w:tblPr>
      <w:tblGrid>
        <w:gridCol w:w="5565"/>
        <w:gridCol w:w="3785"/>
      </w:tblGrid>
      <w:tr w:rsidR="00B31714" w:rsidRPr="008D6A2D" w14:paraId="43D9ADF1" w14:textId="77777777" w:rsidTr="00B31714">
        <w:trPr>
          <w:trHeight w:val="290"/>
        </w:trPr>
        <w:tc>
          <w:tcPr>
            <w:tcW w:w="2976" w:type="pct"/>
            <w:noWrap/>
            <w:hideMark/>
          </w:tcPr>
          <w:p w14:paraId="754BCF28"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Units sold</w:t>
            </w:r>
          </w:p>
        </w:tc>
        <w:tc>
          <w:tcPr>
            <w:tcW w:w="2024" w:type="pct"/>
            <w:noWrap/>
            <w:hideMark/>
          </w:tcPr>
          <w:p w14:paraId="78573002"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30,000,000 </w:t>
            </w:r>
          </w:p>
        </w:tc>
      </w:tr>
      <w:tr w:rsidR="00B31714" w:rsidRPr="008D6A2D" w14:paraId="7FD99D95" w14:textId="77777777" w:rsidTr="00B31714">
        <w:trPr>
          <w:trHeight w:val="290"/>
        </w:trPr>
        <w:tc>
          <w:tcPr>
            <w:tcW w:w="2976" w:type="pct"/>
            <w:noWrap/>
            <w:hideMark/>
          </w:tcPr>
          <w:p w14:paraId="10F2E213"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Unit price</w:t>
            </w:r>
          </w:p>
        </w:tc>
        <w:tc>
          <w:tcPr>
            <w:tcW w:w="2024" w:type="pct"/>
            <w:noWrap/>
            <w:hideMark/>
          </w:tcPr>
          <w:p w14:paraId="50D7BF7A"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2 </w:t>
            </w:r>
          </w:p>
        </w:tc>
      </w:tr>
      <w:tr w:rsidR="00B31714" w:rsidRPr="008D6A2D" w14:paraId="256DFF81" w14:textId="77777777" w:rsidTr="00B31714">
        <w:trPr>
          <w:trHeight w:val="290"/>
        </w:trPr>
        <w:tc>
          <w:tcPr>
            <w:tcW w:w="2976" w:type="pct"/>
            <w:noWrap/>
            <w:hideMark/>
          </w:tcPr>
          <w:p w14:paraId="5A7F5D68"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Revenue recognized</w:t>
            </w:r>
          </w:p>
        </w:tc>
        <w:tc>
          <w:tcPr>
            <w:tcW w:w="2024" w:type="pct"/>
            <w:noWrap/>
            <w:hideMark/>
          </w:tcPr>
          <w:p w14:paraId="632F376B"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60,000,000 </w:t>
            </w:r>
          </w:p>
        </w:tc>
      </w:tr>
      <w:tr w:rsidR="00B31714" w:rsidRPr="008D6A2D" w14:paraId="7AFC0B99" w14:textId="77777777" w:rsidTr="00B31714">
        <w:trPr>
          <w:trHeight w:val="290"/>
        </w:trPr>
        <w:tc>
          <w:tcPr>
            <w:tcW w:w="2976" w:type="pct"/>
            <w:noWrap/>
            <w:hideMark/>
          </w:tcPr>
          <w:p w14:paraId="07EFC678"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Cost of goods sold</w:t>
            </w:r>
          </w:p>
        </w:tc>
        <w:tc>
          <w:tcPr>
            <w:tcW w:w="2024" w:type="pct"/>
            <w:noWrap/>
            <w:hideMark/>
          </w:tcPr>
          <w:p w14:paraId="149D8B77"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45,000,000 </w:t>
            </w:r>
          </w:p>
        </w:tc>
      </w:tr>
      <w:tr w:rsidR="00B31714" w:rsidRPr="008D6A2D" w14:paraId="24D3D46C" w14:textId="77777777" w:rsidTr="00B31714">
        <w:trPr>
          <w:trHeight w:val="290"/>
        </w:trPr>
        <w:tc>
          <w:tcPr>
            <w:tcW w:w="2976" w:type="pct"/>
            <w:noWrap/>
            <w:hideMark/>
          </w:tcPr>
          <w:p w14:paraId="3255F5B4"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Gross profit</w:t>
            </w:r>
          </w:p>
        </w:tc>
        <w:tc>
          <w:tcPr>
            <w:tcW w:w="2024" w:type="pct"/>
            <w:noWrap/>
            <w:hideMark/>
          </w:tcPr>
          <w:p w14:paraId="26BFBD74"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15,000,000 </w:t>
            </w:r>
          </w:p>
        </w:tc>
      </w:tr>
      <w:tr w:rsidR="00B31714" w:rsidRPr="008D6A2D" w14:paraId="3F348FB1" w14:textId="77777777" w:rsidTr="00B31714">
        <w:trPr>
          <w:trHeight w:val="290"/>
        </w:trPr>
        <w:tc>
          <w:tcPr>
            <w:tcW w:w="2976" w:type="pct"/>
            <w:noWrap/>
            <w:hideMark/>
          </w:tcPr>
          <w:p w14:paraId="6D88FF6F" w14:textId="77777777" w:rsidR="00B31714" w:rsidRPr="008D6A2D" w:rsidRDefault="00B31714" w:rsidP="00A61F47">
            <w:pPr>
              <w:rPr>
                <w:rFonts w:ascii="Times New Roman" w:hAnsi="Times New Roman" w:cs="Times New Roman"/>
                <w:sz w:val="24"/>
                <w:szCs w:val="24"/>
              </w:rPr>
            </w:pPr>
          </w:p>
        </w:tc>
        <w:tc>
          <w:tcPr>
            <w:tcW w:w="2024" w:type="pct"/>
            <w:noWrap/>
            <w:hideMark/>
          </w:tcPr>
          <w:p w14:paraId="3BBC3B1D" w14:textId="77777777" w:rsidR="00B31714" w:rsidRPr="008D6A2D" w:rsidRDefault="00B31714" w:rsidP="00A61F47">
            <w:pPr>
              <w:rPr>
                <w:rFonts w:ascii="Times New Roman" w:hAnsi="Times New Roman" w:cs="Times New Roman"/>
                <w:sz w:val="24"/>
                <w:szCs w:val="24"/>
              </w:rPr>
            </w:pPr>
          </w:p>
        </w:tc>
      </w:tr>
      <w:tr w:rsidR="00B31714" w:rsidRPr="008D6A2D" w14:paraId="280D72A0" w14:textId="77777777" w:rsidTr="00B31714">
        <w:trPr>
          <w:trHeight w:val="290"/>
        </w:trPr>
        <w:tc>
          <w:tcPr>
            <w:tcW w:w="2976" w:type="pct"/>
            <w:noWrap/>
            <w:hideMark/>
          </w:tcPr>
          <w:p w14:paraId="5E795011"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Gross profit in inventory</w:t>
            </w:r>
          </w:p>
        </w:tc>
        <w:tc>
          <w:tcPr>
            <w:tcW w:w="2024" w:type="pct"/>
            <w:noWrap/>
            <w:hideMark/>
          </w:tcPr>
          <w:p w14:paraId="6F01830D" w14:textId="77777777" w:rsidR="00B31714" w:rsidRPr="008D6A2D" w:rsidRDefault="00B31714" w:rsidP="00A61F47">
            <w:pPr>
              <w:rPr>
                <w:rFonts w:ascii="Times New Roman" w:hAnsi="Times New Roman" w:cs="Times New Roman"/>
                <w:sz w:val="24"/>
                <w:szCs w:val="24"/>
              </w:rPr>
            </w:pPr>
            <w:r w:rsidRPr="008D6A2D">
              <w:rPr>
                <w:rFonts w:ascii="Times New Roman" w:hAnsi="Times New Roman" w:cs="Times New Roman"/>
                <w:sz w:val="24"/>
                <w:szCs w:val="24"/>
              </w:rPr>
              <w:t xml:space="preserve">          5,000,000 </w:t>
            </w:r>
          </w:p>
        </w:tc>
      </w:tr>
    </w:tbl>
    <w:p w14:paraId="12F7A8A8" w14:textId="38F7A703" w:rsidR="00566BEE" w:rsidRPr="008D6A2D" w:rsidRDefault="00566BEE" w:rsidP="008D6A2D">
      <w:pPr>
        <w:spacing w:after="0" w:line="360" w:lineRule="auto"/>
        <w:rPr>
          <w:rFonts w:ascii="Times New Roman" w:hAnsi="Times New Roman" w:cs="Times New Roman"/>
          <w:sz w:val="24"/>
          <w:szCs w:val="24"/>
        </w:rPr>
      </w:pPr>
    </w:p>
    <w:p w14:paraId="11AB5B67" w14:textId="77777777" w:rsidR="00ED28DC" w:rsidRPr="008D6A2D" w:rsidRDefault="00ED28DC"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Land = 120,000 + 12,000 + (15,000 – 12,000)</w:t>
      </w:r>
    </w:p>
    <w:p w14:paraId="0FCEF576" w14:textId="6066B2F1" w:rsidR="00ED28DC" w:rsidRPr="008D6A2D" w:rsidRDefault="00ED28DC"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Trade receivables = 13,800 + 7,000 – 2,600</w:t>
      </w:r>
    </w:p>
    <w:p w14:paraId="5EEBC341" w14:textId="6F58E655" w:rsidR="00ED28DC" w:rsidRPr="008D6A2D" w:rsidRDefault="00ED28DC"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Cash = 40,000 + 14,500 + 1,500</w:t>
      </w:r>
    </w:p>
    <w:p w14:paraId="408934AE" w14:textId="3ECBFE44" w:rsidR="00ED28DC" w:rsidRPr="008D6A2D" w:rsidRDefault="00ED28DC"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Retained earnings = 185,000 – gross profit in inventory – 0.75*impairment charge </w:t>
      </w:r>
      <w:r w:rsidR="00AD0921" w:rsidRPr="008D6A2D">
        <w:rPr>
          <w:rFonts w:ascii="Times New Roman" w:hAnsi="Times New Roman" w:cs="Times New Roman"/>
          <w:sz w:val="24"/>
          <w:szCs w:val="24"/>
        </w:rPr>
        <w:t>+ 0.75* increase in retained earnings</w:t>
      </w:r>
    </w:p>
    <w:p w14:paraId="24D60045" w14:textId="51931DC8" w:rsidR="00AD0921" w:rsidRPr="008D6A2D" w:rsidRDefault="00AD0921"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Retained earnings = 185,000 – 5,000 – 844 + 28,875</w:t>
      </w:r>
    </w:p>
    <w:p w14:paraId="13EA60AB" w14:textId="50E5137E" w:rsidR="00AD0921" w:rsidRPr="008D6A2D" w:rsidRDefault="00AD0921"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NCI = 27,625 + 0.25* increase in RE – 0.25 * impairment charge</w:t>
      </w:r>
    </w:p>
    <w:p w14:paraId="0D2E6ABC" w14:textId="1D0FE817" w:rsidR="00AD0921" w:rsidRPr="008D6A2D" w:rsidRDefault="00AD0921"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NCI = 27,625 + 9,625 – 281 </w:t>
      </w:r>
    </w:p>
    <w:p w14:paraId="06477747" w14:textId="379A06BC" w:rsidR="00E54A17" w:rsidRPr="008D6A2D" w:rsidRDefault="00E54A17"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Trade payables = 62,500 – 27,300 – (2,600 – 1,500)</w:t>
      </w:r>
    </w:p>
    <w:p w14:paraId="1985E3D9" w14:textId="507DD64A" w:rsidR="00B02A8A" w:rsidRPr="008D6A2D" w:rsidRDefault="00B02A8A"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b)</w:t>
      </w:r>
      <w:r w:rsidR="00D63CFE" w:rsidRPr="008D6A2D">
        <w:rPr>
          <w:rFonts w:ascii="Times New Roman" w:hAnsi="Times New Roman" w:cs="Times New Roman"/>
          <w:sz w:val="24"/>
          <w:szCs w:val="24"/>
        </w:rPr>
        <w:t xml:space="preserve"> Venus’ assets are recorded at book value, which is the original cost less the depreciation for depreciable assets and original cost for non-depreciable assets such as land. The fair value of land is usually higher than its book value due to the general appreciation of prices. In this case, Venus’s land was valued at 3 million higher than its book value. By acquiring 75% of Venus, Mercury has acquired 75% of the appreciated price of the land. Goodwill calculation uses the fair value of net assets with the difference between the fair value of net assets and the sum of consideration transferred and non-controlling interest allocated to goodwill. In this case, 29.18 </w:t>
      </w:r>
      <w:r w:rsidR="00D63CFE" w:rsidRPr="008D6A2D">
        <w:rPr>
          <w:rFonts w:ascii="Times New Roman" w:hAnsi="Times New Roman" w:cs="Times New Roman"/>
          <w:sz w:val="24"/>
          <w:szCs w:val="24"/>
        </w:rPr>
        <w:lastRenderedPageBreak/>
        <w:t>million was initially allocated to goodwill. This represents the excess of consideration transferred and remaining NCI over the fair value of net assets. A profitable company such as Venus will be sold for a price greater than the fair value of its net assets since there economic benefits are expected to flow to the buyer from the company’s intangible assets such as customer base a</w:t>
      </w:r>
      <w:r w:rsidR="00687129" w:rsidRPr="008D6A2D">
        <w:rPr>
          <w:rFonts w:ascii="Times New Roman" w:hAnsi="Times New Roman" w:cs="Times New Roman"/>
          <w:sz w:val="24"/>
          <w:szCs w:val="24"/>
        </w:rPr>
        <w:t>s well as the production and marketing synergies gained from consolidation of operations.</w:t>
      </w:r>
    </w:p>
    <w:p w14:paraId="6A3AC7F5" w14:textId="426EC4AD" w:rsidR="00B02A8A" w:rsidRPr="008D6A2D" w:rsidRDefault="003F45E5" w:rsidP="008D6A2D">
      <w:pPr>
        <w:spacing w:after="0" w:line="360" w:lineRule="auto"/>
        <w:rPr>
          <w:rFonts w:ascii="Times New Roman" w:hAnsi="Times New Roman" w:cs="Times New Roman"/>
          <w:b/>
          <w:bCs/>
          <w:sz w:val="24"/>
          <w:szCs w:val="24"/>
        </w:rPr>
      </w:pPr>
      <w:r w:rsidRPr="008D6A2D">
        <w:rPr>
          <w:rFonts w:ascii="Times New Roman" w:hAnsi="Times New Roman" w:cs="Times New Roman"/>
          <w:b/>
          <w:bCs/>
          <w:sz w:val="24"/>
          <w:szCs w:val="24"/>
        </w:rPr>
        <w:t>Question 5</w:t>
      </w:r>
    </w:p>
    <w:p w14:paraId="14F8244B" w14:textId="77777777" w:rsidR="00B46278" w:rsidRPr="008D6A2D" w:rsidRDefault="003F45E5" w:rsidP="008D6A2D">
      <w:pPr>
        <w:spacing w:after="0" w:line="360" w:lineRule="auto"/>
        <w:rPr>
          <w:rFonts w:ascii="Times New Roman" w:hAnsi="Times New Roman" w:cs="Times New Roman"/>
          <w:sz w:val="24"/>
          <w:szCs w:val="24"/>
        </w:rPr>
      </w:pPr>
      <w:r w:rsidRPr="008D6A2D">
        <w:rPr>
          <w:rFonts w:ascii="Times New Roman" w:hAnsi="Times New Roman" w:cs="Times New Roman"/>
          <w:sz w:val="24"/>
          <w:szCs w:val="24"/>
        </w:rPr>
        <w:t xml:space="preserve">a) </w:t>
      </w:r>
    </w:p>
    <w:tbl>
      <w:tblPr>
        <w:tblW w:w="5000" w:type="pct"/>
        <w:tblLook w:val="04A0" w:firstRow="1" w:lastRow="0" w:firstColumn="1" w:lastColumn="0" w:noHBand="0" w:noVBand="1"/>
      </w:tblPr>
      <w:tblGrid>
        <w:gridCol w:w="7244"/>
        <w:gridCol w:w="2106"/>
      </w:tblGrid>
      <w:tr w:rsidR="00B46278" w:rsidRPr="00B46278" w14:paraId="05140832" w14:textId="77777777" w:rsidTr="00B46278">
        <w:trPr>
          <w:trHeight w:val="290"/>
        </w:trPr>
        <w:tc>
          <w:tcPr>
            <w:tcW w:w="5000" w:type="pct"/>
            <w:gridSpan w:val="2"/>
            <w:tcBorders>
              <w:top w:val="single" w:sz="4" w:space="0" w:color="auto"/>
              <w:left w:val="single" w:sz="4" w:space="0" w:color="auto"/>
              <w:bottom w:val="nil"/>
              <w:right w:val="single" w:sz="4" w:space="0" w:color="auto"/>
            </w:tcBorders>
            <w:shd w:val="clear" w:color="auto" w:fill="auto"/>
            <w:noWrap/>
            <w:vAlign w:val="bottom"/>
            <w:hideMark/>
          </w:tcPr>
          <w:p w14:paraId="0E94FF55" w14:textId="77777777" w:rsidR="00B46278" w:rsidRPr="00B46278" w:rsidRDefault="00B46278" w:rsidP="00A61F47">
            <w:pPr>
              <w:spacing w:after="0" w:line="240" w:lineRule="auto"/>
              <w:jc w:val="center"/>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COX GROUP</w:t>
            </w:r>
          </w:p>
        </w:tc>
      </w:tr>
      <w:tr w:rsidR="00B46278" w:rsidRPr="00B46278" w14:paraId="2DCB4C9E" w14:textId="77777777" w:rsidTr="00B46278">
        <w:trPr>
          <w:trHeight w:val="29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6C8B0EFF" w14:textId="77777777" w:rsidR="00B46278" w:rsidRPr="00B46278" w:rsidRDefault="00B46278" w:rsidP="00A61F47">
            <w:pPr>
              <w:spacing w:after="0" w:line="240" w:lineRule="auto"/>
              <w:jc w:val="center"/>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COMPREHENSIVE INCOME STATEMENT</w:t>
            </w:r>
          </w:p>
        </w:tc>
      </w:tr>
      <w:tr w:rsidR="00B46278" w:rsidRPr="00B46278" w14:paraId="1EC45F03" w14:textId="77777777" w:rsidTr="00B46278">
        <w:trPr>
          <w:trHeight w:val="290"/>
        </w:trPr>
        <w:tc>
          <w:tcPr>
            <w:tcW w:w="5000" w:type="pct"/>
            <w:gridSpan w:val="2"/>
            <w:tcBorders>
              <w:top w:val="nil"/>
              <w:left w:val="single" w:sz="4" w:space="0" w:color="auto"/>
              <w:bottom w:val="nil"/>
              <w:right w:val="single" w:sz="4" w:space="0" w:color="auto"/>
            </w:tcBorders>
            <w:shd w:val="clear" w:color="auto" w:fill="auto"/>
            <w:noWrap/>
            <w:vAlign w:val="bottom"/>
            <w:hideMark/>
          </w:tcPr>
          <w:p w14:paraId="6B47062A" w14:textId="77777777" w:rsidR="00B46278" w:rsidRPr="00B46278" w:rsidRDefault="00B46278" w:rsidP="00A61F47">
            <w:pPr>
              <w:spacing w:after="0" w:line="240" w:lineRule="auto"/>
              <w:jc w:val="center"/>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FOR THE YEAR ENDED 31 MARCH 2020</w:t>
            </w:r>
          </w:p>
        </w:tc>
      </w:tr>
      <w:tr w:rsidR="00B46278" w:rsidRPr="00B46278" w14:paraId="637C0742"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6E7DC357"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Revenues (625 + 170 -20)</w:t>
            </w:r>
          </w:p>
        </w:tc>
        <w:tc>
          <w:tcPr>
            <w:tcW w:w="1126" w:type="pct"/>
            <w:tcBorders>
              <w:top w:val="nil"/>
              <w:left w:val="nil"/>
              <w:bottom w:val="nil"/>
              <w:right w:val="single" w:sz="4" w:space="0" w:color="auto"/>
            </w:tcBorders>
            <w:shd w:val="clear" w:color="auto" w:fill="auto"/>
            <w:noWrap/>
            <w:vAlign w:val="bottom"/>
            <w:hideMark/>
          </w:tcPr>
          <w:p w14:paraId="69BBC4DB"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775,000 </w:t>
            </w:r>
          </w:p>
        </w:tc>
      </w:tr>
      <w:tr w:rsidR="00B46278" w:rsidRPr="00B46278" w14:paraId="51C8F477"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282F58ED"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Cost of sales (130 + 65 - 20 + 0.6*15)</w:t>
            </w:r>
          </w:p>
        </w:tc>
        <w:tc>
          <w:tcPr>
            <w:tcW w:w="1126" w:type="pct"/>
            <w:tcBorders>
              <w:top w:val="nil"/>
              <w:left w:val="nil"/>
              <w:bottom w:val="nil"/>
              <w:right w:val="single" w:sz="4" w:space="0" w:color="auto"/>
            </w:tcBorders>
            <w:shd w:val="clear" w:color="auto" w:fill="auto"/>
            <w:noWrap/>
            <w:vAlign w:val="bottom"/>
            <w:hideMark/>
          </w:tcPr>
          <w:p w14:paraId="3B734FCB"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184,000 </w:t>
            </w:r>
          </w:p>
        </w:tc>
      </w:tr>
      <w:tr w:rsidR="00B46278" w:rsidRPr="00B46278" w14:paraId="278C0B61"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25574B47"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Gross profit</w:t>
            </w:r>
          </w:p>
        </w:tc>
        <w:tc>
          <w:tcPr>
            <w:tcW w:w="1126" w:type="pct"/>
            <w:tcBorders>
              <w:top w:val="single" w:sz="4" w:space="0" w:color="auto"/>
              <w:left w:val="nil"/>
              <w:bottom w:val="single" w:sz="4" w:space="0" w:color="auto"/>
              <w:right w:val="single" w:sz="4" w:space="0" w:color="auto"/>
            </w:tcBorders>
            <w:shd w:val="clear" w:color="auto" w:fill="auto"/>
            <w:noWrap/>
            <w:vAlign w:val="bottom"/>
            <w:hideMark/>
          </w:tcPr>
          <w:p w14:paraId="20EFB8AA"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591,000 </w:t>
            </w:r>
          </w:p>
        </w:tc>
      </w:tr>
      <w:tr w:rsidR="00B46278" w:rsidRPr="00B46278" w14:paraId="2EE5E666"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429D55DD"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Distribution costs (25 + 20)</w:t>
            </w:r>
          </w:p>
        </w:tc>
        <w:tc>
          <w:tcPr>
            <w:tcW w:w="1126" w:type="pct"/>
            <w:tcBorders>
              <w:top w:val="nil"/>
              <w:left w:val="nil"/>
              <w:bottom w:val="nil"/>
              <w:right w:val="single" w:sz="4" w:space="0" w:color="auto"/>
            </w:tcBorders>
            <w:shd w:val="clear" w:color="auto" w:fill="auto"/>
            <w:noWrap/>
            <w:vAlign w:val="bottom"/>
            <w:hideMark/>
          </w:tcPr>
          <w:p w14:paraId="28F3E005"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45,000 </w:t>
            </w:r>
          </w:p>
        </w:tc>
      </w:tr>
      <w:tr w:rsidR="00B46278" w:rsidRPr="00B46278" w14:paraId="4191D7C5"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44C4B4F1"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Administrative expenses (30.6 + 13.5)</w:t>
            </w:r>
          </w:p>
        </w:tc>
        <w:tc>
          <w:tcPr>
            <w:tcW w:w="1126" w:type="pct"/>
            <w:tcBorders>
              <w:top w:val="nil"/>
              <w:left w:val="nil"/>
              <w:bottom w:val="nil"/>
              <w:right w:val="single" w:sz="4" w:space="0" w:color="auto"/>
            </w:tcBorders>
            <w:shd w:val="clear" w:color="auto" w:fill="auto"/>
            <w:noWrap/>
            <w:vAlign w:val="bottom"/>
            <w:hideMark/>
          </w:tcPr>
          <w:p w14:paraId="495E4BE1"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44,100 </w:t>
            </w:r>
          </w:p>
        </w:tc>
      </w:tr>
      <w:tr w:rsidR="00B46278" w:rsidRPr="00B46278" w14:paraId="1F9401F5"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130F8306"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Operating profit</w:t>
            </w:r>
          </w:p>
        </w:tc>
        <w:tc>
          <w:tcPr>
            <w:tcW w:w="1126" w:type="pct"/>
            <w:tcBorders>
              <w:top w:val="single" w:sz="4" w:space="0" w:color="auto"/>
              <w:left w:val="nil"/>
              <w:bottom w:val="single" w:sz="4" w:space="0" w:color="auto"/>
              <w:right w:val="single" w:sz="4" w:space="0" w:color="auto"/>
            </w:tcBorders>
            <w:shd w:val="clear" w:color="auto" w:fill="auto"/>
            <w:noWrap/>
            <w:vAlign w:val="bottom"/>
            <w:hideMark/>
          </w:tcPr>
          <w:p w14:paraId="55224A94"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501,900 </w:t>
            </w:r>
          </w:p>
        </w:tc>
      </w:tr>
      <w:tr w:rsidR="00B46278" w:rsidRPr="00B46278" w14:paraId="0134B588"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0C1BE6F4"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Dividends (12000 - 10000)</w:t>
            </w:r>
          </w:p>
        </w:tc>
        <w:tc>
          <w:tcPr>
            <w:tcW w:w="1126" w:type="pct"/>
            <w:tcBorders>
              <w:top w:val="nil"/>
              <w:left w:val="nil"/>
              <w:bottom w:val="nil"/>
              <w:right w:val="single" w:sz="4" w:space="0" w:color="auto"/>
            </w:tcBorders>
            <w:shd w:val="clear" w:color="auto" w:fill="auto"/>
            <w:noWrap/>
            <w:vAlign w:val="bottom"/>
            <w:hideMark/>
          </w:tcPr>
          <w:p w14:paraId="2577D50A"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2,000 </w:t>
            </w:r>
          </w:p>
        </w:tc>
      </w:tr>
      <w:tr w:rsidR="00B46278" w:rsidRPr="00B46278" w14:paraId="11F1C60C"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5E24CE2A"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Share of profit from associate (3/12 * 0.4 * 345.4)</w:t>
            </w:r>
          </w:p>
        </w:tc>
        <w:tc>
          <w:tcPr>
            <w:tcW w:w="1126" w:type="pct"/>
            <w:tcBorders>
              <w:top w:val="nil"/>
              <w:left w:val="nil"/>
              <w:bottom w:val="nil"/>
              <w:right w:val="single" w:sz="4" w:space="0" w:color="auto"/>
            </w:tcBorders>
            <w:shd w:val="clear" w:color="auto" w:fill="auto"/>
            <w:noWrap/>
            <w:vAlign w:val="bottom"/>
            <w:hideMark/>
          </w:tcPr>
          <w:p w14:paraId="4505FE18"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34,540 </w:t>
            </w:r>
          </w:p>
        </w:tc>
      </w:tr>
      <w:tr w:rsidR="00B46278" w:rsidRPr="00B46278" w14:paraId="2B9AF2E5" w14:textId="77777777" w:rsidTr="00B46278">
        <w:trPr>
          <w:trHeight w:val="290"/>
        </w:trPr>
        <w:tc>
          <w:tcPr>
            <w:tcW w:w="3874" w:type="pct"/>
            <w:tcBorders>
              <w:top w:val="nil"/>
              <w:left w:val="single" w:sz="4" w:space="0" w:color="auto"/>
              <w:bottom w:val="nil"/>
              <w:right w:val="nil"/>
            </w:tcBorders>
            <w:shd w:val="clear" w:color="auto" w:fill="auto"/>
            <w:noWrap/>
            <w:vAlign w:val="bottom"/>
            <w:hideMark/>
          </w:tcPr>
          <w:p w14:paraId="03478059"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Profit before tax</w:t>
            </w:r>
          </w:p>
        </w:tc>
        <w:tc>
          <w:tcPr>
            <w:tcW w:w="1126" w:type="pct"/>
            <w:tcBorders>
              <w:top w:val="single" w:sz="4" w:space="0" w:color="auto"/>
              <w:left w:val="nil"/>
              <w:bottom w:val="single" w:sz="4" w:space="0" w:color="auto"/>
              <w:right w:val="single" w:sz="4" w:space="0" w:color="auto"/>
            </w:tcBorders>
            <w:shd w:val="clear" w:color="auto" w:fill="auto"/>
            <w:noWrap/>
            <w:vAlign w:val="bottom"/>
            <w:hideMark/>
          </w:tcPr>
          <w:p w14:paraId="69137C78"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538,440 </w:t>
            </w:r>
          </w:p>
        </w:tc>
      </w:tr>
      <w:tr w:rsidR="00B46278" w:rsidRPr="00B46278" w14:paraId="71B55685" w14:textId="77777777" w:rsidTr="00B46278">
        <w:trPr>
          <w:trHeight w:val="300"/>
        </w:trPr>
        <w:tc>
          <w:tcPr>
            <w:tcW w:w="3874" w:type="pct"/>
            <w:tcBorders>
              <w:top w:val="nil"/>
              <w:left w:val="single" w:sz="4" w:space="0" w:color="auto"/>
              <w:bottom w:val="single" w:sz="4" w:space="0" w:color="auto"/>
              <w:right w:val="nil"/>
            </w:tcBorders>
            <w:shd w:val="clear" w:color="auto" w:fill="auto"/>
            <w:noWrap/>
            <w:vAlign w:val="bottom"/>
            <w:hideMark/>
          </w:tcPr>
          <w:p w14:paraId="726509DD"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Taxation (87000 + 15600)</w:t>
            </w:r>
          </w:p>
        </w:tc>
        <w:tc>
          <w:tcPr>
            <w:tcW w:w="1126" w:type="pct"/>
            <w:tcBorders>
              <w:top w:val="nil"/>
              <w:left w:val="nil"/>
              <w:bottom w:val="single" w:sz="4" w:space="0" w:color="auto"/>
              <w:right w:val="single" w:sz="4" w:space="0" w:color="auto"/>
            </w:tcBorders>
            <w:shd w:val="clear" w:color="auto" w:fill="auto"/>
            <w:noWrap/>
            <w:vAlign w:val="bottom"/>
            <w:hideMark/>
          </w:tcPr>
          <w:p w14:paraId="293858D9" w14:textId="77777777" w:rsidR="00B46278" w:rsidRPr="00B46278" w:rsidRDefault="00B46278" w:rsidP="00A61F47">
            <w:pPr>
              <w:spacing w:after="0" w:line="240" w:lineRule="auto"/>
              <w:rPr>
                <w:rFonts w:ascii="Times New Roman" w:eastAsia="Times New Roman" w:hAnsi="Times New Roman" w:cs="Times New Roman"/>
                <w:color w:val="000000"/>
                <w:sz w:val="24"/>
                <w:szCs w:val="24"/>
              </w:rPr>
            </w:pPr>
            <w:r w:rsidRPr="00B46278">
              <w:rPr>
                <w:rFonts w:ascii="Times New Roman" w:eastAsia="Times New Roman" w:hAnsi="Times New Roman" w:cs="Times New Roman"/>
                <w:color w:val="000000"/>
                <w:sz w:val="24"/>
                <w:szCs w:val="24"/>
              </w:rPr>
              <w:t xml:space="preserve">           102,600 </w:t>
            </w:r>
          </w:p>
        </w:tc>
      </w:tr>
    </w:tbl>
    <w:p w14:paraId="2E7BF3A5" w14:textId="776C68A9" w:rsidR="003F45E5" w:rsidRPr="008D6A2D" w:rsidRDefault="003F45E5" w:rsidP="008D6A2D">
      <w:pPr>
        <w:spacing w:after="0" w:line="360" w:lineRule="auto"/>
        <w:rPr>
          <w:rFonts w:ascii="Times New Roman" w:hAnsi="Times New Roman" w:cs="Times New Roman"/>
          <w:sz w:val="24"/>
          <w:szCs w:val="24"/>
        </w:rPr>
      </w:pPr>
    </w:p>
    <w:sectPr w:rsidR="003F45E5" w:rsidRPr="008D6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9C6"/>
    <w:rsid w:val="000C30BE"/>
    <w:rsid w:val="001B375E"/>
    <w:rsid w:val="001E343C"/>
    <w:rsid w:val="003F45E5"/>
    <w:rsid w:val="00421E97"/>
    <w:rsid w:val="004660C7"/>
    <w:rsid w:val="00566BEE"/>
    <w:rsid w:val="00606745"/>
    <w:rsid w:val="00687129"/>
    <w:rsid w:val="006B27E0"/>
    <w:rsid w:val="007D15AD"/>
    <w:rsid w:val="007D34D8"/>
    <w:rsid w:val="00807DA8"/>
    <w:rsid w:val="00842226"/>
    <w:rsid w:val="00881710"/>
    <w:rsid w:val="008D6A2D"/>
    <w:rsid w:val="008F10C6"/>
    <w:rsid w:val="009159C6"/>
    <w:rsid w:val="00915BD2"/>
    <w:rsid w:val="0099060C"/>
    <w:rsid w:val="009A37F7"/>
    <w:rsid w:val="009F6728"/>
    <w:rsid w:val="00A61F47"/>
    <w:rsid w:val="00AD0921"/>
    <w:rsid w:val="00B02A8A"/>
    <w:rsid w:val="00B31714"/>
    <w:rsid w:val="00B46278"/>
    <w:rsid w:val="00B552D8"/>
    <w:rsid w:val="00D45B52"/>
    <w:rsid w:val="00D63CFE"/>
    <w:rsid w:val="00D907F7"/>
    <w:rsid w:val="00DB3A6F"/>
    <w:rsid w:val="00E00A19"/>
    <w:rsid w:val="00E54A17"/>
    <w:rsid w:val="00ED28DC"/>
    <w:rsid w:val="00F2262A"/>
    <w:rsid w:val="00FA54CB"/>
    <w:rsid w:val="00FE0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33A40"/>
  <w15:chartTrackingRefBased/>
  <w15:docId w15:val="{48F56A5C-6B54-4606-964F-8FBD1649A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59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96531">
      <w:bodyDiv w:val="1"/>
      <w:marLeft w:val="0"/>
      <w:marRight w:val="0"/>
      <w:marTop w:val="0"/>
      <w:marBottom w:val="0"/>
      <w:divBdr>
        <w:top w:val="none" w:sz="0" w:space="0" w:color="auto"/>
        <w:left w:val="none" w:sz="0" w:space="0" w:color="auto"/>
        <w:bottom w:val="none" w:sz="0" w:space="0" w:color="auto"/>
        <w:right w:val="none" w:sz="0" w:space="0" w:color="auto"/>
      </w:divBdr>
    </w:div>
    <w:div w:id="446505572">
      <w:bodyDiv w:val="1"/>
      <w:marLeft w:val="0"/>
      <w:marRight w:val="0"/>
      <w:marTop w:val="0"/>
      <w:marBottom w:val="0"/>
      <w:divBdr>
        <w:top w:val="none" w:sz="0" w:space="0" w:color="auto"/>
        <w:left w:val="none" w:sz="0" w:space="0" w:color="auto"/>
        <w:bottom w:val="none" w:sz="0" w:space="0" w:color="auto"/>
        <w:right w:val="none" w:sz="0" w:space="0" w:color="auto"/>
      </w:divBdr>
    </w:div>
    <w:div w:id="532111931">
      <w:bodyDiv w:val="1"/>
      <w:marLeft w:val="0"/>
      <w:marRight w:val="0"/>
      <w:marTop w:val="0"/>
      <w:marBottom w:val="0"/>
      <w:divBdr>
        <w:top w:val="none" w:sz="0" w:space="0" w:color="auto"/>
        <w:left w:val="none" w:sz="0" w:space="0" w:color="auto"/>
        <w:bottom w:val="none" w:sz="0" w:space="0" w:color="auto"/>
        <w:right w:val="none" w:sz="0" w:space="0" w:color="auto"/>
      </w:divBdr>
    </w:div>
    <w:div w:id="788402021">
      <w:bodyDiv w:val="1"/>
      <w:marLeft w:val="0"/>
      <w:marRight w:val="0"/>
      <w:marTop w:val="0"/>
      <w:marBottom w:val="0"/>
      <w:divBdr>
        <w:top w:val="none" w:sz="0" w:space="0" w:color="auto"/>
        <w:left w:val="none" w:sz="0" w:space="0" w:color="auto"/>
        <w:bottom w:val="none" w:sz="0" w:space="0" w:color="auto"/>
        <w:right w:val="none" w:sz="0" w:space="0" w:color="auto"/>
      </w:divBdr>
    </w:div>
    <w:div w:id="892691256">
      <w:bodyDiv w:val="1"/>
      <w:marLeft w:val="0"/>
      <w:marRight w:val="0"/>
      <w:marTop w:val="0"/>
      <w:marBottom w:val="0"/>
      <w:divBdr>
        <w:top w:val="none" w:sz="0" w:space="0" w:color="auto"/>
        <w:left w:val="none" w:sz="0" w:space="0" w:color="auto"/>
        <w:bottom w:val="none" w:sz="0" w:space="0" w:color="auto"/>
        <w:right w:val="none" w:sz="0" w:space="0" w:color="auto"/>
      </w:divBdr>
    </w:div>
    <w:div w:id="1005012315">
      <w:bodyDiv w:val="1"/>
      <w:marLeft w:val="0"/>
      <w:marRight w:val="0"/>
      <w:marTop w:val="0"/>
      <w:marBottom w:val="0"/>
      <w:divBdr>
        <w:top w:val="none" w:sz="0" w:space="0" w:color="auto"/>
        <w:left w:val="none" w:sz="0" w:space="0" w:color="auto"/>
        <w:bottom w:val="none" w:sz="0" w:space="0" w:color="auto"/>
        <w:right w:val="none" w:sz="0" w:space="0" w:color="auto"/>
      </w:divBdr>
    </w:div>
    <w:div w:id="1033648700">
      <w:bodyDiv w:val="1"/>
      <w:marLeft w:val="0"/>
      <w:marRight w:val="0"/>
      <w:marTop w:val="0"/>
      <w:marBottom w:val="0"/>
      <w:divBdr>
        <w:top w:val="none" w:sz="0" w:space="0" w:color="auto"/>
        <w:left w:val="none" w:sz="0" w:space="0" w:color="auto"/>
        <w:bottom w:val="none" w:sz="0" w:space="0" w:color="auto"/>
        <w:right w:val="none" w:sz="0" w:space="0" w:color="auto"/>
      </w:divBdr>
    </w:div>
    <w:div w:id="1046757260">
      <w:bodyDiv w:val="1"/>
      <w:marLeft w:val="0"/>
      <w:marRight w:val="0"/>
      <w:marTop w:val="0"/>
      <w:marBottom w:val="0"/>
      <w:divBdr>
        <w:top w:val="none" w:sz="0" w:space="0" w:color="auto"/>
        <w:left w:val="none" w:sz="0" w:space="0" w:color="auto"/>
        <w:bottom w:val="none" w:sz="0" w:space="0" w:color="auto"/>
        <w:right w:val="none" w:sz="0" w:space="0" w:color="auto"/>
      </w:divBdr>
    </w:div>
    <w:div w:id="1106849648">
      <w:bodyDiv w:val="1"/>
      <w:marLeft w:val="0"/>
      <w:marRight w:val="0"/>
      <w:marTop w:val="0"/>
      <w:marBottom w:val="0"/>
      <w:divBdr>
        <w:top w:val="none" w:sz="0" w:space="0" w:color="auto"/>
        <w:left w:val="none" w:sz="0" w:space="0" w:color="auto"/>
        <w:bottom w:val="none" w:sz="0" w:space="0" w:color="auto"/>
        <w:right w:val="none" w:sz="0" w:space="0" w:color="auto"/>
      </w:divBdr>
    </w:div>
    <w:div w:id="1223640928">
      <w:bodyDiv w:val="1"/>
      <w:marLeft w:val="0"/>
      <w:marRight w:val="0"/>
      <w:marTop w:val="0"/>
      <w:marBottom w:val="0"/>
      <w:divBdr>
        <w:top w:val="none" w:sz="0" w:space="0" w:color="auto"/>
        <w:left w:val="none" w:sz="0" w:space="0" w:color="auto"/>
        <w:bottom w:val="none" w:sz="0" w:space="0" w:color="auto"/>
        <w:right w:val="none" w:sz="0" w:space="0" w:color="auto"/>
      </w:divBdr>
    </w:div>
    <w:div w:id="1287347708">
      <w:bodyDiv w:val="1"/>
      <w:marLeft w:val="0"/>
      <w:marRight w:val="0"/>
      <w:marTop w:val="0"/>
      <w:marBottom w:val="0"/>
      <w:divBdr>
        <w:top w:val="none" w:sz="0" w:space="0" w:color="auto"/>
        <w:left w:val="none" w:sz="0" w:space="0" w:color="auto"/>
        <w:bottom w:val="none" w:sz="0" w:space="0" w:color="auto"/>
        <w:right w:val="none" w:sz="0" w:space="0" w:color="auto"/>
      </w:divBdr>
    </w:div>
    <w:div w:id="1352149476">
      <w:bodyDiv w:val="1"/>
      <w:marLeft w:val="0"/>
      <w:marRight w:val="0"/>
      <w:marTop w:val="0"/>
      <w:marBottom w:val="0"/>
      <w:divBdr>
        <w:top w:val="none" w:sz="0" w:space="0" w:color="auto"/>
        <w:left w:val="none" w:sz="0" w:space="0" w:color="auto"/>
        <w:bottom w:val="none" w:sz="0" w:space="0" w:color="auto"/>
        <w:right w:val="none" w:sz="0" w:space="0" w:color="auto"/>
      </w:divBdr>
    </w:div>
    <w:div w:id="1431966305">
      <w:bodyDiv w:val="1"/>
      <w:marLeft w:val="0"/>
      <w:marRight w:val="0"/>
      <w:marTop w:val="0"/>
      <w:marBottom w:val="0"/>
      <w:divBdr>
        <w:top w:val="none" w:sz="0" w:space="0" w:color="auto"/>
        <w:left w:val="none" w:sz="0" w:space="0" w:color="auto"/>
        <w:bottom w:val="none" w:sz="0" w:space="0" w:color="auto"/>
        <w:right w:val="none" w:sz="0" w:space="0" w:color="auto"/>
      </w:divBdr>
    </w:div>
    <w:div w:id="1747606231">
      <w:bodyDiv w:val="1"/>
      <w:marLeft w:val="0"/>
      <w:marRight w:val="0"/>
      <w:marTop w:val="0"/>
      <w:marBottom w:val="0"/>
      <w:divBdr>
        <w:top w:val="none" w:sz="0" w:space="0" w:color="auto"/>
        <w:left w:val="none" w:sz="0" w:space="0" w:color="auto"/>
        <w:bottom w:val="none" w:sz="0" w:space="0" w:color="auto"/>
        <w:right w:val="none" w:sz="0" w:space="0" w:color="auto"/>
      </w:divBdr>
    </w:div>
    <w:div w:id="174872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307</TotalTime>
  <Pages>8</Pages>
  <Words>2059</Words>
  <Characters>11740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25</cp:revision>
  <dcterms:created xsi:type="dcterms:W3CDTF">2021-07-31T06:00:00Z</dcterms:created>
  <dcterms:modified xsi:type="dcterms:W3CDTF">2021-07-31T23:13:00Z</dcterms:modified>
</cp:coreProperties>
</file>