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77A" w:rsidRDefault="0001177A"/>
    <w:p w:rsidR="0001177A" w:rsidRDefault="0001177A"/>
    <w:p w:rsidR="0001177A" w:rsidRDefault="0001177A"/>
    <w:p w:rsidR="0001177A" w:rsidRDefault="0001177A"/>
    <w:p w:rsidR="0001177A" w:rsidRDefault="0001177A"/>
    <w:p w:rsidR="00255A25" w:rsidRDefault="00255A25" w:rsidP="00156AE6">
      <w:pPr>
        <w:jc w:val="center"/>
      </w:pPr>
    </w:p>
    <w:p w:rsidR="0001177A" w:rsidRDefault="0001177A" w:rsidP="00156AE6">
      <w:pPr>
        <w:jc w:val="center"/>
      </w:pPr>
      <w:r>
        <w:t xml:space="preserve">Management </w:t>
      </w:r>
      <w:r w:rsidR="00156AE6">
        <w:t>Information System</w:t>
      </w:r>
    </w:p>
    <w:p w:rsidR="0001177A" w:rsidRDefault="0001177A" w:rsidP="00156AE6">
      <w:pPr>
        <w:jc w:val="center"/>
      </w:pPr>
      <w:r>
        <w:t>Student</w:t>
      </w:r>
    </w:p>
    <w:p w:rsidR="0001177A" w:rsidRDefault="00156AE6" w:rsidP="00156AE6">
      <w:pPr>
        <w:jc w:val="center"/>
      </w:pPr>
      <w:r>
        <w:t>Institution</w:t>
      </w:r>
    </w:p>
    <w:p w:rsidR="00156AE6" w:rsidRDefault="007A5A60" w:rsidP="00156AE6">
      <w:pPr>
        <w:jc w:val="center"/>
      </w:pPr>
      <w:r>
        <w:t>Class</w:t>
      </w:r>
    </w:p>
    <w:p w:rsidR="00156AE6" w:rsidRDefault="00156AE6" w:rsidP="00156AE6">
      <w:pPr>
        <w:jc w:val="center"/>
      </w:pPr>
      <w:r>
        <w:t>Professor</w:t>
      </w:r>
    </w:p>
    <w:p w:rsidR="00156AE6" w:rsidRDefault="00156AE6" w:rsidP="00156AE6">
      <w:pPr>
        <w:jc w:val="center"/>
      </w:pPr>
      <w:r>
        <w:t>Date</w:t>
      </w:r>
    </w:p>
    <w:p w:rsidR="00E31D8B" w:rsidRDefault="00E31D8B">
      <w:r>
        <w:br w:type="page"/>
      </w:r>
    </w:p>
    <w:p w:rsidR="00916322" w:rsidRDefault="00916322" w:rsidP="00916322">
      <w:pPr>
        <w:jc w:val="center"/>
        <w:rPr>
          <w:b/>
        </w:rPr>
      </w:pPr>
      <w:r w:rsidRPr="00916322">
        <w:rPr>
          <w:b/>
        </w:rPr>
        <w:lastRenderedPageBreak/>
        <w:t>Part A</w:t>
      </w:r>
    </w:p>
    <w:p w:rsidR="00AF4566" w:rsidRPr="00FB36C8" w:rsidRDefault="00AF1023" w:rsidP="00FB36C8">
      <w:pPr>
        <w:jc w:val="center"/>
        <w:rPr>
          <w:b/>
        </w:rPr>
      </w:pPr>
      <w:r>
        <w:rPr>
          <w:b/>
        </w:rPr>
        <w:t xml:space="preserve">Question </w:t>
      </w:r>
      <w:r w:rsidR="008B26A6">
        <w:rPr>
          <w:b/>
        </w:rPr>
        <w:t>1(a)</w:t>
      </w:r>
    </w:p>
    <w:p w:rsidR="00FB36C8" w:rsidRDefault="00FB36C8" w:rsidP="00FB36C8">
      <w:pPr>
        <w:ind w:firstLine="720"/>
      </w:pPr>
      <w:r>
        <w:t xml:space="preserve">The benefits of adequately integrating data-driven insights into clinical and operational operations can be enormous for healthcare organizations. However, big data analytics is proving to be one of the most challenging projects in the healthcare industry in recent memory. For this reason, I foresee the </w:t>
      </w:r>
      <w:r w:rsidR="00014EE0">
        <w:t>below</w:t>
      </w:r>
      <w:r>
        <w:t xml:space="preserve"> challenges in data sharing in healthcare.</w:t>
      </w:r>
    </w:p>
    <w:p w:rsidR="00FB36C8" w:rsidRDefault="00FB36C8" w:rsidP="00FB36C8">
      <w:pPr>
        <w:ind w:firstLine="720"/>
      </w:pPr>
      <w:r>
        <w:t>To begin with, is data cleaning, healthcare practitioners are well aware of the necessity of cleanliness in their places of duty, but they may be less conscious of the importance of cleansing their data (Oussous, 2018). Dirty data can be a great dilemma as it can disrupt big data projects, specifically when combining various data sources with clinical or operational features recorded in somewhat different formats. While most data cleaning activities are still done by hand, certain IT experts offer automated scrubbing solutions that contrast, compare, and repair massive datasets using logic rules. As machine learning techniques progress, these technologies will likely grow more complex and burdensome, increasing the time and cost required to assure significant levels of integrity and accuracy in healthcare data (Oussous, 2018). The second challenge would be data storage. Clinicians hardly consider where and how their data is being housed, but this is a high cost, performance, and security concern for the IT department. As the healthcare data dramatically rises in volume, some providers are no longer able to control the implications and costs of local data centers making storage a challenge (Oussous, 2018).</w:t>
      </w:r>
    </w:p>
    <w:p w:rsidR="00FB36C8" w:rsidRDefault="00FB36C8" w:rsidP="00FB36C8">
      <w:pPr>
        <w:ind w:firstLine="720"/>
      </w:pPr>
      <w:r>
        <w:t xml:space="preserve">The third challenge would be data security. Healthcare firms' top priority is data security, especially in the wake of a string of ransomware attacks, hackings, and high-profile data breaches. HIPAA security rule has contained a broad range of technological precautions for </w:t>
      </w:r>
      <w:r>
        <w:lastRenderedPageBreak/>
        <w:t>enterprises that store protected health information, such as authentication procedures, transmission controls, controls over access, auditing, and integrity. Despite all the above efforts by HIPAA, even the most well-protected data center can be caused to fall, especially by the defect of staff members, who prefer ease over lengthy software updates and sophisticated limits on their access to data or software (Oussous, 2018). Therefore, this puts healthcare security concerns in the future a challenge. Data capture would also be a challenge in healthcare in the future. All data comes from someplace that may not always have perfect data governance practices for many healthcare providers. Capturing complete, clean, accurate, and correctly structured data for usage in numerous systems is never an ending battle for businesses, and many of them have loosed (Oussous, 2018). Therefore, capturing big data may be challenging to healthcare in the future as the captured data may contradict the existing record.</w:t>
      </w:r>
    </w:p>
    <w:p w:rsidR="00FB36C8" w:rsidRPr="00FB36C8" w:rsidRDefault="008B26A6" w:rsidP="00FB36C8">
      <w:pPr>
        <w:ind w:firstLine="720"/>
        <w:jc w:val="center"/>
        <w:rPr>
          <w:b/>
        </w:rPr>
      </w:pPr>
      <w:r w:rsidRPr="008B26A6">
        <w:rPr>
          <w:b/>
        </w:rPr>
        <w:t xml:space="preserve">Question </w:t>
      </w:r>
      <w:r>
        <w:rPr>
          <w:b/>
        </w:rPr>
        <w:t>1(b</w:t>
      </w:r>
      <w:r w:rsidRPr="008B26A6">
        <w:rPr>
          <w:b/>
        </w:rPr>
        <w:t>)</w:t>
      </w:r>
    </w:p>
    <w:p w:rsidR="00FB36C8" w:rsidRDefault="00FB36C8" w:rsidP="00FB36C8">
      <w:pPr>
        <w:ind w:firstLine="720"/>
      </w:pPr>
      <w:r>
        <w:t xml:space="preserve">Big data may be used in various ways in the covid-19 pandemic. One of the ways it may be employed is in the identification of infected cases. Because of its ability to store a large amount of data, it can save the whole medical history of all patients. Therefore, this technology aids in the detection of infected instances and further study the level of danger by supplying the recorded data (Haleem et al., 2020). Also, Big data helps to identify probable cases of the virus and aids in the efficient prevention of sickness and the extraction of other valuable data. The second application of big data is medical treatment development. Big data technologies can hold a large amount of data about the people who have been infected with the COVID-19 virus. It aids in a thorough grasp of the virus's nature (Haleem et al., 2020). Also, big data Provides primary data on virus habitation or spread, allowing for a competitive advantage over newer pandemics or epidemics based on previously analyzed outcomes. In addition, big data Assist with the </w:t>
      </w:r>
      <w:r>
        <w:lastRenderedPageBreak/>
        <w:t>creation of novel medications and equipment that are required for present and future medical demands. Big data technology can be used in the predictive analysis of Orthopaedic and trauma surgery using accessible data in the surgical specialization of orthopedics (Haleem et al., 2020). Trauma morbidity and mortality are similar to those seen in the current epidemic, and ideas from it may cross-fertilize. Therefore, the technology helps keep track of orthopedic patients, leading to more accurate and favorable clinical decisions (Oussous, 2018). As a result of a better understanding of the treatment methods derived from the appropriate gathered data, it can improve performance. Big data is a boon for clinical trials, as it allows researchers to analyze patient data and speed up the treatment process.</w:t>
      </w:r>
    </w:p>
    <w:p w:rsidR="00FB36C8" w:rsidRPr="00FB36C8" w:rsidRDefault="00AB2A19" w:rsidP="00FB36C8">
      <w:pPr>
        <w:ind w:firstLine="720"/>
        <w:jc w:val="center"/>
        <w:rPr>
          <w:b/>
        </w:rPr>
      </w:pPr>
      <w:r w:rsidRPr="00AB2A19">
        <w:rPr>
          <w:b/>
        </w:rPr>
        <w:t xml:space="preserve">Question </w:t>
      </w:r>
      <w:r>
        <w:rPr>
          <w:b/>
        </w:rPr>
        <w:t>1(c</w:t>
      </w:r>
      <w:r w:rsidRPr="00AB2A19">
        <w:rPr>
          <w:b/>
        </w:rPr>
        <w:t>)</w:t>
      </w:r>
    </w:p>
    <w:p w:rsidR="00FB36C8" w:rsidRDefault="00FB36C8" w:rsidP="00FB36C8">
      <w:pPr>
        <w:ind w:firstLine="720"/>
      </w:pPr>
      <w:r>
        <w:t xml:space="preserve">There are various ways through which big data analytics can help mitigate the covid-19 pandemic. First, Big data is a cutting-edge technology that can digitally store a significant amount of patient data. It aids computer analysis in the discovery of patterns, relationships, trends, and differences. It could also help in the discovery of new information on the virus's spread and management. Big data can reduce the chance of the virus spreading by recording extensive data and in many more ways (Oussous, 2018). By providing information about the virus, the public gets to know the causes, symptoms, the people and areas affected, and the necessary precautions. Big data includes data that can be used to continuously and on a global level track the virus. This ensures that the spread of the virus is controlled and necessary measures such as lockdowns taken to prevent further spread. Big data technology enables disease movement, transmission, health monitoring, and preventative systems to be analyzed. The data provides information on the travel history of the public. By so doing, it Aids in the identification of those who may have come into touch with a virus-infected patient. Aids in the title of those </w:t>
      </w:r>
      <w:r>
        <w:lastRenderedPageBreak/>
        <w:t>who may have come into contact with a virus-infected patient help analyze the risks. Big data helps to monitor the movement and migration of people within affected areas, enabling easy identification of the patients. When the patients are identified, necessary measures can be taken to curb or control the virus (Oussous, 2018). Therefore, there is no doubt to say that big data analytics helps mitigate the covid-19 pandemic.</w:t>
      </w:r>
    </w:p>
    <w:p w:rsidR="00602F3E" w:rsidRDefault="00602F3E" w:rsidP="00FB36C8">
      <w:pPr>
        <w:ind w:firstLine="720"/>
        <w:jc w:val="center"/>
        <w:rPr>
          <w:b/>
        </w:rPr>
      </w:pPr>
      <w:r>
        <w:rPr>
          <w:b/>
        </w:rPr>
        <w:t>Part B</w:t>
      </w:r>
    </w:p>
    <w:p w:rsidR="00FB36C8" w:rsidRPr="00FB36C8" w:rsidRDefault="00602F3E" w:rsidP="00FB36C8">
      <w:pPr>
        <w:ind w:firstLine="720"/>
        <w:jc w:val="center"/>
        <w:rPr>
          <w:b/>
        </w:rPr>
      </w:pPr>
      <w:r w:rsidRPr="00602F3E">
        <w:rPr>
          <w:b/>
        </w:rPr>
        <w:t>Question 1(a)</w:t>
      </w:r>
    </w:p>
    <w:p w:rsidR="00FB36C8" w:rsidRDefault="00FB36C8" w:rsidP="00FB36C8">
      <w:pPr>
        <w:ind w:firstLine="720"/>
      </w:pPr>
      <w:r>
        <w:t>With ongoing breakthroughs and brilliant new use cases, technology continues to impact practically every business industry. Although no industry is entirely immune to the effects of technology, some are more vulnerable to technological advancement disruption than others. The following are some examples of industries that are likely to suffer from last decade's technological advancements in the future.</w:t>
      </w:r>
    </w:p>
    <w:p w:rsidR="00FB36C8" w:rsidRDefault="00FB36C8" w:rsidP="00FB36C8">
      <w:pPr>
        <w:ind w:firstLine="720"/>
      </w:pPr>
      <w:r>
        <w:t xml:space="preserve">The first one is the healthcare industry. Healthcare providers are increasingly looking for ways to generate more chances for self-care and preventative care due to the aging population, reimbursement changes, and concern regarding payers and their stability (Sadriddinov et al., 2020). The usual office visit is about to be shattered, and face-to-face visits may come to an end. As a result, there may occur many errors that may affect the medical industry. Also, technological advancements may lead to new modern ways of diagnosis and medicine manufacturing that may improve the healthcare industry. The financial sector comes second in line. Due to technological advancements, the financial business is becoming more up-to-date and productive. Online banking has become the order of the day, and one-click mobile payment transactions have grown commonplace (Bessen, 2017). Cryptocurrency is taking over the world, </w:t>
      </w:r>
      <w:r>
        <w:lastRenderedPageBreak/>
        <w:t>and soon, there will be no cash or actual money transactions. The third industry is the education industry. Education technology, which refers to creating and implementing tools to aid learning, has transformed understanding (Sadriddinov et al., 2020). It is changing the education business, and students no longer need to sit in the classrooms attending lectures but rather online. In the future, school compounds, including the buildings, may be changed to other uses, and homeschooling or online learning will take effect. The final industry is the healthcare industry. In the future, the public may likely move from owning a car to utilizing on-demand transportation services, obviating from the requirement for car ownership. Future technology may enable users to quickly plan and manage excursions involving various modes of transportation from their smartphones (Bessen, 2017).</w:t>
      </w:r>
    </w:p>
    <w:p w:rsidR="00FB36C8" w:rsidRPr="00FB36C8" w:rsidRDefault="00681927" w:rsidP="00FB36C8">
      <w:pPr>
        <w:ind w:firstLine="720"/>
        <w:jc w:val="center"/>
        <w:rPr>
          <w:b/>
        </w:rPr>
      </w:pPr>
      <w:r w:rsidRPr="00681927">
        <w:rPr>
          <w:b/>
        </w:rPr>
        <w:t xml:space="preserve">Question </w:t>
      </w:r>
      <w:r>
        <w:rPr>
          <w:b/>
        </w:rPr>
        <w:t>1(b</w:t>
      </w:r>
      <w:r w:rsidRPr="00681927">
        <w:rPr>
          <w:b/>
        </w:rPr>
        <w:t>)</w:t>
      </w:r>
    </w:p>
    <w:p w:rsidR="00FB36C8" w:rsidRDefault="00FB36C8" w:rsidP="00E01D00">
      <w:pPr>
        <w:ind w:firstLine="720"/>
      </w:pPr>
      <w:r>
        <w:t xml:space="preserve">There could be reasons to believe that information systems and people are the driving force behind developments in information technologies. The presence of information systems and people to manage them have been of great significance to the development of information technology (Bessen, 2017). First, a channel to collect, store, process, and distribute information is the beginning of information technology development. Then comes the information system creators who are very technical with and mathematical and programming background. </w:t>
      </w:r>
      <w:r w:rsidR="0050287B">
        <w:t>This group of system analysts, programmers, computer engineers, database administrators, computer operators, functional managers, information security officers, and innovators is</w:t>
      </w:r>
      <w:r>
        <w:t xml:space="preserve"> the driving force of information technology development (Bessen, 2017).</w:t>
      </w:r>
    </w:p>
    <w:p w:rsidR="00FB36C8" w:rsidRPr="00FB36C8" w:rsidRDefault="00FB36C8" w:rsidP="00FB36C8">
      <w:pPr>
        <w:ind w:firstLine="720"/>
        <w:jc w:val="center"/>
        <w:rPr>
          <w:b/>
        </w:rPr>
      </w:pPr>
      <w:r w:rsidRPr="00FB36C8">
        <w:rPr>
          <w:b/>
        </w:rPr>
        <w:t>Question 2</w:t>
      </w:r>
      <w:r w:rsidR="00E66119">
        <w:rPr>
          <w:b/>
        </w:rPr>
        <w:t>(a)</w:t>
      </w:r>
    </w:p>
    <w:p w:rsidR="00FB36C8" w:rsidRDefault="00FB36C8" w:rsidP="00FB36C8">
      <w:pPr>
        <w:ind w:firstLine="720"/>
      </w:pPr>
      <w:r>
        <w:lastRenderedPageBreak/>
        <w:t>Management styles refer to the concepts that underpin the approaches, talents, and strategies managers employ in resolving problems and demonstrating leadership within an organization (Terziev et al., 2017). Every organization looks forward to achieving excellence, and therefore for that to happen, they employ various management styles as discussed below.</w:t>
      </w:r>
    </w:p>
    <w:p w:rsidR="00FB36C8" w:rsidRPr="00FB36C8" w:rsidRDefault="00FB36C8" w:rsidP="00FB36C8">
      <w:pPr>
        <w:ind w:firstLine="720"/>
        <w:jc w:val="center"/>
        <w:rPr>
          <w:b/>
        </w:rPr>
      </w:pPr>
      <w:r w:rsidRPr="00FB36C8">
        <w:rPr>
          <w:b/>
        </w:rPr>
        <w:t>Authoritative management styles</w:t>
      </w:r>
    </w:p>
    <w:p w:rsidR="00FB36C8" w:rsidRDefault="00FB36C8" w:rsidP="00FB36C8">
      <w:pPr>
        <w:ind w:firstLine="720"/>
      </w:pPr>
      <w:r>
        <w:t>The authoritarian management style entails command and control through explicit guidance. The above management style is also known as a directive or autocratic management. Authoritarian managers are known for asserting strong authority, having complete decision-making authority, and expecting absolute loyalty. This management style necessitates well-defined positions and clear hierarchy and reporting structures, and Employees shouldn't have to wonder who is in charge of what (Terziev et al., 2017). To be a successful authoritarian leader, one must be willing to be able to keep on top of the team's work at all times and make decisions. An example of such a company is Bill gate's Microsoft.</w:t>
      </w:r>
    </w:p>
    <w:p w:rsidR="00FB36C8" w:rsidRPr="00FB36C8" w:rsidRDefault="00FB36C8" w:rsidP="00FB36C8">
      <w:pPr>
        <w:ind w:firstLine="720"/>
        <w:jc w:val="center"/>
        <w:rPr>
          <w:b/>
        </w:rPr>
      </w:pPr>
      <w:r w:rsidRPr="00FB36C8">
        <w:rPr>
          <w:b/>
        </w:rPr>
        <w:t>Transactional business style</w:t>
      </w:r>
    </w:p>
    <w:p w:rsidR="00FB36C8" w:rsidRDefault="00FB36C8" w:rsidP="00FB36C8">
      <w:pPr>
        <w:ind w:firstLine="720"/>
      </w:pPr>
      <w:r>
        <w:t>This management style relies on using positive rewards such as bonuses, incentives, and stock options to inspire or encourage their employees to improve their performance. Transactional managers, for example, may use piece-work to encourage tier employees to create more. Similarly, they may design quarterly or annual bonuses to reward employees based on their performance. The transactional management style is based on the idea that extrinsic rewards can be used to effectively manage and motivate personnel (Terziev et al., 2017). An example of such a company is the Gilbert Orchards</w:t>
      </w:r>
    </w:p>
    <w:p w:rsidR="00FB36C8" w:rsidRPr="00FB36C8" w:rsidRDefault="00FB36C8" w:rsidP="00FB36C8">
      <w:pPr>
        <w:ind w:firstLine="720"/>
        <w:jc w:val="center"/>
        <w:rPr>
          <w:b/>
        </w:rPr>
      </w:pPr>
      <w:r w:rsidRPr="00FB36C8">
        <w:rPr>
          <w:b/>
        </w:rPr>
        <w:t>Democratic management style</w:t>
      </w:r>
    </w:p>
    <w:p w:rsidR="00FB36C8" w:rsidRDefault="00FB36C8" w:rsidP="00FB36C8">
      <w:pPr>
        <w:ind w:firstLine="720"/>
      </w:pPr>
      <w:r>
        <w:lastRenderedPageBreak/>
        <w:t>This kind of style is sometimes known as consensus, consultative, collaborative participative, or affiliative style. This approach is founded on the idea that two heads are better than one and that everyone, regardless of rank or title, gets a say. Managers that use a democratic management style encourage employees to share their ideas and participate regularly. The goal is to get the staff to share their thoughts, suggestions, views, and potential solutions to help each other and the company flourishes (Terziev et al., 2017). Here, the manager has the final decision-making authority, but they seek out and consider the team's ideas and views before any decision-making. An example of an industry with this kind of management style is Bridgewater Associates.</w:t>
      </w:r>
    </w:p>
    <w:p w:rsidR="00FB36C8" w:rsidRPr="00FB36C8" w:rsidRDefault="00FB36C8" w:rsidP="00FB36C8">
      <w:pPr>
        <w:ind w:firstLine="720"/>
        <w:jc w:val="center"/>
        <w:rPr>
          <w:b/>
        </w:rPr>
      </w:pPr>
      <w:r w:rsidRPr="00FB36C8">
        <w:rPr>
          <w:b/>
        </w:rPr>
        <w:t>Visionary management skill</w:t>
      </w:r>
    </w:p>
    <w:p w:rsidR="00FB36C8" w:rsidRDefault="00FB36C8" w:rsidP="00FB36C8">
      <w:pPr>
        <w:ind w:firstLine="720"/>
      </w:pPr>
      <w:r>
        <w:t>It is sometimes called charismatic, inspirational, strategic, authoritative, or transformational. Visionary leaders concentrate on communicating the company's, department's, or project's overall vision to its employees (Terziev et al., 2017). Visionary managers are not involved in the day-to-day details like the authoritarian managers but instead concentrate on team alignment and motivation to keep everyone moving in the same direction. They trust their team with the intricacies of achieving the organization's vision (Terziev et al., 2017). A better example is Nelson Mandela's apartheid movement that led south Africa to liberation.</w:t>
      </w:r>
    </w:p>
    <w:p w:rsidR="00FB36C8" w:rsidRPr="00FB36C8" w:rsidRDefault="004527EE" w:rsidP="00FB36C8">
      <w:pPr>
        <w:ind w:firstLine="720"/>
        <w:jc w:val="center"/>
        <w:rPr>
          <w:b/>
        </w:rPr>
      </w:pPr>
      <w:r w:rsidRPr="004527EE">
        <w:rPr>
          <w:b/>
        </w:rPr>
        <w:t>Question 2</w:t>
      </w:r>
      <w:r>
        <w:rPr>
          <w:b/>
        </w:rPr>
        <w:t>(b</w:t>
      </w:r>
      <w:r w:rsidRPr="004527EE">
        <w:rPr>
          <w:b/>
        </w:rPr>
        <w:t>)</w:t>
      </w:r>
    </w:p>
    <w:p w:rsidR="00FB36C8" w:rsidRDefault="00FB36C8" w:rsidP="00FB36C8">
      <w:pPr>
        <w:ind w:firstLine="720"/>
      </w:pPr>
      <w:r>
        <w:t xml:space="preserve">Every company wants to get the most bang for its buck. For that reason, they try to reduce total operational costs in addition to increasing profits. I believe that automating a function information system would be beneficial to an organization in the following ways.  </w:t>
      </w:r>
    </w:p>
    <w:p w:rsidR="00FB36C8" w:rsidRDefault="00FB36C8" w:rsidP="00FB36C8">
      <w:pPr>
        <w:ind w:firstLine="720"/>
      </w:pPr>
      <w:r>
        <w:lastRenderedPageBreak/>
        <w:t>To begin with, it is Reducing operational costs. Every company is under pressure to improve its profits on a worldwide scale. One strategy is to cut costs; however, lowering the computer center's capacity negatively influences the overall firm. Therefore, automation is a better and more brilliant way to reduce expenses and contain costs (Souza et al., 2017). The second way It would benefit an organization is by increasing productivity. For instance, by automating the production batch schedule, job scheduling software improves batch throughput. Also, by lowering the lag time between jobs and minimizing operator intervention, one saves time and money (Souza et al., 2017). It enables organizations to shave hours off the process in some cases, allowing them to process more work and enhance system efficiency. The third way is optimizing performance. Every firm wishes for its business to run like a thoroughbred, but this is more probable in reality as it is likely to be overworked. Therefore, automating a piece of function information would be beneficial to organizations.</w:t>
      </w:r>
    </w:p>
    <w:p w:rsidR="00FB36C8" w:rsidRPr="00FB36C8" w:rsidRDefault="00FB36C8" w:rsidP="004E2591">
      <w:pPr>
        <w:ind w:firstLine="720"/>
        <w:jc w:val="center"/>
        <w:rPr>
          <w:b/>
        </w:rPr>
      </w:pPr>
      <w:r w:rsidRPr="00C21F7A">
        <w:rPr>
          <w:b/>
        </w:rPr>
        <w:t>Question 3</w:t>
      </w:r>
      <w:r w:rsidR="004E2591">
        <w:rPr>
          <w:b/>
        </w:rPr>
        <w:t xml:space="preserve"> (</w:t>
      </w:r>
      <w:r w:rsidRPr="00FB36C8">
        <w:rPr>
          <w:b/>
        </w:rPr>
        <w:t>a</w:t>
      </w:r>
      <w:r w:rsidR="004E2591">
        <w:rPr>
          <w:b/>
        </w:rPr>
        <w:t>)</w:t>
      </w:r>
      <w:r w:rsidRPr="00FB36C8">
        <w:rPr>
          <w:b/>
        </w:rPr>
        <w:t xml:space="preserve"> (i)</w:t>
      </w:r>
    </w:p>
    <w:p w:rsidR="00FB36C8" w:rsidRDefault="00FB36C8" w:rsidP="00FB36C8">
      <w:pPr>
        <w:ind w:firstLine="720"/>
      </w:pPr>
      <w:r>
        <w:t>An Expert System is computer software that holds or represents information in a particular subject and can process, reason with, or manipulate that knowledge to solve a problem, achieve a specified objective, or provide some other benefit. It is regarded as the pinnacle of human wisdom and knowledge (Baligh, 2018). The goal of the above system is to tackle the most challenging problems in a given subject. Below are the four components of the system in question.</w:t>
      </w:r>
    </w:p>
    <w:p w:rsidR="00FB36C8" w:rsidRPr="00FB36C8" w:rsidRDefault="00FB36C8" w:rsidP="00FB36C8">
      <w:pPr>
        <w:ind w:firstLine="720"/>
        <w:jc w:val="center"/>
        <w:rPr>
          <w:b/>
        </w:rPr>
      </w:pPr>
      <w:r w:rsidRPr="00FB36C8">
        <w:rPr>
          <w:b/>
        </w:rPr>
        <w:t>User interface</w:t>
      </w:r>
    </w:p>
    <w:p w:rsidR="00FB36C8" w:rsidRDefault="00FB36C8" w:rsidP="00FB36C8">
      <w:pPr>
        <w:ind w:firstLine="720"/>
      </w:pPr>
      <w:r>
        <w:lastRenderedPageBreak/>
        <w:t>This is the most important aspect of the expert system software. It passes the user's query and sends it to the inference engine in a legible format, after which the results are displayed to the user.</w:t>
      </w:r>
    </w:p>
    <w:p w:rsidR="00FB36C8" w:rsidRPr="00FB36C8" w:rsidRDefault="00FB36C8" w:rsidP="00FB36C8">
      <w:pPr>
        <w:ind w:firstLine="720"/>
        <w:jc w:val="center"/>
        <w:rPr>
          <w:b/>
        </w:rPr>
      </w:pPr>
      <w:r w:rsidRPr="00FB36C8">
        <w:rPr>
          <w:b/>
        </w:rPr>
        <w:t>Inference engine</w:t>
      </w:r>
    </w:p>
    <w:p w:rsidR="00FB36C8" w:rsidRDefault="00FB36C8" w:rsidP="00FB36C8">
      <w:pPr>
        <w:ind w:firstLine="720"/>
      </w:pPr>
      <w:r>
        <w:t xml:space="preserve">This is considered the brain of the expert system. It provides a predetermined set of rules for dealing with a certain problem and references to material from the Knowledge Base (Baligh, 2018). When attempting to respond to the client's request, the inference engine picks which rules and realities to apply. The Inference Engine allows you to think about the data in the database. Also, it aids in deducing the problem to find a solution (Baligh, 2018). This section is also useful for finishing touches. The inference engine uses two strategies as forwarding chaining and backward chaining, to perform its functions. </w:t>
      </w:r>
    </w:p>
    <w:p w:rsidR="00FB36C8" w:rsidRPr="00FB36C8" w:rsidRDefault="00FB36C8" w:rsidP="00FB36C8">
      <w:pPr>
        <w:ind w:firstLine="720"/>
        <w:jc w:val="center"/>
        <w:rPr>
          <w:b/>
        </w:rPr>
      </w:pPr>
      <w:r w:rsidRPr="00FB36C8">
        <w:rPr>
          <w:b/>
        </w:rPr>
        <w:t>Knowledge base</w:t>
      </w:r>
    </w:p>
    <w:p w:rsidR="00FB36C8" w:rsidRDefault="00FB36C8" w:rsidP="00FB36C8">
      <w:pPr>
        <w:ind w:firstLine="720"/>
      </w:pPr>
      <w:r>
        <w:t>The knowledge base is a collection of information. This is where data given by experts in the appropriate domains are stored. It has several components within itself as factual and heuristic knowledge.</w:t>
      </w:r>
    </w:p>
    <w:p w:rsidR="00FB36C8" w:rsidRPr="00FB36C8" w:rsidRDefault="00FB36C8" w:rsidP="00FB36C8">
      <w:pPr>
        <w:ind w:firstLine="720"/>
        <w:jc w:val="center"/>
        <w:rPr>
          <w:b/>
        </w:rPr>
      </w:pPr>
      <w:r w:rsidRPr="00FB36C8">
        <w:rPr>
          <w:b/>
        </w:rPr>
        <w:t>Knowledge acquisition subsystem</w:t>
      </w:r>
    </w:p>
    <w:p w:rsidR="00FB36C8" w:rsidRDefault="00FB36C8" w:rsidP="00FB36C8">
      <w:pPr>
        <w:ind w:firstLine="720"/>
      </w:pPr>
      <w:r>
        <w:t>A knowledge acquisition subsystem is responsible for acquiring and transforming potentially valuable information for specific problems from any knowledge source into the format required by that application (Baligh, 2018). As a result, we can conclude that these subsystems assist specialists in developing their knowledge base.</w:t>
      </w:r>
    </w:p>
    <w:p w:rsidR="00FB36C8" w:rsidRPr="00FB36C8" w:rsidRDefault="004E2591" w:rsidP="00FB36C8">
      <w:pPr>
        <w:ind w:firstLine="720"/>
        <w:jc w:val="center"/>
        <w:rPr>
          <w:b/>
        </w:rPr>
      </w:pPr>
      <w:r w:rsidRPr="004E2591">
        <w:rPr>
          <w:b/>
        </w:rPr>
        <w:t>Question 3 (a) (</w:t>
      </w:r>
      <w:r>
        <w:rPr>
          <w:b/>
        </w:rPr>
        <w:t>i</w:t>
      </w:r>
      <w:r w:rsidRPr="004E2591">
        <w:rPr>
          <w:b/>
        </w:rPr>
        <w:t>i)</w:t>
      </w:r>
    </w:p>
    <w:p w:rsidR="00FB36C8" w:rsidRDefault="00FB36C8" w:rsidP="00FB36C8">
      <w:pPr>
        <w:ind w:firstLine="720"/>
      </w:pPr>
      <w:r>
        <w:lastRenderedPageBreak/>
        <w:t>Expert systems can employ machine learning techniques to develop their knowledge bases. A machine learning system can create a systematic description of those clinical aspects that uniquely characterize the clinical circumstances given a group of clinical cases that serve as examples (Souza et al., 2017). Expert systems can be applied in various ways in the medical industry, as discussed below.</w:t>
      </w:r>
    </w:p>
    <w:p w:rsidR="00FB36C8" w:rsidRDefault="00FB36C8" w:rsidP="00FB36C8">
      <w:pPr>
        <w:ind w:firstLine="720"/>
      </w:pPr>
      <w:r>
        <w:t>To begin with, is the diagnostic assistance. An expert system can be used when the patient's condition is rare, complicated, or when the person making the diagnosis is unskilled. Expert systems can be used in therapy planning and critiquing (Baligh, 2018). Systems can be used to find inconsistencies, flaws, and omissions in a current treatment plan or create a treatment plan based on a patient's condition and approved therapy criteria. Image recognition and interpretation are another way expert systems can be used in the medical industry (Souza et al., 2017). Medical images can be automatically evaluated from simple x-rays to kore detailed CT and MRI scans and angiograms. For example, this is useful in bulk screenings, where the algorithm might flag possibly aberrant photos for further human scrutiny (Baligh, 2018).</w:t>
      </w:r>
    </w:p>
    <w:p w:rsidR="00FB36C8" w:rsidRPr="00FB36C8" w:rsidRDefault="008E4DD4" w:rsidP="00FB36C8">
      <w:pPr>
        <w:ind w:firstLine="720"/>
        <w:jc w:val="center"/>
        <w:rPr>
          <w:b/>
        </w:rPr>
      </w:pPr>
      <w:r w:rsidRPr="008E4DD4">
        <w:rPr>
          <w:b/>
        </w:rPr>
        <w:t>Question 3 (</w:t>
      </w:r>
      <w:r>
        <w:rPr>
          <w:b/>
        </w:rPr>
        <w:t>b</w:t>
      </w:r>
      <w:r w:rsidRPr="008E4DD4">
        <w:rPr>
          <w:b/>
        </w:rPr>
        <w:t>)</w:t>
      </w:r>
    </w:p>
    <w:p w:rsidR="00957F15" w:rsidRDefault="00FB36C8" w:rsidP="00FB36C8">
      <w:pPr>
        <w:ind w:firstLine="720"/>
      </w:pPr>
      <w:r>
        <w:t xml:space="preserve">What-if and goal-seeking analysis methods are both Microsoft excel powerful tools used to carry out sophisticated mathematical computations. The two tools can help even in the case of incomplete data. Despite such crucial similarities they share, they differ in various scenarios, as discussed below (Watkins, 2017). Firstly, the what-if analysis tries to find the needed output by adjusting or reversing input values until the required final result value is found. On the other hand, goal-seeking works the other way to identify the required input value of the required output value. Secondly, for each new input value in what-if analysis, the impact on the output values while goal-seeking Set the goal value to the needed input value (Watkins, 2017). The </w:t>
      </w:r>
      <w:r>
        <w:lastRenderedPageBreak/>
        <w:t>Trial and Error method of the what-if analysis involves changing input values and observing the corresponding required output values. On the other hand, the input values of the goal-seeking analysis are to set cells to value cell input change. What-if analysis takes a lot of time while goal-seeking is automated and fast (Watkins, 2017).</w:t>
      </w:r>
      <w:r w:rsidR="00F14C22">
        <w:t xml:space="preserve"> </w:t>
      </w:r>
    </w:p>
    <w:p w:rsidR="007F086F" w:rsidRDefault="007F086F">
      <w:r>
        <w:br w:type="page"/>
      </w:r>
    </w:p>
    <w:p w:rsidR="007F086F" w:rsidRDefault="007F086F" w:rsidP="00FB36C8">
      <w:pPr>
        <w:jc w:val="center"/>
      </w:pPr>
      <w:r>
        <w:lastRenderedPageBreak/>
        <w:t>References</w:t>
      </w:r>
    </w:p>
    <w:p w:rsidR="00943225" w:rsidRDefault="00943225" w:rsidP="001B6DF7">
      <w:pPr>
        <w:ind w:left="720" w:hanging="720"/>
      </w:pPr>
      <w:r w:rsidRPr="00BD505B">
        <w:t>Baligh, H. H., Burton, R. M., &amp; Obel, B. (2018). Devising expert systems in organization theory: The organizational consultant. In </w:t>
      </w:r>
      <w:r w:rsidRPr="00BD505B">
        <w:rPr>
          <w:i/>
          <w:iCs/>
        </w:rPr>
        <w:t>Organization, management, and expert systems</w:t>
      </w:r>
      <w:r w:rsidRPr="00BD505B">
        <w:t> (pp. 35-58). de Gruyter.</w:t>
      </w:r>
    </w:p>
    <w:p w:rsidR="00943225" w:rsidRDefault="00943225" w:rsidP="001B6DF7">
      <w:pPr>
        <w:ind w:left="720" w:hanging="720"/>
      </w:pPr>
      <w:r w:rsidRPr="00C64F72">
        <w:t>Bessen, J. (2017). Information technology and industry concentration.</w:t>
      </w:r>
    </w:p>
    <w:p w:rsidR="00943225" w:rsidRDefault="00943225" w:rsidP="001B6DF7">
      <w:pPr>
        <w:ind w:left="720" w:hanging="720"/>
      </w:pPr>
      <w:r w:rsidRPr="00FF060B">
        <w:t>Haleem, A., Javaid, M., Khan, I. H., &amp; Vaishya, R. (2020). Significant applications of big data in COVID-19 pandemic. </w:t>
      </w:r>
      <w:r w:rsidRPr="00FF060B">
        <w:rPr>
          <w:i/>
          <w:iCs/>
        </w:rPr>
        <w:t>Indian journal of orthopaedics</w:t>
      </w:r>
      <w:r w:rsidRPr="00FF060B">
        <w:t>, </w:t>
      </w:r>
      <w:r w:rsidRPr="00FF060B">
        <w:rPr>
          <w:i/>
          <w:iCs/>
        </w:rPr>
        <w:t>54</w:t>
      </w:r>
      <w:r w:rsidRPr="00FF060B">
        <w:t>(4), 526-528.</w:t>
      </w:r>
    </w:p>
    <w:p w:rsidR="00943225" w:rsidRDefault="00943225" w:rsidP="001B6DF7">
      <w:pPr>
        <w:ind w:left="720" w:hanging="720"/>
      </w:pPr>
      <w:r w:rsidRPr="00E554CC">
        <w:t>Oussous, A., Benjelloun, F. Z., Lahcen, A. A., &amp; Belfkih, S. (2018). Big Data technologies: A survey. </w:t>
      </w:r>
      <w:r w:rsidRPr="00E554CC">
        <w:rPr>
          <w:i/>
          <w:iCs/>
        </w:rPr>
        <w:t>Journal of King Saud University-Computer and Information Sciences</w:t>
      </w:r>
      <w:r w:rsidRPr="00E554CC">
        <w:t>, </w:t>
      </w:r>
      <w:r w:rsidRPr="00E554CC">
        <w:rPr>
          <w:i/>
          <w:iCs/>
        </w:rPr>
        <w:t>30</w:t>
      </w:r>
      <w:r w:rsidRPr="00E554CC">
        <w:t>(4), 431-448.</w:t>
      </w:r>
    </w:p>
    <w:p w:rsidR="00943225" w:rsidRDefault="00943225" w:rsidP="001B6DF7">
      <w:pPr>
        <w:ind w:left="720" w:hanging="720"/>
      </w:pPr>
      <w:r w:rsidRPr="00E554CC">
        <w:t>Sadriddinov, M. I., Mezina, T. V., Morkovkin, D. E., Romanova, J. A., &amp; Gibadullin, A. A. (2020). Assessment of technological development and economic sustainability of domestic industry in modern conditions. In </w:t>
      </w:r>
      <w:r w:rsidRPr="00E554CC">
        <w:rPr>
          <w:i/>
          <w:iCs/>
        </w:rPr>
        <w:t>IOP Conference Series: Materials Science and Engineering</w:t>
      </w:r>
      <w:r w:rsidRPr="00E554CC">
        <w:t> (Vol. 734, No. 1, p. 012051). IOP Publishing.</w:t>
      </w:r>
    </w:p>
    <w:p w:rsidR="00943225" w:rsidRDefault="00943225" w:rsidP="001B6DF7">
      <w:pPr>
        <w:ind w:left="720" w:hanging="720"/>
      </w:pPr>
      <w:r w:rsidRPr="00121524">
        <w:t>Souza, A., Azevedo, L. G., &amp; Santoro, F. M. (2017). Automating the identification of opportunities for business process improvement patterns application. </w:t>
      </w:r>
      <w:r w:rsidRPr="00121524">
        <w:rPr>
          <w:i/>
          <w:iCs/>
        </w:rPr>
        <w:t>International Journal of Business Process Integration and Management</w:t>
      </w:r>
      <w:r w:rsidRPr="00121524">
        <w:t>, </w:t>
      </w:r>
      <w:r w:rsidRPr="00121524">
        <w:rPr>
          <w:i/>
          <w:iCs/>
        </w:rPr>
        <w:t>8</w:t>
      </w:r>
      <w:r w:rsidRPr="00121524">
        <w:t>(4), 252-272.</w:t>
      </w:r>
    </w:p>
    <w:p w:rsidR="00943225" w:rsidRDefault="00943225" w:rsidP="001B6DF7">
      <w:pPr>
        <w:ind w:left="720" w:hanging="720"/>
      </w:pPr>
      <w:r w:rsidRPr="00BD505B">
        <w:t>Terziev, V. K., Georgiev, G. A., &amp; Georgiev, M. P. (2017). Management styles in the organization. In </w:t>
      </w:r>
      <w:r w:rsidRPr="00BD505B">
        <w:rPr>
          <w:i/>
          <w:iCs/>
        </w:rPr>
        <w:t>World scientific expanse</w:t>
      </w:r>
      <w:r w:rsidRPr="00BD505B">
        <w:t> (pp. 324-329).</w:t>
      </w:r>
    </w:p>
    <w:p w:rsidR="006A5740" w:rsidRPr="00E26EA5" w:rsidRDefault="00943225" w:rsidP="00943225">
      <w:pPr>
        <w:ind w:left="720" w:hanging="720"/>
      </w:pPr>
      <w:r w:rsidRPr="006960A6">
        <w:lastRenderedPageBreak/>
        <w:t>Watkins, D. C. (2017). Rapid and rigorous qualitative data analysis: The “RADaR” technique for applied research. </w:t>
      </w:r>
      <w:r w:rsidRPr="006960A6">
        <w:rPr>
          <w:i/>
          <w:iCs/>
        </w:rPr>
        <w:t>International Journal of Qualitative Methods</w:t>
      </w:r>
      <w:r w:rsidRPr="006960A6">
        <w:t>, </w:t>
      </w:r>
      <w:r w:rsidRPr="006960A6">
        <w:rPr>
          <w:i/>
          <w:iCs/>
        </w:rPr>
        <w:t>16</w:t>
      </w:r>
      <w:r w:rsidRPr="006960A6">
        <w:t>(1), 1609406917712131.</w:t>
      </w:r>
      <w:bookmarkStart w:id="0" w:name="_GoBack"/>
      <w:bookmarkEnd w:id="0"/>
    </w:p>
    <w:sectPr w:rsidR="006A5740" w:rsidRPr="00E26EA5" w:rsidSect="00EB3116">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F6D" w:rsidRDefault="00367F6D" w:rsidP="00EB3116">
      <w:pPr>
        <w:spacing w:after="0" w:line="240" w:lineRule="auto"/>
      </w:pPr>
      <w:r>
        <w:separator/>
      </w:r>
    </w:p>
  </w:endnote>
  <w:endnote w:type="continuationSeparator" w:id="0">
    <w:p w:rsidR="00367F6D" w:rsidRDefault="00367F6D" w:rsidP="00EB31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F6D" w:rsidRDefault="00367F6D" w:rsidP="00EB3116">
      <w:pPr>
        <w:spacing w:after="0" w:line="240" w:lineRule="auto"/>
      </w:pPr>
      <w:r>
        <w:separator/>
      </w:r>
    </w:p>
  </w:footnote>
  <w:footnote w:type="continuationSeparator" w:id="0">
    <w:p w:rsidR="00367F6D" w:rsidRDefault="00367F6D" w:rsidP="00EB31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116" w:rsidRDefault="00EB3116">
    <w:pPr>
      <w:pStyle w:val="Header"/>
    </w:pPr>
    <w:r w:rsidRPr="00EB3116">
      <w:t>MANAGEMENT INFORMATION SYSTEM</w:t>
    </w:r>
    <w:r>
      <w:t xml:space="preserve"> </w:t>
    </w:r>
    <w:r>
      <w:tab/>
    </w:r>
    <w:r>
      <w:tab/>
    </w:r>
    <w:sdt>
      <w:sdtPr>
        <w:id w:val="198403278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43225">
          <w:rPr>
            <w:noProof/>
          </w:rPr>
          <w:t>14</w:t>
        </w:r>
        <w:r>
          <w:rPr>
            <w:noProof/>
          </w:rPr>
          <w:fldChar w:fldCharType="end"/>
        </w:r>
      </w:sdtContent>
    </w:sdt>
  </w:p>
  <w:p w:rsidR="00EB3116" w:rsidRDefault="00EB31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116" w:rsidRDefault="00EB3116">
    <w:pPr>
      <w:pStyle w:val="Header"/>
    </w:pPr>
    <w:r w:rsidRPr="00EB3116">
      <w:t xml:space="preserve">MANAGEMENT INFORMATION SYSTEM </w:t>
    </w:r>
    <w:r>
      <w:tab/>
    </w:r>
    <w:sdt>
      <w:sdtPr>
        <w:id w:val="-1540042785"/>
        <w:docPartObj>
          <w:docPartGallery w:val="Page Numbers (Top of Page)"/>
          <w:docPartUnique/>
        </w:docPartObj>
      </w:sdtPr>
      <w:sdtEndPr>
        <w:rPr>
          <w:noProof/>
        </w:rPr>
      </w:sdtEndPr>
      <w:sdtContent>
        <w:r w:rsidR="007A5A60">
          <w:tab/>
        </w:r>
        <w:r>
          <w:fldChar w:fldCharType="begin"/>
        </w:r>
        <w:r>
          <w:instrText xml:space="preserve"> PAGE   \* MERGEFORMAT </w:instrText>
        </w:r>
        <w:r>
          <w:fldChar w:fldCharType="separate"/>
        </w:r>
        <w:r w:rsidR="00943225">
          <w:rPr>
            <w:noProof/>
          </w:rPr>
          <w:t>1</w:t>
        </w:r>
        <w:r>
          <w:rPr>
            <w:noProof/>
          </w:rPr>
          <w:fldChar w:fldCharType="end"/>
        </w:r>
      </w:sdtContent>
    </w:sdt>
  </w:p>
  <w:p w:rsidR="00EB3116" w:rsidRDefault="00EB31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F44"/>
    <w:rsid w:val="00005919"/>
    <w:rsid w:val="0001177A"/>
    <w:rsid w:val="00014EE0"/>
    <w:rsid w:val="00015145"/>
    <w:rsid w:val="00025726"/>
    <w:rsid w:val="0002776A"/>
    <w:rsid w:val="00034E91"/>
    <w:rsid w:val="000372E9"/>
    <w:rsid w:val="0005070B"/>
    <w:rsid w:val="00055376"/>
    <w:rsid w:val="00060AB7"/>
    <w:rsid w:val="000652BD"/>
    <w:rsid w:val="000659AC"/>
    <w:rsid w:val="000A4F5B"/>
    <w:rsid w:val="000A5C60"/>
    <w:rsid w:val="000B2EFB"/>
    <w:rsid w:val="000C4937"/>
    <w:rsid w:val="000D2DA4"/>
    <w:rsid w:val="000E106A"/>
    <w:rsid w:val="000E427F"/>
    <w:rsid w:val="000E5028"/>
    <w:rsid w:val="000F6D68"/>
    <w:rsid w:val="000F77AD"/>
    <w:rsid w:val="00101793"/>
    <w:rsid w:val="00105D35"/>
    <w:rsid w:val="00112740"/>
    <w:rsid w:val="0011785F"/>
    <w:rsid w:val="00121524"/>
    <w:rsid w:val="001252F3"/>
    <w:rsid w:val="00126A8C"/>
    <w:rsid w:val="00131CE6"/>
    <w:rsid w:val="00136457"/>
    <w:rsid w:val="00155CA0"/>
    <w:rsid w:val="00156AE6"/>
    <w:rsid w:val="00163C41"/>
    <w:rsid w:val="0018172E"/>
    <w:rsid w:val="00182BEB"/>
    <w:rsid w:val="001873E9"/>
    <w:rsid w:val="001A127D"/>
    <w:rsid w:val="001A6EC8"/>
    <w:rsid w:val="001B0311"/>
    <w:rsid w:val="001B3B85"/>
    <w:rsid w:val="001B6DF7"/>
    <w:rsid w:val="001D53EB"/>
    <w:rsid w:val="001D5F4B"/>
    <w:rsid w:val="001E4873"/>
    <w:rsid w:val="001E67A4"/>
    <w:rsid w:val="001F08E7"/>
    <w:rsid w:val="001F20DE"/>
    <w:rsid w:val="00200C2E"/>
    <w:rsid w:val="00204088"/>
    <w:rsid w:val="002108E8"/>
    <w:rsid w:val="002149E4"/>
    <w:rsid w:val="00223D08"/>
    <w:rsid w:val="00236CFF"/>
    <w:rsid w:val="0023793B"/>
    <w:rsid w:val="00246106"/>
    <w:rsid w:val="00255A25"/>
    <w:rsid w:val="002567D5"/>
    <w:rsid w:val="0025788B"/>
    <w:rsid w:val="00261492"/>
    <w:rsid w:val="0026429F"/>
    <w:rsid w:val="00285EE4"/>
    <w:rsid w:val="00293694"/>
    <w:rsid w:val="002B7B3A"/>
    <w:rsid w:val="002C52D7"/>
    <w:rsid w:val="002D1DA0"/>
    <w:rsid w:val="002D3AE4"/>
    <w:rsid w:val="002E4C14"/>
    <w:rsid w:val="002E66A4"/>
    <w:rsid w:val="002E740D"/>
    <w:rsid w:val="002F1918"/>
    <w:rsid w:val="002F3711"/>
    <w:rsid w:val="00300D0D"/>
    <w:rsid w:val="00301F3D"/>
    <w:rsid w:val="00305E31"/>
    <w:rsid w:val="00323A93"/>
    <w:rsid w:val="00325896"/>
    <w:rsid w:val="00344E5F"/>
    <w:rsid w:val="00367F6D"/>
    <w:rsid w:val="00372124"/>
    <w:rsid w:val="0038193D"/>
    <w:rsid w:val="00382ED3"/>
    <w:rsid w:val="00392FB1"/>
    <w:rsid w:val="00392FFB"/>
    <w:rsid w:val="003B0DCE"/>
    <w:rsid w:val="003C1A3B"/>
    <w:rsid w:val="003C20E5"/>
    <w:rsid w:val="003C7DFC"/>
    <w:rsid w:val="003D66E5"/>
    <w:rsid w:val="003E4D5E"/>
    <w:rsid w:val="003E7621"/>
    <w:rsid w:val="003F0C4F"/>
    <w:rsid w:val="003F1F6B"/>
    <w:rsid w:val="003F53E0"/>
    <w:rsid w:val="004052A2"/>
    <w:rsid w:val="00407E96"/>
    <w:rsid w:val="00415442"/>
    <w:rsid w:val="00415A28"/>
    <w:rsid w:val="00440ADD"/>
    <w:rsid w:val="004527EE"/>
    <w:rsid w:val="00455D50"/>
    <w:rsid w:val="00475074"/>
    <w:rsid w:val="00477DBB"/>
    <w:rsid w:val="00483074"/>
    <w:rsid w:val="00491CEF"/>
    <w:rsid w:val="00492540"/>
    <w:rsid w:val="00496E4B"/>
    <w:rsid w:val="004B0622"/>
    <w:rsid w:val="004B55DB"/>
    <w:rsid w:val="004D4C5B"/>
    <w:rsid w:val="004D6747"/>
    <w:rsid w:val="004E0103"/>
    <w:rsid w:val="004E104F"/>
    <w:rsid w:val="004E2591"/>
    <w:rsid w:val="004F1629"/>
    <w:rsid w:val="004F49A1"/>
    <w:rsid w:val="0050287B"/>
    <w:rsid w:val="0051031A"/>
    <w:rsid w:val="00515D5B"/>
    <w:rsid w:val="00520CA9"/>
    <w:rsid w:val="00536C7B"/>
    <w:rsid w:val="00544B39"/>
    <w:rsid w:val="00547AA4"/>
    <w:rsid w:val="00563582"/>
    <w:rsid w:val="00564C1B"/>
    <w:rsid w:val="00575E00"/>
    <w:rsid w:val="00581EC8"/>
    <w:rsid w:val="00586196"/>
    <w:rsid w:val="005928E1"/>
    <w:rsid w:val="00595034"/>
    <w:rsid w:val="00595993"/>
    <w:rsid w:val="005A3291"/>
    <w:rsid w:val="005A5719"/>
    <w:rsid w:val="005C154A"/>
    <w:rsid w:val="005E0CED"/>
    <w:rsid w:val="005E3ECC"/>
    <w:rsid w:val="00602F3E"/>
    <w:rsid w:val="00616393"/>
    <w:rsid w:val="006236C3"/>
    <w:rsid w:val="00625CAF"/>
    <w:rsid w:val="00634B8E"/>
    <w:rsid w:val="00640DD3"/>
    <w:rsid w:val="00654244"/>
    <w:rsid w:val="00664EBC"/>
    <w:rsid w:val="00671478"/>
    <w:rsid w:val="0067390A"/>
    <w:rsid w:val="00680099"/>
    <w:rsid w:val="00681927"/>
    <w:rsid w:val="00682691"/>
    <w:rsid w:val="006960A6"/>
    <w:rsid w:val="006A5740"/>
    <w:rsid w:val="006A767C"/>
    <w:rsid w:val="006B055B"/>
    <w:rsid w:val="006C365D"/>
    <w:rsid w:val="006D1421"/>
    <w:rsid w:val="006D428D"/>
    <w:rsid w:val="006E4B86"/>
    <w:rsid w:val="006E755C"/>
    <w:rsid w:val="006F1F96"/>
    <w:rsid w:val="006F7C98"/>
    <w:rsid w:val="0070056E"/>
    <w:rsid w:val="00705309"/>
    <w:rsid w:val="0071507A"/>
    <w:rsid w:val="00741F6B"/>
    <w:rsid w:val="00754CAD"/>
    <w:rsid w:val="00761671"/>
    <w:rsid w:val="00763B69"/>
    <w:rsid w:val="007642C4"/>
    <w:rsid w:val="00766D6F"/>
    <w:rsid w:val="0077320D"/>
    <w:rsid w:val="00775C2C"/>
    <w:rsid w:val="007975A0"/>
    <w:rsid w:val="007975C2"/>
    <w:rsid w:val="007A14E1"/>
    <w:rsid w:val="007A384B"/>
    <w:rsid w:val="007A3D8C"/>
    <w:rsid w:val="007A5A60"/>
    <w:rsid w:val="007B23C7"/>
    <w:rsid w:val="007B3938"/>
    <w:rsid w:val="007B72E5"/>
    <w:rsid w:val="007C4A51"/>
    <w:rsid w:val="007C75B6"/>
    <w:rsid w:val="007D73FD"/>
    <w:rsid w:val="007F086F"/>
    <w:rsid w:val="007F1513"/>
    <w:rsid w:val="00820C55"/>
    <w:rsid w:val="00822A8A"/>
    <w:rsid w:val="00824853"/>
    <w:rsid w:val="00825A35"/>
    <w:rsid w:val="00826ECA"/>
    <w:rsid w:val="008315F1"/>
    <w:rsid w:val="008426E3"/>
    <w:rsid w:val="008447A6"/>
    <w:rsid w:val="00846860"/>
    <w:rsid w:val="00847FCF"/>
    <w:rsid w:val="0085092D"/>
    <w:rsid w:val="008518FD"/>
    <w:rsid w:val="0085584A"/>
    <w:rsid w:val="008679D3"/>
    <w:rsid w:val="00874E79"/>
    <w:rsid w:val="00881CB5"/>
    <w:rsid w:val="00884C8B"/>
    <w:rsid w:val="0089257F"/>
    <w:rsid w:val="008930B5"/>
    <w:rsid w:val="008943CA"/>
    <w:rsid w:val="008956A6"/>
    <w:rsid w:val="008A296C"/>
    <w:rsid w:val="008A322B"/>
    <w:rsid w:val="008B0FD0"/>
    <w:rsid w:val="008B26A6"/>
    <w:rsid w:val="008B51FB"/>
    <w:rsid w:val="008B6C67"/>
    <w:rsid w:val="008B6C6A"/>
    <w:rsid w:val="008D2BF1"/>
    <w:rsid w:val="008D74E7"/>
    <w:rsid w:val="008E23F9"/>
    <w:rsid w:val="008E4DD4"/>
    <w:rsid w:val="008E6998"/>
    <w:rsid w:val="008F0627"/>
    <w:rsid w:val="008F6B1C"/>
    <w:rsid w:val="009155C7"/>
    <w:rsid w:val="00915A0F"/>
    <w:rsid w:val="00916322"/>
    <w:rsid w:val="0091799D"/>
    <w:rsid w:val="00924A2F"/>
    <w:rsid w:val="00924F6D"/>
    <w:rsid w:val="0093111F"/>
    <w:rsid w:val="009355B7"/>
    <w:rsid w:val="009358E3"/>
    <w:rsid w:val="00936723"/>
    <w:rsid w:val="00937B06"/>
    <w:rsid w:val="00943225"/>
    <w:rsid w:val="00957F15"/>
    <w:rsid w:val="00982A7D"/>
    <w:rsid w:val="00987B5B"/>
    <w:rsid w:val="00990F09"/>
    <w:rsid w:val="009A28E4"/>
    <w:rsid w:val="009A3625"/>
    <w:rsid w:val="009B3F76"/>
    <w:rsid w:val="009B45E2"/>
    <w:rsid w:val="009C3011"/>
    <w:rsid w:val="009D3C73"/>
    <w:rsid w:val="009E498C"/>
    <w:rsid w:val="009F574D"/>
    <w:rsid w:val="00A04116"/>
    <w:rsid w:val="00A158B8"/>
    <w:rsid w:val="00A15AD9"/>
    <w:rsid w:val="00A16672"/>
    <w:rsid w:val="00A21109"/>
    <w:rsid w:val="00A331CB"/>
    <w:rsid w:val="00A57167"/>
    <w:rsid w:val="00A67AAB"/>
    <w:rsid w:val="00A70D69"/>
    <w:rsid w:val="00A7195D"/>
    <w:rsid w:val="00A81CAA"/>
    <w:rsid w:val="00A83F04"/>
    <w:rsid w:val="00AA1CFB"/>
    <w:rsid w:val="00AA5318"/>
    <w:rsid w:val="00AA5C2C"/>
    <w:rsid w:val="00AA6ADE"/>
    <w:rsid w:val="00AB19B7"/>
    <w:rsid w:val="00AB2A19"/>
    <w:rsid w:val="00AC76AB"/>
    <w:rsid w:val="00AD0C3C"/>
    <w:rsid w:val="00AE26E9"/>
    <w:rsid w:val="00AE37F8"/>
    <w:rsid w:val="00AF03AB"/>
    <w:rsid w:val="00AF084F"/>
    <w:rsid w:val="00AF1023"/>
    <w:rsid w:val="00AF4566"/>
    <w:rsid w:val="00AF7182"/>
    <w:rsid w:val="00B04977"/>
    <w:rsid w:val="00B05154"/>
    <w:rsid w:val="00B07B79"/>
    <w:rsid w:val="00B1310E"/>
    <w:rsid w:val="00B1601C"/>
    <w:rsid w:val="00B2001B"/>
    <w:rsid w:val="00B36605"/>
    <w:rsid w:val="00B51589"/>
    <w:rsid w:val="00B83F13"/>
    <w:rsid w:val="00BA2043"/>
    <w:rsid w:val="00BB195A"/>
    <w:rsid w:val="00BB7A7C"/>
    <w:rsid w:val="00BC04D0"/>
    <w:rsid w:val="00BD330F"/>
    <w:rsid w:val="00BD3E55"/>
    <w:rsid w:val="00BD505B"/>
    <w:rsid w:val="00BE3974"/>
    <w:rsid w:val="00BE3AF2"/>
    <w:rsid w:val="00BF097A"/>
    <w:rsid w:val="00C06B0C"/>
    <w:rsid w:val="00C218FA"/>
    <w:rsid w:val="00C21F7A"/>
    <w:rsid w:val="00C504BE"/>
    <w:rsid w:val="00C55F38"/>
    <w:rsid w:val="00C64B13"/>
    <w:rsid w:val="00C64F72"/>
    <w:rsid w:val="00C7010C"/>
    <w:rsid w:val="00C75273"/>
    <w:rsid w:val="00C75F7B"/>
    <w:rsid w:val="00CA0F44"/>
    <w:rsid w:val="00CB2694"/>
    <w:rsid w:val="00CB71A1"/>
    <w:rsid w:val="00CD036F"/>
    <w:rsid w:val="00CE0315"/>
    <w:rsid w:val="00CE41CA"/>
    <w:rsid w:val="00D123CE"/>
    <w:rsid w:val="00D15B0F"/>
    <w:rsid w:val="00D30640"/>
    <w:rsid w:val="00D324FE"/>
    <w:rsid w:val="00D41285"/>
    <w:rsid w:val="00D45AA7"/>
    <w:rsid w:val="00D54980"/>
    <w:rsid w:val="00D76BDF"/>
    <w:rsid w:val="00DA0555"/>
    <w:rsid w:val="00DA623C"/>
    <w:rsid w:val="00DA7BC7"/>
    <w:rsid w:val="00DB07A7"/>
    <w:rsid w:val="00DB6CC0"/>
    <w:rsid w:val="00DB731B"/>
    <w:rsid w:val="00DC1430"/>
    <w:rsid w:val="00DC3B7E"/>
    <w:rsid w:val="00DC5090"/>
    <w:rsid w:val="00DC62AD"/>
    <w:rsid w:val="00DC671F"/>
    <w:rsid w:val="00DC7D5D"/>
    <w:rsid w:val="00DE32CD"/>
    <w:rsid w:val="00DF1846"/>
    <w:rsid w:val="00DF6409"/>
    <w:rsid w:val="00E01D00"/>
    <w:rsid w:val="00E12570"/>
    <w:rsid w:val="00E243E2"/>
    <w:rsid w:val="00E24F27"/>
    <w:rsid w:val="00E24FF4"/>
    <w:rsid w:val="00E26EA5"/>
    <w:rsid w:val="00E31D8B"/>
    <w:rsid w:val="00E34E23"/>
    <w:rsid w:val="00E5478C"/>
    <w:rsid w:val="00E554CC"/>
    <w:rsid w:val="00E60B62"/>
    <w:rsid w:val="00E66119"/>
    <w:rsid w:val="00E675A3"/>
    <w:rsid w:val="00E72436"/>
    <w:rsid w:val="00E823D6"/>
    <w:rsid w:val="00E837A0"/>
    <w:rsid w:val="00E875A9"/>
    <w:rsid w:val="00EA6C37"/>
    <w:rsid w:val="00EB3116"/>
    <w:rsid w:val="00EB786B"/>
    <w:rsid w:val="00EC19A0"/>
    <w:rsid w:val="00ED0208"/>
    <w:rsid w:val="00EF6C28"/>
    <w:rsid w:val="00F0007F"/>
    <w:rsid w:val="00F129FC"/>
    <w:rsid w:val="00F14C22"/>
    <w:rsid w:val="00F47F4D"/>
    <w:rsid w:val="00F70A09"/>
    <w:rsid w:val="00F71421"/>
    <w:rsid w:val="00F7199D"/>
    <w:rsid w:val="00F73311"/>
    <w:rsid w:val="00F86915"/>
    <w:rsid w:val="00F93376"/>
    <w:rsid w:val="00F95299"/>
    <w:rsid w:val="00FA28E8"/>
    <w:rsid w:val="00FA5DF3"/>
    <w:rsid w:val="00FB36C8"/>
    <w:rsid w:val="00FB61B0"/>
    <w:rsid w:val="00FC5444"/>
    <w:rsid w:val="00FF06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1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3116"/>
  </w:style>
  <w:style w:type="paragraph" w:styleId="Footer">
    <w:name w:val="footer"/>
    <w:basedOn w:val="Normal"/>
    <w:link w:val="FooterChar"/>
    <w:uiPriority w:val="99"/>
    <w:unhideWhenUsed/>
    <w:rsid w:val="00EB31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31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1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3116"/>
  </w:style>
  <w:style w:type="paragraph" w:styleId="Footer">
    <w:name w:val="footer"/>
    <w:basedOn w:val="Normal"/>
    <w:link w:val="FooterChar"/>
    <w:uiPriority w:val="99"/>
    <w:unhideWhenUsed/>
    <w:rsid w:val="00EB31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31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233666">
      <w:bodyDiv w:val="1"/>
      <w:marLeft w:val="0"/>
      <w:marRight w:val="0"/>
      <w:marTop w:val="0"/>
      <w:marBottom w:val="0"/>
      <w:divBdr>
        <w:top w:val="none" w:sz="0" w:space="0" w:color="auto"/>
        <w:left w:val="none" w:sz="0" w:space="0" w:color="auto"/>
        <w:bottom w:val="none" w:sz="0" w:space="0" w:color="auto"/>
        <w:right w:val="none" w:sz="0" w:space="0" w:color="auto"/>
      </w:divBdr>
      <w:divsChild>
        <w:div w:id="641690938">
          <w:marLeft w:val="0"/>
          <w:marRight w:val="0"/>
          <w:marTop w:val="0"/>
          <w:marBottom w:val="0"/>
          <w:divBdr>
            <w:top w:val="none" w:sz="0" w:space="0" w:color="auto"/>
            <w:left w:val="none" w:sz="0" w:space="0" w:color="auto"/>
            <w:bottom w:val="none" w:sz="0" w:space="0" w:color="auto"/>
            <w:right w:val="none" w:sz="0" w:space="0" w:color="auto"/>
          </w:divBdr>
        </w:div>
        <w:div w:id="1941597292">
          <w:marLeft w:val="0"/>
          <w:marRight w:val="0"/>
          <w:marTop w:val="0"/>
          <w:marBottom w:val="0"/>
          <w:divBdr>
            <w:top w:val="none" w:sz="0" w:space="0" w:color="auto"/>
            <w:left w:val="none" w:sz="0" w:space="0" w:color="auto"/>
            <w:bottom w:val="none" w:sz="0" w:space="0" w:color="auto"/>
            <w:right w:val="none" w:sz="0" w:space="0" w:color="auto"/>
          </w:divBdr>
        </w:div>
      </w:divsChild>
    </w:div>
    <w:div w:id="827402368">
      <w:bodyDiv w:val="1"/>
      <w:marLeft w:val="0"/>
      <w:marRight w:val="0"/>
      <w:marTop w:val="0"/>
      <w:marBottom w:val="0"/>
      <w:divBdr>
        <w:top w:val="none" w:sz="0" w:space="0" w:color="auto"/>
        <w:left w:val="none" w:sz="0" w:space="0" w:color="auto"/>
        <w:bottom w:val="none" w:sz="0" w:space="0" w:color="auto"/>
        <w:right w:val="none" w:sz="0" w:space="0" w:color="auto"/>
      </w:divBdr>
      <w:divsChild>
        <w:div w:id="1876577762">
          <w:marLeft w:val="0"/>
          <w:marRight w:val="0"/>
          <w:marTop w:val="0"/>
          <w:marBottom w:val="0"/>
          <w:divBdr>
            <w:top w:val="none" w:sz="0" w:space="0" w:color="auto"/>
            <w:left w:val="none" w:sz="0" w:space="0" w:color="auto"/>
            <w:bottom w:val="none" w:sz="0" w:space="0" w:color="auto"/>
            <w:right w:val="none" w:sz="0" w:space="0" w:color="auto"/>
          </w:divBdr>
        </w:div>
        <w:div w:id="2003779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832</TotalTime>
  <Pages>14</Pages>
  <Words>2964</Words>
  <Characters>16895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clinton otieno</cp:lastModifiedBy>
  <cp:revision>372</cp:revision>
  <dcterms:created xsi:type="dcterms:W3CDTF">2021-07-27T04:03:00Z</dcterms:created>
  <dcterms:modified xsi:type="dcterms:W3CDTF">2021-07-27T20:26:00Z</dcterms:modified>
</cp:coreProperties>
</file>