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1C1" w:rsidRPr="00DA6199" w:rsidRDefault="005641C1" w:rsidP="005641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A6199">
        <w:rPr>
          <w:rFonts w:asciiTheme="minorHAnsi" w:hAnsiTheme="minorHAnsi" w:cstheme="minorHAnsi"/>
          <w:sz w:val="22"/>
          <w:szCs w:val="22"/>
        </w:rPr>
        <w:t>University of Tennessee</w:t>
      </w:r>
    </w:p>
    <w:p w:rsidR="005641C1" w:rsidRPr="00DA6199" w:rsidRDefault="005641C1" w:rsidP="005641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DA6199">
        <w:rPr>
          <w:rFonts w:asciiTheme="minorHAnsi" w:hAnsiTheme="minorHAnsi" w:cstheme="minorHAnsi"/>
          <w:sz w:val="22"/>
          <w:szCs w:val="22"/>
        </w:rPr>
        <w:t>BIO 240</w:t>
      </w:r>
    </w:p>
    <w:p w:rsidR="005641C1" w:rsidRPr="00DA6199" w:rsidRDefault="005641C1" w:rsidP="005641C1">
      <w:pPr>
        <w:pStyle w:val="BodyText"/>
        <w:spacing w:before="6"/>
        <w:ind w:left="0" w:firstLine="0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DA6199">
        <w:rPr>
          <w:rFonts w:asciiTheme="minorHAnsi" w:hAnsiTheme="minorHAnsi" w:cstheme="minorHAnsi"/>
          <w:b/>
          <w:color w:val="FF0000"/>
          <w:sz w:val="22"/>
          <w:szCs w:val="22"/>
        </w:rPr>
        <w:t>Answers are highlighted</w:t>
      </w:r>
    </w:p>
    <w:p w:rsidR="005641C1" w:rsidRPr="00DA6199" w:rsidRDefault="005641C1" w:rsidP="00DA6199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DA6199">
        <w:rPr>
          <w:rFonts w:asciiTheme="minorHAnsi" w:hAnsiTheme="minorHAnsi" w:cstheme="minorHAnsi"/>
          <w:sz w:val="22"/>
          <w:szCs w:val="22"/>
        </w:rPr>
        <w:t>Quiz</w:t>
      </w:r>
      <w:r w:rsidRPr="00DA61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A6199">
        <w:rPr>
          <w:rFonts w:asciiTheme="minorHAnsi" w:hAnsiTheme="minorHAnsi" w:cstheme="minorHAnsi"/>
          <w:sz w:val="22"/>
          <w:szCs w:val="22"/>
        </w:rPr>
        <w:t>2</w:t>
      </w:r>
    </w:p>
    <w:p w:rsidR="005641C1" w:rsidRPr="00DA6199" w:rsidRDefault="00DA6199" w:rsidP="00DA6199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proofErr w:type="gramStart"/>
      <w:r w:rsidRPr="00DA6199">
        <w:rPr>
          <w:rFonts w:asciiTheme="minorHAnsi" w:hAnsiTheme="minorHAnsi" w:cstheme="minorHAnsi"/>
          <w:b/>
        </w:rPr>
        <w:t>1)</w:t>
      </w:r>
      <w:r w:rsidR="005641C1" w:rsidRPr="00DA6199">
        <w:rPr>
          <w:rFonts w:asciiTheme="minorHAnsi" w:hAnsiTheme="minorHAnsi" w:cstheme="minorHAnsi"/>
        </w:rPr>
        <w:t>Which</w:t>
      </w:r>
      <w:proofErr w:type="gramEnd"/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of</w:t>
      </w:r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the</w:t>
      </w:r>
      <w:r w:rsidR="005641C1" w:rsidRPr="00DA6199">
        <w:rPr>
          <w:rFonts w:asciiTheme="minorHAnsi" w:hAnsiTheme="minorHAnsi" w:cstheme="minorHAnsi"/>
          <w:spacing w:val="-5"/>
        </w:rPr>
        <w:t xml:space="preserve"> </w:t>
      </w:r>
      <w:r w:rsidR="005641C1" w:rsidRPr="00DA6199">
        <w:rPr>
          <w:rFonts w:asciiTheme="minorHAnsi" w:hAnsiTheme="minorHAnsi" w:cstheme="minorHAnsi"/>
        </w:rPr>
        <w:t>following</w:t>
      </w:r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is</w:t>
      </w:r>
      <w:r w:rsidR="005641C1" w:rsidRPr="00DA6199">
        <w:rPr>
          <w:rFonts w:asciiTheme="minorHAnsi" w:hAnsiTheme="minorHAnsi" w:cstheme="minorHAnsi"/>
          <w:spacing w:val="-6"/>
        </w:rPr>
        <w:t xml:space="preserve"> </w:t>
      </w:r>
      <w:r w:rsidR="005641C1" w:rsidRPr="00DA6199">
        <w:rPr>
          <w:rFonts w:asciiTheme="minorHAnsi" w:hAnsiTheme="minorHAnsi" w:cstheme="minorHAnsi"/>
        </w:rPr>
        <w:t>a</w:t>
      </w:r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fundamental</w:t>
      </w:r>
      <w:r w:rsidR="005641C1" w:rsidRPr="00DA6199">
        <w:rPr>
          <w:rFonts w:asciiTheme="minorHAnsi" w:hAnsiTheme="minorHAnsi" w:cstheme="minorHAnsi"/>
          <w:spacing w:val="-3"/>
        </w:rPr>
        <w:t xml:space="preserve"> </w:t>
      </w:r>
      <w:r w:rsidR="005641C1" w:rsidRPr="00DA6199">
        <w:rPr>
          <w:rFonts w:asciiTheme="minorHAnsi" w:hAnsiTheme="minorHAnsi" w:cstheme="minorHAnsi"/>
        </w:rPr>
        <w:t>purpose</w:t>
      </w:r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of</w:t>
      </w:r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the</w:t>
      </w:r>
      <w:r w:rsidR="005641C1" w:rsidRPr="00DA6199">
        <w:rPr>
          <w:rFonts w:asciiTheme="minorHAnsi" w:hAnsiTheme="minorHAnsi" w:cstheme="minorHAnsi"/>
          <w:spacing w:val="-4"/>
        </w:rPr>
        <w:t xml:space="preserve"> </w:t>
      </w:r>
      <w:r w:rsidR="005641C1" w:rsidRPr="00DA6199">
        <w:rPr>
          <w:rFonts w:asciiTheme="minorHAnsi" w:hAnsiTheme="minorHAnsi" w:cstheme="minorHAnsi"/>
        </w:rPr>
        <w:t>principle</w:t>
      </w:r>
      <w:r w:rsidR="005641C1" w:rsidRPr="00DA6199">
        <w:rPr>
          <w:rFonts w:asciiTheme="minorHAnsi" w:hAnsiTheme="minorHAnsi" w:cstheme="minorHAnsi"/>
          <w:spacing w:val="-5"/>
        </w:rPr>
        <w:t xml:space="preserve"> </w:t>
      </w:r>
      <w:r w:rsidR="005641C1" w:rsidRPr="00DA6199">
        <w:rPr>
          <w:rFonts w:asciiTheme="minorHAnsi" w:hAnsiTheme="minorHAnsi" w:cstheme="minorHAnsi"/>
        </w:rPr>
        <w:t>of</w:t>
      </w:r>
      <w:r w:rsidR="005641C1" w:rsidRPr="00DA6199">
        <w:rPr>
          <w:rFonts w:asciiTheme="minorHAnsi" w:hAnsiTheme="minorHAnsi" w:cstheme="minorHAnsi"/>
          <w:spacing w:val="-5"/>
        </w:rPr>
        <w:t xml:space="preserve"> </w:t>
      </w:r>
      <w:r w:rsidR="005641C1" w:rsidRPr="00DA6199">
        <w:rPr>
          <w:rFonts w:asciiTheme="minorHAnsi" w:hAnsiTheme="minorHAnsi" w:cstheme="minorHAnsi"/>
        </w:rPr>
        <w:t>indemnity?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To</w:t>
      </w:r>
      <w:r w:rsidRPr="00DA6199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reduce</w:t>
      </w:r>
      <w:r w:rsidRPr="00DA6199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moral</w:t>
      </w:r>
      <w:r w:rsidRPr="00DA6199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hazard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14"/>
        </w:rPr>
        <w:t xml:space="preserve"> </w:t>
      </w:r>
      <w:r w:rsidRPr="00DA6199">
        <w:rPr>
          <w:rFonts w:asciiTheme="minorHAnsi" w:hAnsiTheme="minorHAnsi" w:cstheme="minorHAnsi"/>
        </w:rPr>
        <w:t>minimize</w:t>
      </w:r>
      <w:r w:rsidRPr="00DA6199">
        <w:rPr>
          <w:rFonts w:asciiTheme="minorHAnsi" w:hAnsiTheme="minorHAnsi" w:cstheme="minorHAnsi"/>
          <w:spacing w:val="-13"/>
        </w:rPr>
        <w:t xml:space="preserve"> </w:t>
      </w:r>
      <w:r w:rsidRPr="00DA6199">
        <w:rPr>
          <w:rFonts w:asciiTheme="minorHAnsi" w:hAnsiTheme="minorHAnsi" w:cstheme="minorHAnsi"/>
        </w:rPr>
        <w:t>physical</w:t>
      </w:r>
      <w:r w:rsidRPr="00DA6199">
        <w:rPr>
          <w:rFonts w:asciiTheme="minorHAnsi" w:hAnsiTheme="minorHAnsi" w:cstheme="minorHAnsi"/>
          <w:spacing w:val="-13"/>
        </w:rPr>
        <w:t xml:space="preserve"> </w:t>
      </w:r>
      <w:r w:rsidRPr="00DA6199">
        <w:rPr>
          <w:rFonts w:asciiTheme="minorHAnsi" w:hAnsiTheme="minorHAnsi" w:cstheme="minorHAnsi"/>
        </w:rPr>
        <w:t>hazards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settle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property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losses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on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replacement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cost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basis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require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deductibles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in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all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property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policies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Which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following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statements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about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subrogation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true?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1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Subrogation</w:t>
      </w:r>
      <w:r w:rsidRPr="00DA6199">
        <w:rPr>
          <w:rFonts w:asciiTheme="minorHAnsi" w:hAnsiTheme="minorHAnsi" w:cstheme="minorHAnsi"/>
          <w:spacing w:val="-11"/>
        </w:rPr>
        <w:t xml:space="preserve"> </w:t>
      </w:r>
      <w:r w:rsidRPr="00DA6199">
        <w:rPr>
          <w:rFonts w:asciiTheme="minorHAnsi" w:hAnsiTheme="minorHAnsi" w:cstheme="minorHAnsi"/>
        </w:rPr>
        <w:t>eliminates</w:t>
      </w:r>
      <w:r w:rsidRPr="00DA6199">
        <w:rPr>
          <w:rFonts w:asciiTheme="minorHAnsi" w:hAnsiTheme="minorHAnsi" w:cstheme="minorHAnsi"/>
          <w:spacing w:val="-10"/>
        </w:rPr>
        <w:t xml:space="preserve"> </w:t>
      </w:r>
      <w:r w:rsidRPr="00DA6199">
        <w:rPr>
          <w:rFonts w:asciiTheme="minorHAnsi" w:hAnsiTheme="minorHAnsi" w:cstheme="minorHAnsi"/>
        </w:rPr>
        <w:t>adverse</w:t>
      </w:r>
      <w:r w:rsidRPr="00DA6199">
        <w:rPr>
          <w:rFonts w:asciiTheme="minorHAnsi" w:hAnsiTheme="minorHAnsi" w:cstheme="minorHAnsi"/>
          <w:spacing w:val="-11"/>
        </w:rPr>
        <w:t xml:space="preserve"> </w:t>
      </w:r>
      <w:r w:rsidRPr="00DA6199">
        <w:rPr>
          <w:rFonts w:asciiTheme="minorHAnsi" w:hAnsiTheme="minorHAnsi" w:cstheme="minorHAnsi"/>
        </w:rPr>
        <w:t>selection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Subrogation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helps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to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hold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down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cost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insurance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Subrogation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results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in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violation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principle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indemnity</w:t>
      </w:r>
    </w:p>
    <w:p w:rsidR="005641C1" w:rsidRPr="00DA6199" w:rsidRDefault="005641C1" w:rsidP="005641C1">
      <w:pPr>
        <w:pStyle w:val="ListParagraph"/>
        <w:numPr>
          <w:ilvl w:val="1"/>
          <w:numId w:val="1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Subrogation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permits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party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who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caused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avoid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responsibility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Characteristics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fortuitous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include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which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following?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certain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occur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loss</w:t>
      </w:r>
      <w:r w:rsidRPr="00DA6199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occurs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as</w:t>
      </w:r>
      <w:r w:rsidRPr="00DA6199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result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chance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Both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and b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Neither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or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b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" w:line="252" w:lineRule="auto"/>
        <w:ind w:left="821" w:right="593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When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must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insurable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interest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legally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exist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in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property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insured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51"/>
        </w:rPr>
        <w:t xml:space="preserve"> </w:t>
      </w:r>
      <w:r w:rsidRPr="00DA6199">
        <w:rPr>
          <w:rFonts w:asciiTheme="minorHAnsi" w:hAnsiTheme="minorHAnsi" w:cstheme="minorHAnsi"/>
        </w:rPr>
        <w:t>receive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payment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from the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insurer?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line="287" w:lineRule="exact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Only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at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time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Only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at</w:t>
      </w:r>
      <w:r w:rsidRPr="00DA6199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inception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policy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Only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time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settlement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takes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place</w:t>
      </w:r>
    </w:p>
    <w:p w:rsidR="005641C1" w:rsidRPr="00DA6199" w:rsidRDefault="005641C1" w:rsidP="005641C1">
      <w:pPr>
        <w:rPr>
          <w:rFonts w:asciiTheme="minorHAnsi" w:hAnsiTheme="minorHAnsi" w:cstheme="minorHAnsi"/>
        </w:rPr>
        <w:sectPr w:rsidR="005641C1" w:rsidRPr="00DA6199">
          <w:pgSz w:w="12240" w:h="15840"/>
          <w:pgMar w:top="1420" w:right="1340" w:bottom="280" w:left="1340" w:header="720" w:footer="720" w:gutter="0"/>
          <w:cols w:space="720"/>
        </w:sectPr>
      </w:pP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4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Both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at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time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and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at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inception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policy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" w:line="247" w:lineRule="auto"/>
        <w:ind w:left="821" w:right="155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The arrangement used by the insurance companies to help write catastrophic loss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exposures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where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they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agree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share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in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cost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claims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and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premium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dollars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collected</w:t>
      </w:r>
      <w:r w:rsidRPr="00DA6199">
        <w:rPr>
          <w:rFonts w:asciiTheme="minorHAnsi" w:hAnsiTheme="minorHAnsi" w:cstheme="minorHAnsi"/>
          <w:spacing w:val="-51"/>
        </w:rPr>
        <w:t xml:space="preserve"> </w:t>
      </w:r>
      <w:r w:rsidRPr="00DA6199">
        <w:rPr>
          <w:rFonts w:asciiTheme="minorHAnsi" w:hAnsiTheme="minorHAnsi" w:cstheme="minorHAnsi"/>
        </w:rPr>
        <w:t>from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insured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particular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exposure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called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what?</w:t>
      </w:r>
      <w:r w:rsidRPr="00DA6199">
        <w:rPr>
          <w:rFonts w:asciiTheme="minorHAnsi" w:hAnsiTheme="minorHAnsi" w:cstheme="minorHAnsi"/>
          <w:spacing w:val="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Reinsurance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2" w:lineRule="auto"/>
        <w:ind w:left="821" w:right="1002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All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following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will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support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insurable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interest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purposes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purchasing</w:t>
      </w:r>
      <w:r w:rsidRPr="00DA6199">
        <w:rPr>
          <w:rFonts w:asciiTheme="minorHAnsi" w:hAnsiTheme="minorHAnsi" w:cstheme="minorHAnsi"/>
          <w:spacing w:val="-52"/>
        </w:rPr>
        <w:t xml:space="preserve"> </w:t>
      </w:r>
      <w:r w:rsidRPr="00DA6199">
        <w:rPr>
          <w:rFonts w:asciiTheme="minorHAnsi" w:hAnsiTheme="minorHAnsi" w:cstheme="minorHAnsi"/>
        </w:rPr>
        <w:t>property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and liability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EXCEPT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line="287" w:lineRule="exact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Former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ownership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property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Potential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legal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liability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Secured</w:t>
      </w:r>
      <w:r w:rsidRPr="00DA6199">
        <w:rPr>
          <w:rFonts w:asciiTheme="minorHAnsi" w:hAnsiTheme="minorHAnsi" w:cstheme="minorHAnsi"/>
          <w:spacing w:val="-10"/>
        </w:rPr>
        <w:t xml:space="preserve"> </w:t>
      </w:r>
      <w:r w:rsidRPr="00DA6199">
        <w:rPr>
          <w:rFonts w:asciiTheme="minorHAnsi" w:hAnsiTheme="minorHAnsi" w:cstheme="minorHAnsi"/>
        </w:rPr>
        <w:t>creditors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Contractual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right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5" w:line="252" w:lineRule="auto"/>
        <w:ind w:left="821" w:right="468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tendency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bad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or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reckless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drivers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seek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car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standards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rates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51"/>
        </w:rPr>
        <w:t xml:space="preserve"> </w:t>
      </w:r>
      <w:r w:rsidRPr="00DA6199">
        <w:rPr>
          <w:rFonts w:asciiTheme="minorHAnsi" w:hAnsiTheme="minorHAnsi" w:cstheme="minorHAnsi"/>
        </w:rPr>
        <w:t>example of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what?</w:t>
      </w:r>
      <w:r w:rsidRPr="00DA6199">
        <w:rPr>
          <w:rFonts w:asciiTheme="minorHAnsi" w:hAnsiTheme="minorHAnsi" w:cstheme="minorHAnsi"/>
          <w:spacing w:val="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Adverse Selection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List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and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briefly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describe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6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characteristics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ideally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insurable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risk.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There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must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large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number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exposure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units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Loss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must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be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accidental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and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unintentional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Loss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must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be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determinable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and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measureable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Loss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should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not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catastrophic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chance</w:t>
      </w:r>
      <w:r w:rsidRPr="00DA6199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loss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must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be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calculable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premium</w:t>
      </w:r>
      <w:r w:rsidRPr="00DA6199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must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be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economically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feasible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false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material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statement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made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applicant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example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Concealment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Breach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warranty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Lack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offer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and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acceptance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Misrepresentation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settlement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under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which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following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supports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principle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indemnity?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Life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Valued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policies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Replacement</w:t>
      </w:r>
      <w:r w:rsidRPr="00DA6199">
        <w:rPr>
          <w:rFonts w:asciiTheme="minorHAnsi" w:hAnsiTheme="minorHAnsi" w:cstheme="minorHAnsi"/>
          <w:spacing w:val="-10"/>
        </w:rPr>
        <w:t xml:space="preserve"> </w:t>
      </w:r>
      <w:r w:rsidRPr="00DA6199">
        <w:rPr>
          <w:rFonts w:asciiTheme="minorHAnsi" w:hAnsiTheme="minorHAnsi" w:cstheme="minorHAnsi"/>
        </w:rPr>
        <w:t>cost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property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Actual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cash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value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property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insurance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Which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following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implied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pooling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losses?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Sharing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of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losses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by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an</w:t>
      </w:r>
      <w:r w:rsidRPr="00DA6199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entire</w:t>
      </w:r>
      <w:r w:rsidRPr="00DA6199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group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Inability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predict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losses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with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any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degree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accuracy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Substitution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actual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for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average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Increase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objective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risk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What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legal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significance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material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concealment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an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insurance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applicant?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contract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automatically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voided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from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its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inception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contract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is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voidable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at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the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insurer’s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option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Loss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payments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are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reduced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degree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concealment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insurer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immediately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entitled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higher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premium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 w:line="252" w:lineRule="auto"/>
        <w:ind w:left="821" w:right="542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3"/>
        </w:rPr>
        <w:t xml:space="preserve"> </w:t>
      </w:r>
      <w:r w:rsidRPr="00DA6199">
        <w:rPr>
          <w:rFonts w:asciiTheme="minorHAnsi" w:hAnsiTheme="minorHAnsi" w:cstheme="minorHAnsi"/>
        </w:rPr>
        <w:t>principle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utmost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good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faith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supported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all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following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legal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doctrines</w:t>
      </w:r>
      <w:r w:rsidRPr="00DA6199">
        <w:rPr>
          <w:rFonts w:asciiTheme="minorHAnsi" w:hAnsiTheme="minorHAnsi" w:cstheme="minorHAnsi"/>
          <w:spacing w:val="-51"/>
        </w:rPr>
        <w:t xml:space="preserve"> </w:t>
      </w:r>
      <w:r w:rsidRPr="00DA6199">
        <w:rPr>
          <w:rFonts w:asciiTheme="minorHAnsi" w:hAnsiTheme="minorHAnsi" w:cstheme="minorHAnsi"/>
        </w:rPr>
        <w:t>EXCEPT: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line="287" w:lineRule="exact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Representations</w:t>
      </w:r>
    </w:p>
    <w:p w:rsidR="005641C1" w:rsidRPr="00DA6199" w:rsidRDefault="005641C1" w:rsidP="005641C1">
      <w:pPr>
        <w:spacing w:line="287" w:lineRule="exact"/>
        <w:rPr>
          <w:rFonts w:asciiTheme="minorHAnsi" w:hAnsiTheme="minorHAnsi" w:cstheme="minorHAnsi"/>
        </w:rPr>
        <w:sectPr w:rsidR="005641C1" w:rsidRPr="00DA6199">
          <w:pgSz w:w="12240" w:h="15840"/>
          <w:pgMar w:top="1400" w:right="1340" w:bottom="280" w:left="1340" w:header="720" w:footer="720" w:gutter="0"/>
          <w:cols w:space="720"/>
        </w:sectPr>
      </w:pP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4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Warranty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Subrogation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Concealment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Which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following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statements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about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principle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insurable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interest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(are)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true?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It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makes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it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difficult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to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measure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amount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insured’s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loss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It</w:t>
      </w:r>
      <w:r w:rsidRPr="00DA6199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reduces</w:t>
      </w:r>
      <w:r w:rsidRPr="00DA6199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moral</w:t>
      </w:r>
      <w:r w:rsidRPr="00DA6199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A6199">
        <w:rPr>
          <w:rFonts w:asciiTheme="minorHAnsi" w:hAnsiTheme="minorHAnsi" w:cstheme="minorHAnsi"/>
          <w:color w:val="FF0000"/>
        </w:rPr>
        <w:t>hazard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Both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and b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Neither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or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b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2"/>
        </w:tabs>
        <w:spacing w:before="3" w:line="247" w:lineRule="auto"/>
        <w:ind w:left="821" w:right="163"/>
        <w:jc w:val="both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Sue’s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office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building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was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damaged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fire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caused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9"/>
        </w:rPr>
        <w:t xml:space="preserve"> </w:t>
      </w:r>
      <w:r w:rsidRPr="00DA6199">
        <w:rPr>
          <w:rFonts w:asciiTheme="minorHAnsi" w:hAnsiTheme="minorHAnsi" w:cstheme="minorHAnsi"/>
        </w:rPr>
        <w:t>careless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tenant.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After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paying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Sue</w:t>
      </w:r>
      <w:r w:rsidRPr="00DA6199">
        <w:rPr>
          <w:rFonts w:asciiTheme="minorHAnsi" w:hAnsiTheme="minorHAnsi" w:cstheme="minorHAnsi"/>
          <w:spacing w:val="-52"/>
        </w:rPr>
        <w:t xml:space="preserve"> </w:t>
      </w:r>
      <w:r w:rsidRPr="00DA6199">
        <w:rPr>
          <w:rFonts w:asciiTheme="minorHAnsi" w:hAnsiTheme="minorHAnsi" w:cstheme="minorHAnsi"/>
        </w:rPr>
        <w:t>for the loss, the insurance company sued the tenant to recover its loss. The suit is based</w:t>
      </w:r>
      <w:r w:rsidRPr="00DA6199">
        <w:rPr>
          <w:rFonts w:asciiTheme="minorHAnsi" w:hAnsiTheme="minorHAnsi" w:cstheme="minorHAnsi"/>
          <w:spacing w:val="-52"/>
        </w:rPr>
        <w:t xml:space="preserve"> </w:t>
      </w:r>
      <w:r w:rsidRPr="00DA6199">
        <w:rPr>
          <w:rFonts w:asciiTheme="minorHAnsi" w:hAnsiTheme="minorHAnsi" w:cstheme="minorHAnsi"/>
        </w:rPr>
        <w:t>on the principle of…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line="289" w:lineRule="exact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Warranty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6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Insurable</w:t>
      </w:r>
      <w:r w:rsidRPr="00DA6199">
        <w:rPr>
          <w:rFonts w:asciiTheme="minorHAnsi" w:hAnsiTheme="minorHAnsi" w:cstheme="minorHAnsi"/>
          <w:spacing w:val="-11"/>
        </w:rPr>
        <w:t xml:space="preserve"> </w:t>
      </w:r>
      <w:r w:rsidRPr="00DA6199">
        <w:rPr>
          <w:rFonts w:asciiTheme="minorHAnsi" w:hAnsiTheme="minorHAnsi" w:cstheme="minorHAnsi"/>
        </w:rPr>
        <w:t>interest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Utmost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good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faith</w:t>
      </w:r>
    </w:p>
    <w:p w:rsidR="005641C1" w:rsidRPr="00DA6199" w:rsidRDefault="005641C1" w:rsidP="00DA6199">
      <w:pPr>
        <w:pStyle w:val="ListParagraph"/>
        <w:numPr>
          <w:ilvl w:val="1"/>
          <w:numId w:val="2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  <w:color w:val="FF0000"/>
        </w:rPr>
        <w:t>Subrogation</w:t>
      </w:r>
    </w:p>
    <w:p w:rsidR="005641C1" w:rsidRPr="00DA6199" w:rsidRDefault="005641C1" w:rsidP="00DA619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" w:after="18" w:line="247" w:lineRule="auto"/>
        <w:ind w:left="821" w:right="112"/>
        <w:rPr>
          <w:rFonts w:asciiTheme="minorHAnsi" w:hAnsiTheme="minorHAnsi" w:cstheme="minorHAnsi"/>
        </w:rPr>
      </w:pPr>
      <w:r w:rsidRPr="00DA6199">
        <w:rPr>
          <w:rFonts w:asciiTheme="minorHAnsi" w:hAnsiTheme="minorHAnsi" w:cstheme="minorHAnsi"/>
        </w:rPr>
        <w:t>Sam’s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furniture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was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destroyed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by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a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fire.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furniture</w:t>
      </w:r>
      <w:r w:rsidRPr="00DA6199">
        <w:rPr>
          <w:rFonts w:asciiTheme="minorHAnsi" w:hAnsiTheme="minorHAnsi" w:cstheme="minorHAnsi"/>
          <w:spacing w:val="-4"/>
        </w:rPr>
        <w:t xml:space="preserve"> </w:t>
      </w:r>
      <w:r w:rsidRPr="00DA6199">
        <w:rPr>
          <w:rFonts w:asciiTheme="minorHAnsi" w:hAnsiTheme="minorHAnsi" w:cstheme="minorHAnsi"/>
        </w:rPr>
        <w:t>cast</w:t>
      </w:r>
      <w:r w:rsidRPr="00DA6199">
        <w:rPr>
          <w:rFonts w:asciiTheme="minorHAnsi" w:hAnsiTheme="minorHAnsi" w:cstheme="minorHAnsi"/>
          <w:spacing w:val="-6"/>
        </w:rPr>
        <w:t xml:space="preserve"> </w:t>
      </w:r>
      <w:r w:rsidRPr="00DA6199">
        <w:rPr>
          <w:rFonts w:asciiTheme="minorHAnsi" w:hAnsiTheme="minorHAnsi" w:cstheme="minorHAnsi"/>
        </w:rPr>
        <w:t>$1200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when</w:t>
      </w:r>
      <w:r w:rsidRPr="00DA6199">
        <w:rPr>
          <w:rFonts w:asciiTheme="minorHAnsi" w:hAnsiTheme="minorHAnsi" w:cstheme="minorHAnsi"/>
          <w:spacing w:val="-7"/>
        </w:rPr>
        <w:t xml:space="preserve"> </w:t>
      </w:r>
      <w:r w:rsidRPr="00DA6199">
        <w:rPr>
          <w:rFonts w:asciiTheme="minorHAnsi" w:hAnsiTheme="minorHAnsi" w:cstheme="minorHAnsi"/>
        </w:rPr>
        <w:t>it</w:t>
      </w:r>
      <w:r w:rsidRPr="00DA6199">
        <w:rPr>
          <w:rFonts w:asciiTheme="minorHAnsi" w:hAnsiTheme="minorHAnsi" w:cstheme="minorHAnsi"/>
          <w:spacing w:val="-8"/>
        </w:rPr>
        <w:t xml:space="preserve"> </w:t>
      </w:r>
      <w:r w:rsidRPr="00DA6199">
        <w:rPr>
          <w:rFonts w:asciiTheme="minorHAnsi" w:hAnsiTheme="minorHAnsi" w:cstheme="minorHAnsi"/>
        </w:rPr>
        <w:t>was</w:t>
      </w:r>
      <w:r w:rsidRPr="00DA6199">
        <w:rPr>
          <w:rFonts w:asciiTheme="minorHAnsi" w:hAnsiTheme="minorHAnsi" w:cstheme="minorHAnsi"/>
          <w:spacing w:val="-5"/>
        </w:rPr>
        <w:t xml:space="preserve"> </w:t>
      </w:r>
      <w:r w:rsidRPr="00DA6199">
        <w:rPr>
          <w:rFonts w:asciiTheme="minorHAnsi" w:hAnsiTheme="minorHAnsi" w:cstheme="minorHAnsi"/>
        </w:rPr>
        <w:t>purchased,</w:t>
      </w:r>
      <w:r w:rsidRPr="00DA6199">
        <w:rPr>
          <w:rFonts w:asciiTheme="minorHAnsi" w:hAnsiTheme="minorHAnsi" w:cstheme="minorHAnsi"/>
          <w:spacing w:val="-51"/>
        </w:rPr>
        <w:t xml:space="preserve"> </w:t>
      </w:r>
      <w:r w:rsidRPr="00DA6199">
        <w:rPr>
          <w:rFonts w:asciiTheme="minorHAnsi" w:hAnsiTheme="minorHAnsi" w:cstheme="minorHAnsi"/>
        </w:rPr>
        <w:t>but similar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new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furniture now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costs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$1800.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Assuming the furniture was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50%</w:t>
      </w:r>
      <w:r w:rsidRPr="00DA6199">
        <w:rPr>
          <w:rFonts w:asciiTheme="minorHAnsi" w:hAnsiTheme="minorHAnsi" w:cstheme="minorHAnsi"/>
          <w:spacing w:val="1"/>
        </w:rPr>
        <w:t xml:space="preserve"> </w:t>
      </w:r>
      <w:r w:rsidRPr="00DA6199">
        <w:rPr>
          <w:rFonts w:asciiTheme="minorHAnsi" w:hAnsiTheme="minorHAnsi" w:cstheme="minorHAnsi"/>
        </w:rPr>
        <w:t>depreciated,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what is</w:t>
      </w:r>
      <w:r w:rsidRPr="00DA6199">
        <w:rPr>
          <w:rFonts w:asciiTheme="minorHAnsi" w:hAnsiTheme="minorHAnsi" w:cstheme="minorHAnsi"/>
          <w:spacing w:val="-2"/>
        </w:rPr>
        <w:t xml:space="preserve"> </w:t>
      </w:r>
      <w:r w:rsidRPr="00DA6199">
        <w:rPr>
          <w:rFonts w:asciiTheme="minorHAnsi" w:hAnsiTheme="minorHAnsi" w:cstheme="minorHAnsi"/>
        </w:rPr>
        <w:t>the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actual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cash value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of</w:t>
      </w:r>
      <w:r w:rsidRPr="00DA6199">
        <w:rPr>
          <w:rFonts w:asciiTheme="minorHAnsi" w:hAnsiTheme="minorHAnsi" w:cstheme="minorHAnsi"/>
          <w:spacing w:val="-1"/>
        </w:rPr>
        <w:t xml:space="preserve"> </w:t>
      </w:r>
      <w:r w:rsidRPr="00DA6199">
        <w:rPr>
          <w:rFonts w:asciiTheme="minorHAnsi" w:hAnsiTheme="minorHAnsi" w:cstheme="minorHAnsi"/>
        </w:rPr>
        <w:t>Sam’s loss?</w:t>
      </w:r>
    </w:p>
    <w:tbl>
      <w:tblPr>
        <w:tblW w:w="0" w:type="auto"/>
        <w:tblInd w:w="11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"/>
        <w:gridCol w:w="765"/>
      </w:tblGrid>
      <w:tr w:rsidR="005641C1" w:rsidRPr="00DA6199" w:rsidTr="00765860">
        <w:trPr>
          <w:trHeight w:val="288"/>
        </w:trPr>
        <w:tc>
          <w:tcPr>
            <w:tcW w:w="302" w:type="dxa"/>
          </w:tcPr>
          <w:p w:rsidR="005641C1" w:rsidRPr="00DA6199" w:rsidRDefault="005641C1" w:rsidP="00765860">
            <w:pPr>
              <w:pStyle w:val="TableParagraph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o</w:t>
            </w:r>
          </w:p>
        </w:tc>
        <w:tc>
          <w:tcPr>
            <w:tcW w:w="765" w:type="dxa"/>
          </w:tcPr>
          <w:p w:rsidR="005641C1" w:rsidRPr="00DA6199" w:rsidRDefault="005641C1" w:rsidP="00765860">
            <w:pPr>
              <w:pStyle w:val="TableParagraph"/>
              <w:spacing w:line="264" w:lineRule="exact"/>
              <w:ind w:left="108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$600</w:t>
            </w:r>
          </w:p>
        </w:tc>
      </w:tr>
      <w:tr w:rsidR="005641C1" w:rsidRPr="00DA6199" w:rsidTr="00765860">
        <w:trPr>
          <w:trHeight w:val="305"/>
        </w:trPr>
        <w:tc>
          <w:tcPr>
            <w:tcW w:w="302" w:type="dxa"/>
          </w:tcPr>
          <w:p w:rsidR="005641C1" w:rsidRPr="00DA6199" w:rsidRDefault="005641C1" w:rsidP="00765860">
            <w:pPr>
              <w:pStyle w:val="TableParagraph"/>
              <w:spacing w:before="17" w:line="268" w:lineRule="exact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o</w:t>
            </w:r>
          </w:p>
        </w:tc>
        <w:tc>
          <w:tcPr>
            <w:tcW w:w="765" w:type="dxa"/>
          </w:tcPr>
          <w:p w:rsidR="005641C1" w:rsidRPr="00DA6199" w:rsidRDefault="005641C1" w:rsidP="00765860">
            <w:pPr>
              <w:pStyle w:val="TableParagraph"/>
              <w:spacing w:line="281" w:lineRule="exact"/>
              <w:ind w:left="108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  <w:color w:val="FF0000"/>
              </w:rPr>
              <w:t>$900</w:t>
            </w:r>
          </w:p>
        </w:tc>
      </w:tr>
      <w:tr w:rsidR="005641C1" w:rsidRPr="00DA6199" w:rsidTr="00765860">
        <w:trPr>
          <w:trHeight w:val="305"/>
        </w:trPr>
        <w:tc>
          <w:tcPr>
            <w:tcW w:w="302" w:type="dxa"/>
          </w:tcPr>
          <w:p w:rsidR="005641C1" w:rsidRPr="00DA6199" w:rsidRDefault="005641C1" w:rsidP="00765860">
            <w:pPr>
              <w:pStyle w:val="TableParagraph"/>
              <w:spacing w:before="16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o</w:t>
            </w:r>
          </w:p>
        </w:tc>
        <w:tc>
          <w:tcPr>
            <w:tcW w:w="765" w:type="dxa"/>
          </w:tcPr>
          <w:p w:rsidR="005641C1" w:rsidRPr="00DA6199" w:rsidRDefault="005641C1" w:rsidP="00765860">
            <w:pPr>
              <w:pStyle w:val="TableParagraph"/>
              <w:spacing w:line="280" w:lineRule="exact"/>
              <w:ind w:left="108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$1200</w:t>
            </w:r>
          </w:p>
        </w:tc>
      </w:tr>
      <w:tr w:rsidR="005641C1" w:rsidRPr="00DA6199" w:rsidTr="00765860">
        <w:trPr>
          <w:trHeight w:val="288"/>
        </w:trPr>
        <w:tc>
          <w:tcPr>
            <w:tcW w:w="302" w:type="dxa"/>
          </w:tcPr>
          <w:p w:rsidR="005641C1" w:rsidRPr="00DA6199" w:rsidRDefault="005641C1" w:rsidP="00765860">
            <w:pPr>
              <w:pStyle w:val="TableParagraph"/>
              <w:spacing w:before="17" w:line="252" w:lineRule="exact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o</w:t>
            </w:r>
          </w:p>
        </w:tc>
        <w:tc>
          <w:tcPr>
            <w:tcW w:w="765" w:type="dxa"/>
          </w:tcPr>
          <w:p w:rsidR="005641C1" w:rsidRPr="00DA6199" w:rsidRDefault="005641C1" w:rsidP="00765860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DA6199">
              <w:rPr>
                <w:rFonts w:asciiTheme="minorHAnsi" w:hAnsiTheme="minorHAnsi" w:cstheme="minorHAnsi"/>
              </w:rPr>
              <w:t>$1800</w:t>
            </w:r>
          </w:p>
        </w:tc>
      </w:tr>
      <w:bookmarkEnd w:id="0"/>
    </w:tbl>
    <w:p w:rsidR="001B03B3" w:rsidRPr="00DA6199" w:rsidRDefault="001B03B3"/>
    <w:sectPr w:rsidR="001B03B3" w:rsidRPr="00DA619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F02B3"/>
    <w:multiLevelType w:val="hybridMultilevel"/>
    <w:tmpl w:val="5022941C"/>
    <w:lvl w:ilvl="0" w:tplc="9A2649D8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756335D4"/>
    <w:multiLevelType w:val="hybridMultilevel"/>
    <w:tmpl w:val="A99402F8"/>
    <w:lvl w:ilvl="0" w:tplc="4C32A766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8C8EA9BC">
      <w:numFmt w:val="bullet"/>
      <w:lvlText w:val="o"/>
      <w:lvlJc w:val="left"/>
      <w:pPr>
        <w:ind w:left="1542" w:hanging="360"/>
      </w:pPr>
      <w:rPr>
        <w:rFonts w:hint="default"/>
        <w:w w:val="100"/>
        <w:lang w:val="en-US" w:eastAsia="en-US" w:bidi="ar-SA"/>
      </w:rPr>
    </w:lvl>
    <w:lvl w:ilvl="2" w:tplc="11565B8E">
      <w:numFmt w:val="bullet"/>
      <w:lvlText w:val="▪"/>
      <w:lvlJc w:val="left"/>
      <w:pPr>
        <w:ind w:left="2262" w:hanging="360"/>
      </w:pPr>
      <w:rPr>
        <w:rFonts w:ascii="Trebuchet MS" w:eastAsia="Trebuchet MS" w:hAnsi="Trebuchet MS" w:cs="Trebuchet MS" w:hint="default"/>
        <w:w w:val="130"/>
        <w:sz w:val="24"/>
        <w:szCs w:val="24"/>
        <w:lang w:val="en-US" w:eastAsia="en-US" w:bidi="ar-SA"/>
      </w:rPr>
    </w:lvl>
    <w:lvl w:ilvl="3" w:tplc="F1A29AEA">
      <w:numFmt w:val="bullet"/>
      <w:lvlText w:val="•"/>
      <w:lvlJc w:val="left"/>
      <w:pPr>
        <w:ind w:left="3172" w:hanging="360"/>
      </w:pPr>
      <w:rPr>
        <w:rFonts w:hint="default"/>
        <w:lang w:val="en-US" w:eastAsia="en-US" w:bidi="ar-SA"/>
      </w:rPr>
    </w:lvl>
    <w:lvl w:ilvl="4" w:tplc="AD6E004A">
      <w:numFmt w:val="bullet"/>
      <w:lvlText w:val="•"/>
      <w:lvlJc w:val="left"/>
      <w:pPr>
        <w:ind w:left="4085" w:hanging="360"/>
      </w:pPr>
      <w:rPr>
        <w:rFonts w:hint="default"/>
        <w:lang w:val="en-US" w:eastAsia="en-US" w:bidi="ar-SA"/>
      </w:rPr>
    </w:lvl>
    <w:lvl w:ilvl="5" w:tplc="5712CC9C">
      <w:numFmt w:val="bullet"/>
      <w:lvlText w:val="•"/>
      <w:lvlJc w:val="left"/>
      <w:pPr>
        <w:ind w:left="4997" w:hanging="360"/>
      </w:pPr>
      <w:rPr>
        <w:rFonts w:hint="default"/>
        <w:lang w:val="en-US" w:eastAsia="en-US" w:bidi="ar-SA"/>
      </w:rPr>
    </w:lvl>
    <w:lvl w:ilvl="6" w:tplc="FC862A4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7" w:tplc="4260E2AE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8" w:tplc="B134B7F6">
      <w:numFmt w:val="bullet"/>
      <w:lvlText w:val="•"/>
      <w:lvlJc w:val="left"/>
      <w:pPr>
        <w:ind w:left="7735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1C1"/>
    <w:rsid w:val="001B03B3"/>
    <w:rsid w:val="005641C1"/>
    <w:rsid w:val="00DA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D49D88-0E6B-4733-9B0B-0A7F5D14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641C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641C1"/>
    <w:pPr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641C1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641C1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641C1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641C1"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  <w:rsid w:val="005641C1"/>
    <w:pPr>
      <w:spacing w:line="269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2021-07-21T06:44:00Z</dcterms:created>
  <dcterms:modified xsi:type="dcterms:W3CDTF">2021-07-21T06:55:00Z</dcterms:modified>
</cp:coreProperties>
</file>