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1F1" w:rsidRPr="0038694C" w:rsidRDefault="004C01F1" w:rsidP="004C01F1">
      <w:pPr>
        <w:rPr>
          <w:rFonts w:asciiTheme="minorHAnsi" w:hAnsiTheme="minorHAnsi" w:cstheme="minorHAnsi"/>
        </w:rPr>
      </w:pPr>
      <w:bookmarkStart w:id="0" w:name="_GoBack"/>
      <w:r w:rsidRPr="0038694C">
        <w:rPr>
          <w:rFonts w:asciiTheme="minorHAnsi" w:hAnsiTheme="minorHAnsi" w:cstheme="minorHAnsi"/>
        </w:rPr>
        <w:t>Royal Melbourne Institute of Technology</w:t>
      </w:r>
    </w:p>
    <w:p w:rsidR="004C01F1" w:rsidRPr="0038694C" w:rsidRDefault="004C01F1" w:rsidP="004C01F1">
      <w:pPr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BAFI 1045</w:t>
      </w:r>
    </w:p>
    <w:p w:rsidR="002A4791" w:rsidRDefault="004C01F1" w:rsidP="002A4791">
      <w:pPr>
        <w:rPr>
          <w:rFonts w:asciiTheme="minorHAnsi" w:hAnsiTheme="minorHAnsi" w:cstheme="minorHAnsi"/>
        </w:rPr>
      </w:pPr>
      <w:r w:rsidRPr="002A4791">
        <w:rPr>
          <w:rFonts w:asciiTheme="minorHAnsi" w:hAnsiTheme="minorHAnsi" w:cstheme="minorHAnsi"/>
        </w:rPr>
        <w:t>Topic 5</w:t>
      </w:r>
    </w:p>
    <w:p w:rsidR="004C01F1" w:rsidRPr="002A4791" w:rsidRDefault="002A4791" w:rsidP="002A4791">
      <w:pPr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4C01F1" w:rsidRPr="002A4791">
        <w:rPr>
          <w:rFonts w:asciiTheme="minorHAnsi" w:hAnsiTheme="minorHAnsi" w:cstheme="minorHAnsi"/>
        </w:rPr>
        <w:t>The</w:t>
      </w:r>
      <w:proofErr w:type="gramEnd"/>
      <w:r w:rsidR="004C01F1" w:rsidRPr="002A4791">
        <w:rPr>
          <w:rFonts w:asciiTheme="minorHAnsi" w:hAnsiTheme="minorHAnsi" w:cstheme="minorHAnsi"/>
          <w:spacing w:val="-2"/>
        </w:rPr>
        <w:t xml:space="preserve"> </w:t>
      </w:r>
      <w:r w:rsidR="004C01F1" w:rsidRPr="002A4791">
        <w:rPr>
          <w:rFonts w:asciiTheme="minorHAnsi" w:hAnsiTheme="minorHAnsi" w:cstheme="minorHAnsi"/>
        </w:rPr>
        <w:t>comparison</w:t>
      </w:r>
      <w:r w:rsidR="004C01F1" w:rsidRPr="002A4791">
        <w:rPr>
          <w:rFonts w:asciiTheme="minorHAnsi" w:hAnsiTheme="minorHAnsi" w:cstheme="minorHAnsi"/>
          <w:spacing w:val="-2"/>
        </w:rPr>
        <w:t xml:space="preserve"> </w:t>
      </w:r>
      <w:r w:rsidR="004C01F1" w:rsidRPr="002A4791">
        <w:rPr>
          <w:rFonts w:asciiTheme="minorHAnsi" w:hAnsiTheme="minorHAnsi" w:cstheme="minorHAnsi"/>
        </w:rPr>
        <w:t>with</w:t>
      </w:r>
      <w:r w:rsidR="004C01F1" w:rsidRPr="002A4791">
        <w:rPr>
          <w:rFonts w:asciiTheme="minorHAnsi" w:hAnsiTheme="minorHAnsi" w:cstheme="minorHAnsi"/>
          <w:spacing w:val="-1"/>
        </w:rPr>
        <w:t xml:space="preserve"> </w:t>
      </w:r>
      <w:r w:rsidR="004C01F1" w:rsidRPr="002A4791">
        <w:rPr>
          <w:rFonts w:asciiTheme="minorHAnsi" w:hAnsiTheme="minorHAnsi" w:cstheme="minorHAnsi"/>
        </w:rPr>
        <w:t>which</w:t>
      </w:r>
      <w:r w:rsidR="004C01F1" w:rsidRPr="002A4791">
        <w:rPr>
          <w:rFonts w:asciiTheme="minorHAnsi" w:hAnsiTheme="minorHAnsi" w:cstheme="minorHAnsi"/>
          <w:spacing w:val="-4"/>
        </w:rPr>
        <w:t xml:space="preserve"> </w:t>
      </w:r>
      <w:r w:rsidR="004C01F1" w:rsidRPr="002A4791">
        <w:rPr>
          <w:rFonts w:asciiTheme="minorHAnsi" w:hAnsiTheme="minorHAnsi" w:cstheme="minorHAnsi"/>
        </w:rPr>
        <w:t>ratios</w:t>
      </w:r>
      <w:r w:rsidR="004C01F1" w:rsidRPr="002A4791">
        <w:rPr>
          <w:rFonts w:asciiTheme="minorHAnsi" w:hAnsiTheme="minorHAnsi" w:cstheme="minorHAnsi"/>
          <w:spacing w:val="-3"/>
        </w:rPr>
        <w:t xml:space="preserve"> </w:t>
      </w:r>
      <w:r w:rsidR="004C01F1" w:rsidRPr="002A4791">
        <w:rPr>
          <w:rFonts w:asciiTheme="minorHAnsi" w:hAnsiTheme="minorHAnsi" w:cstheme="minorHAnsi"/>
        </w:rPr>
        <w:t>should</w:t>
      </w:r>
      <w:r w:rsidR="004C01F1" w:rsidRPr="002A4791">
        <w:rPr>
          <w:rFonts w:asciiTheme="minorHAnsi" w:hAnsiTheme="minorHAnsi" w:cstheme="minorHAnsi"/>
          <w:spacing w:val="-1"/>
        </w:rPr>
        <w:t xml:space="preserve"> </w:t>
      </w:r>
      <w:r w:rsidR="004C01F1" w:rsidRPr="002A4791">
        <w:rPr>
          <w:rFonts w:asciiTheme="minorHAnsi" w:hAnsiTheme="minorHAnsi" w:cstheme="minorHAnsi"/>
        </w:rPr>
        <w:t>be</w:t>
      </w:r>
      <w:r w:rsidR="004C01F1" w:rsidRPr="002A4791">
        <w:rPr>
          <w:rFonts w:asciiTheme="minorHAnsi" w:hAnsiTheme="minorHAnsi" w:cstheme="minorHAnsi"/>
          <w:spacing w:val="-3"/>
        </w:rPr>
        <w:t xml:space="preserve"> </w:t>
      </w:r>
      <w:r w:rsidR="004C01F1" w:rsidRPr="002A4791">
        <w:rPr>
          <w:rFonts w:asciiTheme="minorHAnsi" w:hAnsiTheme="minorHAnsi" w:cstheme="minorHAnsi"/>
        </w:rPr>
        <w:t>made</w:t>
      </w:r>
      <w:r w:rsidR="004C01F1" w:rsidRPr="002A4791">
        <w:rPr>
          <w:rFonts w:asciiTheme="minorHAnsi" w:hAnsiTheme="minorHAnsi" w:cstheme="minorHAnsi"/>
          <w:spacing w:val="-1"/>
        </w:rPr>
        <w:t xml:space="preserve"> </w:t>
      </w:r>
      <w:r w:rsidR="004C01F1" w:rsidRPr="002A4791">
        <w:rPr>
          <w:rFonts w:asciiTheme="minorHAnsi" w:hAnsiTheme="minorHAnsi" w:cstheme="minorHAnsi"/>
        </w:rPr>
        <w:t>include</w:t>
      </w:r>
      <w:r w:rsidR="004C01F1" w:rsidRPr="002A4791">
        <w:rPr>
          <w:rFonts w:asciiTheme="minorHAnsi" w:hAnsiTheme="minorHAnsi" w:cstheme="minorHAnsi"/>
          <w:spacing w:val="-2"/>
        </w:rPr>
        <w:t xml:space="preserve"> </w:t>
      </w:r>
      <w:r w:rsidR="004C01F1" w:rsidRPr="002A4791">
        <w:rPr>
          <w:rFonts w:asciiTheme="minorHAnsi" w:hAnsiTheme="minorHAnsi" w:cstheme="minorHAnsi"/>
        </w:rPr>
        <w:t>the</w:t>
      </w:r>
      <w:r w:rsidR="004C01F1" w:rsidRPr="002A4791">
        <w:rPr>
          <w:rFonts w:asciiTheme="minorHAnsi" w:hAnsiTheme="minorHAnsi" w:cstheme="minorHAnsi"/>
          <w:spacing w:val="-3"/>
        </w:rPr>
        <w:t xml:space="preserve"> </w:t>
      </w:r>
      <w:r w:rsidR="004C01F1" w:rsidRPr="002A4791">
        <w:rPr>
          <w:rFonts w:asciiTheme="minorHAnsi" w:hAnsiTheme="minorHAnsi" w:cstheme="minorHAnsi"/>
        </w:rPr>
        <w:t>following,</w:t>
      </w:r>
      <w:r w:rsidR="004C01F1" w:rsidRPr="002A4791">
        <w:rPr>
          <w:rFonts w:asciiTheme="minorHAnsi" w:hAnsiTheme="minorHAnsi" w:cstheme="minorHAnsi"/>
          <w:spacing w:val="4"/>
        </w:rPr>
        <w:t xml:space="preserve"> </w:t>
      </w:r>
      <w:r w:rsidR="004C01F1" w:rsidRPr="002A4791">
        <w:rPr>
          <w:rFonts w:asciiTheme="minorHAnsi" w:hAnsiTheme="minorHAnsi" w:cstheme="minorHAnsi"/>
          <w:b/>
        </w:rPr>
        <w:t>except</w:t>
      </w:r>
      <w:r w:rsidR="004C01F1" w:rsidRPr="002A4791">
        <w:rPr>
          <w:rFonts w:asciiTheme="minorHAnsi" w:hAnsiTheme="minorHAnsi" w:cstheme="minorHAnsi"/>
          <w:b/>
          <w:spacing w:val="-2"/>
        </w:rPr>
        <w:t xml:space="preserve"> </w:t>
      </w:r>
      <w:r w:rsidR="004C01F1" w:rsidRPr="002A4791">
        <w:rPr>
          <w:rFonts w:asciiTheme="minorHAnsi" w:hAnsiTheme="minorHAnsi" w:cstheme="minorHAnsi"/>
          <w:b/>
        </w:rPr>
        <w:t>;</w:t>
      </w:r>
    </w:p>
    <w:p w:rsidR="004C01F1" w:rsidRPr="0038694C" w:rsidRDefault="004C01F1" w:rsidP="004C01F1">
      <w:pPr>
        <w:pStyle w:val="BodyText"/>
        <w:spacing w:before="7"/>
        <w:rPr>
          <w:rFonts w:asciiTheme="minorHAnsi" w:hAnsiTheme="minorHAnsi" w:cstheme="minorHAnsi"/>
          <w:b/>
        </w:rPr>
      </w:pP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firm’s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own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past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performance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firm’s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major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competitor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within</w:t>
      </w:r>
      <w:r w:rsidRPr="0038694C">
        <w:rPr>
          <w:rFonts w:asciiTheme="minorHAnsi" w:hAnsiTheme="minorHAnsi" w:cstheme="minorHAnsi"/>
          <w:spacing w:val="-6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industry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The</w:t>
      </w:r>
      <w:r w:rsidRPr="0038694C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firm’s</w:t>
      </w:r>
      <w:r w:rsidRPr="0038694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suppliers</w:t>
      </w:r>
      <w:r w:rsidRPr="0038694C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and</w:t>
      </w:r>
      <w:r w:rsidRPr="0038694C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customer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firm’s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industry</w:t>
      </w:r>
      <w:r w:rsidRPr="0038694C">
        <w:rPr>
          <w:rFonts w:asciiTheme="minorHAnsi" w:hAnsiTheme="minorHAnsi" w:cstheme="minorHAnsi"/>
          <w:spacing w:val="-10"/>
        </w:rPr>
        <w:t xml:space="preserve"> </w:t>
      </w:r>
      <w:r w:rsidRPr="0038694C">
        <w:rPr>
          <w:rFonts w:asciiTheme="minorHAnsi" w:hAnsiTheme="minorHAnsi" w:cstheme="minorHAnsi"/>
        </w:rPr>
        <w:t>or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industries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aggregate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economy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438"/>
        </w:tabs>
        <w:spacing w:before="213"/>
        <w:ind w:hanging="217"/>
        <w:rPr>
          <w:rFonts w:asciiTheme="minorHAnsi" w:hAnsiTheme="minorHAnsi" w:cstheme="minorHAnsi"/>
          <w:b/>
        </w:rPr>
      </w:pP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five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major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classes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ratios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include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following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,</w:t>
      </w:r>
      <w:r w:rsidRPr="0038694C">
        <w:rPr>
          <w:rFonts w:asciiTheme="minorHAnsi" w:hAnsiTheme="minorHAnsi" w:cstheme="minorHAnsi"/>
          <w:spacing w:val="4"/>
        </w:rPr>
        <w:t xml:space="preserve"> </w:t>
      </w:r>
      <w:r w:rsidRPr="0038694C">
        <w:rPr>
          <w:rFonts w:asciiTheme="minorHAnsi" w:hAnsiTheme="minorHAnsi" w:cstheme="minorHAnsi"/>
          <w:b/>
        </w:rPr>
        <w:t>except</w:t>
      </w:r>
    </w:p>
    <w:p w:rsidR="004C01F1" w:rsidRPr="0038694C" w:rsidRDefault="004C01F1" w:rsidP="004C01F1">
      <w:pPr>
        <w:pStyle w:val="BodyText"/>
        <w:spacing w:before="7"/>
        <w:rPr>
          <w:rFonts w:asciiTheme="minorHAnsi" w:hAnsiTheme="minorHAnsi" w:cstheme="minorHAnsi"/>
          <w:b/>
        </w:rPr>
      </w:pP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Internal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liquidity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Risk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analysis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Growth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analysis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Market</w:t>
      </w:r>
      <w:r w:rsidRPr="0038694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performance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Operation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performance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438"/>
        </w:tabs>
        <w:spacing w:before="215"/>
        <w:ind w:hanging="217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Which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following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is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not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a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flow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ratio?</w:t>
      </w:r>
    </w:p>
    <w:p w:rsidR="004C01F1" w:rsidRPr="0038694C" w:rsidRDefault="004C01F1" w:rsidP="004C01F1">
      <w:pPr>
        <w:pStyle w:val="BodyText"/>
        <w:spacing w:before="6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Interest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coverage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Fixed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charge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coverage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Debt/equity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Cash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flow/long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term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debt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Cash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flow/total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debt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438"/>
        </w:tabs>
        <w:spacing w:before="213"/>
        <w:ind w:hanging="217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Which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ratio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is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considered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an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internal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liquidity</w:t>
      </w:r>
      <w:r w:rsidRPr="0038694C">
        <w:rPr>
          <w:rFonts w:asciiTheme="minorHAnsi" w:hAnsiTheme="minorHAnsi" w:cstheme="minorHAnsi"/>
          <w:spacing w:val="-6"/>
        </w:rPr>
        <w:t xml:space="preserve"> </w:t>
      </w:r>
      <w:r w:rsidRPr="0038694C">
        <w:rPr>
          <w:rFonts w:asciiTheme="minorHAnsi" w:hAnsiTheme="minorHAnsi" w:cstheme="minorHAnsi"/>
        </w:rPr>
        <w:t>ratio?</w:t>
      </w:r>
    </w:p>
    <w:p w:rsidR="004C01F1" w:rsidRPr="0038694C" w:rsidRDefault="004C01F1" w:rsidP="004C01F1">
      <w:pPr>
        <w:pStyle w:val="BodyText"/>
        <w:spacing w:before="8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1"/>
        </w:numPr>
        <w:tabs>
          <w:tab w:val="left" w:pos="1218"/>
        </w:tabs>
        <w:spacing w:before="91"/>
        <w:ind w:hanging="277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Receivables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turnover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442"/>
        </w:tabs>
        <w:spacing w:before="175"/>
        <w:ind w:left="441" w:hanging="22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Operation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performance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is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divided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into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which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two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subcategories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ratios?</w:t>
      </w:r>
    </w:p>
    <w:p w:rsidR="004C01F1" w:rsidRPr="0038694C" w:rsidRDefault="004C01F1" w:rsidP="004C01F1">
      <w:pPr>
        <w:pStyle w:val="BodyText"/>
        <w:spacing w:before="8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1168"/>
        </w:tabs>
        <w:spacing w:before="91"/>
        <w:ind w:left="1167" w:hanging="227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Efficiency</w:t>
      </w:r>
      <w:r w:rsidRPr="0038694C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and</w:t>
      </w:r>
      <w:r w:rsidRPr="0038694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profitability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438"/>
        </w:tabs>
        <w:spacing w:before="175"/>
        <w:ind w:hanging="217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Which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following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is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not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a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component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return on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equity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(</w:t>
      </w:r>
      <w:proofErr w:type="gramStart"/>
      <w:r w:rsidRPr="0038694C">
        <w:rPr>
          <w:rFonts w:asciiTheme="minorHAnsi" w:hAnsiTheme="minorHAnsi" w:cstheme="minorHAnsi"/>
        </w:rPr>
        <w:t>ROE )</w:t>
      </w:r>
      <w:proofErr w:type="gramEnd"/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?</w:t>
      </w:r>
    </w:p>
    <w:p w:rsidR="004C01F1" w:rsidRPr="0038694C" w:rsidRDefault="004C01F1" w:rsidP="004C01F1">
      <w:pPr>
        <w:pStyle w:val="BodyText"/>
        <w:spacing w:before="7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Net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income/sales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Total</w:t>
      </w:r>
      <w:r w:rsidRPr="0038694C">
        <w:rPr>
          <w:rFonts w:asciiTheme="minorHAnsi" w:hAnsiTheme="minorHAnsi" w:cstheme="minorHAnsi"/>
          <w:spacing w:val="-9"/>
        </w:rPr>
        <w:t xml:space="preserve"> </w:t>
      </w:r>
      <w:r w:rsidRPr="0038694C">
        <w:rPr>
          <w:rFonts w:asciiTheme="minorHAnsi" w:hAnsiTheme="minorHAnsi" w:cstheme="minorHAnsi"/>
        </w:rPr>
        <w:t>assets/equity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Equity/sale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Sales/total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assets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Net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profit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margin</w:t>
      </w:r>
    </w:p>
    <w:p w:rsidR="004C01F1" w:rsidRPr="0038694C" w:rsidRDefault="004C01F1" w:rsidP="004C01F1">
      <w:pPr>
        <w:spacing w:line="252" w:lineRule="exact"/>
        <w:rPr>
          <w:rFonts w:asciiTheme="minorHAnsi" w:hAnsiTheme="minorHAnsi" w:cstheme="minorHAnsi"/>
        </w:rPr>
        <w:sectPr w:rsidR="004C01F1" w:rsidRPr="0038694C">
          <w:pgSz w:w="12240" w:h="15840"/>
          <w:pgMar w:top="1380" w:right="100" w:bottom="280" w:left="1220" w:header="720" w:footer="720" w:gutter="0"/>
          <w:cols w:space="720"/>
        </w:sect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442"/>
        </w:tabs>
        <w:spacing w:before="80"/>
        <w:ind w:left="441" w:hanging="221"/>
        <w:rPr>
          <w:rFonts w:asciiTheme="minorHAnsi" w:hAnsiTheme="minorHAnsi" w:cstheme="minorHAnsi"/>
        </w:rPr>
      </w:pPr>
      <w:proofErr w:type="gramStart"/>
      <w:r w:rsidRPr="0038694C">
        <w:rPr>
          <w:rFonts w:asciiTheme="minorHAnsi" w:hAnsiTheme="minorHAnsi" w:cstheme="minorHAnsi"/>
        </w:rPr>
        <w:t>which</w:t>
      </w:r>
      <w:proofErr w:type="gramEnd"/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equation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is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valid?</w:t>
      </w:r>
    </w:p>
    <w:p w:rsidR="004C01F1" w:rsidRPr="0038694C" w:rsidRDefault="004C01F1" w:rsidP="004C01F1">
      <w:pPr>
        <w:pStyle w:val="BodyText"/>
        <w:spacing w:before="7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1"/>
        </w:numPr>
        <w:tabs>
          <w:tab w:val="left" w:pos="1230"/>
        </w:tabs>
        <w:ind w:left="1229" w:hanging="289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g=</w:t>
      </w:r>
      <w:r w:rsidRPr="0038694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percent of earnings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retained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x</w:t>
      </w:r>
      <w:r w:rsidRPr="0038694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Return</w:t>
      </w:r>
      <w:r w:rsidRPr="0038694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on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equity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442"/>
        </w:tabs>
        <w:spacing w:before="175"/>
        <w:ind w:left="441" w:hanging="22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Determinants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market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liquidity</w:t>
      </w:r>
      <w:r w:rsidRPr="0038694C">
        <w:rPr>
          <w:rFonts w:asciiTheme="minorHAnsi" w:hAnsiTheme="minorHAnsi" w:cstheme="minorHAnsi"/>
          <w:spacing w:val="-9"/>
        </w:rPr>
        <w:t xml:space="preserve"> </w:t>
      </w:r>
      <w:r w:rsidRPr="0038694C">
        <w:rPr>
          <w:rFonts w:asciiTheme="minorHAnsi" w:hAnsiTheme="minorHAnsi" w:cstheme="minorHAnsi"/>
        </w:rPr>
        <w:t>include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all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except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the</w:t>
      </w:r>
    </w:p>
    <w:p w:rsidR="004C01F1" w:rsidRPr="0038694C" w:rsidRDefault="004C01F1" w:rsidP="004C01F1">
      <w:pPr>
        <w:pStyle w:val="BodyText"/>
        <w:spacing w:before="7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Number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shares traded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Dollar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value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shares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traded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Bid-ask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spread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Number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security</w:t>
      </w:r>
      <w:r w:rsidRPr="0038694C">
        <w:rPr>
          <w:rFonts w:asciiTheme="minorHAnsi" w:hAnsiTheme="minorHAnsi" w:cstheme="minorHAnsi"/>
          <w:spacing w:val="-7"/>
        </w:rPr>
        <w:t xml:space="preserve"> </w:t>
      </w:r>
      <w:r w:rsidRPr="0038694C">
        <w:rPr>
          <w:rFonts w:asciiTheme="minorHAnsi" w:hAnsiTheme="minorHAnsi" w:cstheme="minorHAnsi"/>
        </w:rPr>
        <w:t>owners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2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Market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price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per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share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442"/>
        </w:tabs>
        <w:spacing w:before="213"/>
        <w:ind w:left="441" w:hanging="221"/>
        <w:rPr>
          <w:rFonts w:asciiTheme="minorHAnsi" w:hAnsiTheme="minorHAnsi" w:cstheme="minorHAnsi"/>
        </w:rPr>
      </w:pPr>
      <w:proofErr w:type="gramStart"/>
      <w:r w:rsidRPr="0038694C">
        <w:rPr>
          <w:rFonts w:asciiTheme="minorHAnsi" w:hAnsiTheme="minorHAnsi" w:cstheme="minorHAnsi"/>
        </w:rPr>
        <w:t>which</w:t>
      </w:r>
      <w:proofErr w:type="gramEnd"/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the following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is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not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a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use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financial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ratios?</w:t>
      </w:r>
    </w:p>
    <w:p w:rsidR="004C01F1" w:rsidRPr="0038694C" w:rsidRDefault="004C01F1" w:rsidP="004C01F1">
      <w:pPr>
        <w:pStyle w:val="BodyText"/>
        <w:spacing w:before="8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BodyText"/>
        <w:spacing w:before="91"/>
        <w:ind w:left="94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Stock</w:t>
      </w:r>
      <w:r w:rsidRPr="0038694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valuation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Assigning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credit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quality</w:t>
      </w:r>
      <w:r w:rsidRPr="0038694C">
        <w:rPr>
          <w:rFonts w:asciiTheme="minorHAnsi" w:hAnsiTheme="minorHAnsi" w:cstheme="minorHAnsi"/>
          <w:spacing w:val="-7"/>
        </w:rPr>
        <w:t xml:space="preserve"> </w:t>
      </w:r>
      <w:r w:rsidRPr="0038694C">
        <w:rPr>
          <w:rFonts w:asciiTheme="minorHAnsi" w:hAnsiTheme="minorHAnsi" w:cstheme="minorHAnsi"/>
        </w:rPr>
        <w:t>ratings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on bonds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Predicting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insolvency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Identification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internal</w:t>
      </w:r>
      <w:r w:rsidRPr="0038694C">
        <w:rPr>
          <w:rFonts w:asciiTheme="minorHAnsi" w:hAnsiTheme="minorHAnsi" w:cstheme="minorHAnsi"/>
          <w:spacing w:val="-6"/>
        </w:rPr>
        <w:t xml:space="preserve"> </w:t>
      </w:r>
      <w:r w:rsidRPr="0038694C">
        <w:rPr>
          <w:rFonts w:asciiTheme="minorHAnsi" w:hAnsiTheme="minorHAnsi" w:cstheme="minorHAnsi"/>
        </w:rPr>
        <w:t>corporate</w:t>
      </w:r>
      <w:r w:rsidRPr="0038694C">
        <w:rPr>
          <w:rFonts w:asciiTheme="minorHAnsi" w:hAnsiTheme="minorHAnsi" w:cstheme="minorHAnsi"/>
          <w:spacing w:val="-6"/>
        </w:rPr>
        <w:t xml:space="preserve"> </w:t>
      </w:r>
      <w:r w:rsidRPr="0038694C">
        <w:rPr>
          <w:rFonts w:asciiTheme="minorHAnsi" w:hAnsiTheme="minorHAnsi" w:cstheme="minorHAnsi"/>
        </w:rPr>
        <w:t>variables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that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affect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a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stock’s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systematic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risk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None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of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the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above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(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that is a, all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are</w:t>
      </w:r>
      <w:r w:rsidRPr="0038694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uses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of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financial ratios</w:t>
      </w:r>
      <w:r w:rsidRPr="0038694C">
        <w:rPr>
          <w:rFonts w:asciiTheme="minorHAnsi" w:hAnsiTheme="minorHAnsi" w:cstheme="minorHAnsi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)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552"/>
        </w:tabs>
        <w:spacing w:before="215"/>
        <w:ind w:left="551" w:hanging="33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Limitations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on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use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ratios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include</w:t>
      </w:r>
    </w:p>
    <w:p w:rsidR="004C01F1" w:rsidRPr="0038694C" w:rsidRDefault="004C01F1" w:rsidP="004C01F1">
      <w:pPr>
        <w:pStyle w:val="BodyText"/>
        <w:spacing w:before="7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Accounting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comparability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Company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homogeneity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Consistent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results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A</w:t>
      </w:r>
      <w:r w:rsidRPr="0038694C">
        <w:rPr>
          <w:rFonts w:asciiTheme="minorHAnsi" w:hAnsiTheme="minorHAnsi" w:cstheme="minorHAnsi"/>
          <w:spacing w:val="-13"/>
        </w:rPr>
        <w:t xml:space="preserve"> </w:t>
      </w:r>
      <w:r w:rsidRPr="0038694C">
        <w:rPr>
          <w:rFonts w:asciiTheme="minorHAnsi" w:hAnsiTheme="minorHAnsi" w:cstheme="minorHAnsi"/>
        </w:rPr>
        <w:t>reasonable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range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within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industry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All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of the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above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544"/>
        </w:tabs>
        <w:spacing w:before="213"/>
        <w:ind w:left="543" w:hanging="323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business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risk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is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a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function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of</w:t>
      </w:r>
    </w:p>
    <w:p w:rsidR="004C01F1" w:rsidRPr="0038694C" w:rsidRDefault="004C01F1" w:rsidP="004C01F1">
      <w:pPr>
        <w:pStyle w:val="BodyText"/>
        <w:spacing w:before="7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pacing w:val="-1"/>
        </w:rPr>
        <w:t>Sales</w:t>
      </w:r>
      <w:r w:rsidRPr="0038694C">
        <w:rPr>
          <w:rFonts w:asciiTheme="minorHAnsi" w:hAnsiTheme="minorHAnsi" w:cstheme="minorHAnsi"/>
          <w:spacing w:val="-10"/>
        </w:rPr>
        <w:t xml:space="preserve"> </w:t>
      </w:r>
      <w:r w:rsidRPr="0038694C">
        <w:rPr>
          <w:rFonts w:asciiTheme="minorHAnsi" w:hAnsiTheme="minorHAnsi" w:cstheme="minorHAnsi"/>
          <w:spacing w:val="-1"/>
        </w:rPr>
        <w:t>Variability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Operating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leverage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Financial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leverage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Choices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and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b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Choices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b and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c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540"/>
        </w:tabs>
        <w:spacing w:before="215"/>
        <w:ind w:left="539" w:hanging="319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pacing w:val="-1"/>
        </w:rPr>
        <w:t>A</w:t>
      </w:r>
      <w:r w:rsidRPr="0038694C">
        <w:rPr>
          <w:rFonts w:asciiTheme="minorHAnsi" w:hAnsiTheme="minorHAnsi" w:cstheme="minorHAnsi"/>
          <w:spacing w:val="-13"/>
        </w:rPr>
        <w:t xml:space="preserve"> </w:t>
      </w:r>
      <w:r w:rsidRPr="0038694C">
        <w:rPr>
          <w:rFonts w:asciiTheme="minorHAnsi" w:hAnsiTheme="minorHAnsi" w:cstheme="minorHAnsi"/>
          <w:spacing w:val="-1"/>
        </w:rPr>
        <w:t>common-size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  <w:spacing w:val="-1"/>
        </w:rPr>
        <w:t>balance</w:t>
      </w:r>
      <w:r w:rsidRPr="0038694C">
        <w:rPr>
          <w:rFonts w:asciiTheme="minorHAnsi" w:hAnsiTheme="minorHAnsi" w:cstheme="minorHAnsi"/>
        </w:rPr>
        <w:t xml:space="preserve"> sheet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expresses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all</w:t>
      </w:r>
      <w:r w:rsidRPr="0038694C">
        <w:rPr>
          <w:rFonts w:asciiTheme="minorHAnsi" w:hAnsiTheme="minorHAnsi" w:cstheme="minorHAnsi"/>
          <w:spacing w:val="1"/>
        </w:rPr>
        <w:t xml:space="preserve"> </w:t>
      </w:r>
      <w:r w:rsidRPr="0038694C">
        <w:rPr>
          <w:rFonts w:asciiTheme="minorHAnsi" w:hAnsiTheme="minorHAnsi" w:cstheme="minorHAnsi"/>
        </w:rPr>
        <w:t>balance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sheet</w:t>
      </w:r>
      <w:r w:rsidRPr="0038694C">
        <w:rPr>
          <w:rFonts w:asciiTheme="minorHAnsi" w:hAnsiTheme="minorHAnsi" w:cstheme="minorHAnsi"/>
          <w:spacing w:val="1"/>
        </w:rPr>
        <w:t xml:space="preserve"> </w:t>
      </w:r>
      <w:r w:rsidRPr="0038694C">
        <w:rPr>
          <w:rFonts w:asciiTheme="minorHAnsi" w:hAnsiTheme="minorHAnsi" w:cstheme="minorHAnsi"/>
        </w:rPr>
        <w:t>items</w:t>
      </w:r>
    </w:p>
    <w:p w:rsidR="004C01F1" w:rsidRPr="0038694C" w:rsidRDefault="004C01F1" w:rsidP="004C01F1">
      <w:pPr>
        <w:pStyle w:val="BodyText"/>
        <w:spacing w:before="8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BodyText"/>
        <w:spacing w:before="91"/>
        <w:ind w:left="94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pacing w:val="-1"/>
          <w:shd w:val="clear" w:color="auto" w:fill="FFFF00"/>
        </w:rPr>
        <w:t>c)</w:t>
      </w:r>
      <w:r w:rsidRPr="0038694C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>As</w:t>
      </w:r>
      <w:r w:rsidRPr="0038694C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>a percentage</w:t>
      </w:r>
      <w:r w:rsidRPr="0038694C">
        <w:rPr>
          <w:rFonts w:asciiTheme="minorHAnsi" w:hAnsiTheme="minorHAnsi" w:cstheme="minorHAnsi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>of</w:t>
      </w:r>
      <w:r w:rsidRPr="0038694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>Total assets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540"/>
        </w:tabs>
        <w:spacing w:before="175" w:line="465" w:lineRule="auto"/>
        <w:ind w:left="941" w:right="4091" w:hanging="720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pacing w:val="-1"/>
        </w:rPr>
        <w:t xml:space="preserve">A common-size income statement expresses </w:t>
      </w:r>
      <w:r w:rsidRPr="0038694C">
        <w:rPr>
          <w:rFonts w:asciiTheme="minorHAnsi" w:hAnsiTheme="minorHAnsi" w:cstheme="minorHAnsi"/>
        </w:rPr>
        <w:t>all income statement items</w:t>
      </w:r>
      <w:r w:rsidRPr="0038694C">
        <w:rPr>
          <w:rFonts w:asciiTheme="minorHAnsi" w:hAnsiTheme="minorHAnsi" w:cstheme="minorHAnsi"/>
          <w:spacing w:val="-52"/>
        </w:rPr>
        <w:t xml:space="preserve"> </w:t>
      </w:r>
      <w:r w:rsidRPr="0038694C">
        <w:rPr>
          <w:rFonts w:asciiTheme="minorHAnsi" w:hAnsiTheme="minorHAnsi" w:cstheme="minorHAnsi"/>
        </w:rPr>
        <w:t>e</w:t>
      </w:r>
      <w:r w:rsidRPr="0038694C">
        <w:rPr>
          <w:rFonts w:asciiTheme="minorHAnsi" w:hAnsiTheme="minorHAnsi" w:cstheme="minorHAnsi"/>
          <w:shd w:val="clear" w:color="auto" w:fill="FFFF00"/>
        </w:rPr>
        <w:t>)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as</w:t>
      </w:r>
      <w:r w:rsidRPr="0038694C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percentage of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sales</w:t>
      </w:r>
    </w:p>
    <w:p w:rsidR="004C01F1" w:rsidRPr="0038694C" w:rsidRDefault="004C01F1" w:rsidP="004C01F1">
      <w:pPr>
        <w:spacing w:line="465" w:lineRule="auto"/>
        <w:rPr>
          <w:rFonts w:asciiTheme="minorHAnsi" w:hAnsiTheme="minorHAnsi" w:cstheme="minorHAnsi"/>
        </w:rPr>
        <w:sectPr w:rsidR="004C01F1" w:rsidRPr="0038694C">
          <w:pgSz w:w="12240" w:h="15840"/>
          <w:pgMar w:top="1360" w:right="100" w:bottom="280" w:left="1220" w:header="720" w:footer="720" w:gutter="0"/>
          <w:cols w:space="720"/>
        </w:sectPr>
      </w:pPr>
    </w:p>
    <w:p w:rsidR="004C01F1" w:rsidRPr="0038694C" w:rsidRDefault="004C01F1" w:rsidP="004C01F1">
      <w:pPr>
        <w:pStyle w:val="BodyText"/>
        <w:spacing w:before="6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540"/>
        </w:tabs>
        <w:spacing w:before="91"/>
        <w:ind w:left="539" w:hanging="319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An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estimate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discounted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value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future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lease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payments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can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be obtained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by:</w:t>
      </w:r>
    </w:p>
    <w:p w:rsidR="004C01F1" w:rsidRPr="0038694C" w:rsidRDefault="004C01F1" w:rsidP="004C01F1">
      <w:pPr>
        <w:pStyle w:val="BodyText"/>
        <w:spacing w:before="7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discounting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future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lease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payments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at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firm’s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cost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debt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discounting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future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lease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payment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at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firm’s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cost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capital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applying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a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multiple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to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forthcoming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minimum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lease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payments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choices a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or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b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choice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or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c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608"/>
        </w:tabs>
        <w:spacing w:before="213"/>
        <w:ind w:left="607" w:hanging="387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financial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risk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is the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additional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uncertainty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returns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to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equity</w:t>
      </w:r>
      <w:r w:rsidRPr="0038694C">
        <w:rPr>
          <w:rFonts w:asciiTheme="minorHAnsi" w:hAnsiTheme="minorHAnsi" w:cstheme="minorHAnsi"/>
          <w:spacing w:val="-8"/>
        </w:rPr>
        <w:t xml:space="preserve"> </w:t>
      </w:r>
      <w:r w:rsidRPr="0038694C">
        <w:rPr>
          <w:rFonts w:asciiTheme="minorHAnsi" w:hAnsiTheme="minorHAnsi" w:cstheme="minorHAnsi"/>
        </w:rPr>
        <w:t>holders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due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to</w:t>
      </w:r>
    </w:p>
    <w:p w:rsidR="004C01F1" w:rsidRPr="0038694C" w:rsidRDefault="004C01F1" w:rsidP="004C01F1">
      <w:pPr>
        <w:pStyle w:val="BodyText"/>
        <w:spacing w:before="7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1168"/>
        </w:tabs>
        <w:ind w:left="1167" w:hanging="227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6"/>
        </w:rPr>
        <w:t xml:space="preserve"> </w:t>
      </w:r>
      <w:r w:rsidRPr="0038694C">
        <w:rPr>
          <w:rFonts w:asciiTheme="minorHAnsi" w:hAnsiTheme="minorHAnsi" w:cstheme="minorHAnsi"/>
        </w:rPr>
        <w:t>firm’s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use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fixed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financial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obligations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552"/>
        </w:tabs>
        <w:spacing w:before="175"/>
        <w:ind w:left="551" w:hanging="33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market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liquidity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of a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security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can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be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measured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using</w:t>
      </w:r>
    </w:p>
    <w:p w:rsidR="004C01F1" w:rsidRPr="0038694C" w:rsidRDefault="004C01F1" w:rsidP="004C01F1">
      <w:pPr>
        <w:pStyle w:val="BodyText"/>
        <w:spacing w:before="7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trading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turnover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bit-ask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spread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price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of the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security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choice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and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b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choices b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and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c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552"/>
        </w:tabs>
        <w:spacing w:before="215"/>
        <w:ind w:left="551" w:hanging="331"/>
        <w:rPr>
          <w:rFonts w:asciiTheme="minorHAnsi" w:hAnsiTheme="minorHAnsi" w:cstheme="minorHAnsi"/>
        </w:rPr>
      </w:pPr>
      <w:proofErr w:type="gramStart"/>
      <w:r w:rsidRPr="0038694C">
        <w:rPr>
          <w:rFonts w:asciiTheme="minorHAnsi" w:hAnsiTheme="minorHAnsi" w:cstheme="minorHAnsi"/>
        </w:rPr>
        <w:t>which</w:t>
      </w:r>
      <w:proofErr w:type="gramEnd"/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following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factors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would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be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an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indicative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high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quality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earnings?</w:t>
      </w:r>
    </w:p>
    <w:p w:rsidR="004C01F1" w:rsidRPr="0038694C" w:rsidRDefault="004C01F1" w:rsidP="004C01F1">
      <w:pPr>
        <w:pStyle w:val="BodyText"/>
        <w:spacing w:before="7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Earnings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are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close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to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cash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Earnings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are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result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repeat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business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Revenue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recognition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is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based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on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installment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principle</w:t>
      </w:r>
    </w:p>
    <w:p w:rsidR="004C01F1" w:rsidRPr="0038694C" w:rsidRDefault="004C01F1" w:rsidP="004C01F1">
      <w:pPr>
        <w:pStyle w:val="ListParagraph"/>
        <w:numPr>
          <w:ilvl w:val="1"/>
          <w:numId w:val="2"/>
        </w:numPr>
        <w:tabs>
          <w:tab w:val="left" w:pos="942"/>
        </w:tabs>
        <w:spacing w:line="252" w:lineRule="exact"/>
        <w:ind w:hanging="36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All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of the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above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548"/>
        </w:tabs>
        <w:spacing w:before="215"/>
        <w:ind w:left="547" w:hanging="327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Which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following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factors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would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be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indicative of a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high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quality</w:t>
      </w:r>
      <w:r w:rsidRPr="0038694C">
        <w:rPr>
          <w:rFonts w:asciiTheme="minorHAnsi" w:hAnsiTheme="minorHAnsi" w:cstheme="minorHAnsi"/>
          <w:spacing w:val="-7"/>
        </w:rPr>
        <w:t xml:space="preserve"> </w:t>
      </w:r>
      <w:r w:rsidRPr="0038694C">
        <w:rPr>
          <w:rFonts w:asciiTheme="minorHAnsi" w:hAnsiTheme="minorHAnsi" w:cstheme="minorHAnsi"/>
        </w:rPr>
        <w:t>balance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sheet?</w:t>
      </w:r>
    </w:p>
    <w:p w:rsidR="004C01F1" w:rsidRPr="0038694C" w:rsidRDefault="004C01F1" w:rsidP="004C01F1">
      <w:pPr>
        <w:pStyle w:val="BodyText"/>
        <w:spacing w:before="7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BodyText"/>
        <w:ind w:left="94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c)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Market value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is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greater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than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book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value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548"/>
        </w:tabs>
        <w:spacing w:before="175"/>
        <w:ind w:left="547" w:hanging="327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Which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following</w:t>
      </w:r>
      <w:r w:rsidRPr="0038694C">
        <w:rPr>
          <w:rFonts w:asciiTheme="minorHAnsi" w:hAnsiTheme="minorHAnsi" w:cstheme="minorHAnsi"/>
          <w:spacing w:val="-5"/>
        </w:rPr>
        <w:t xml:space="preserve"> </w:t>
      </w:r>
      <w:r w:rsidRPr="0038694C">
        <w:rPr>
          <w:rFonts w:asciiTheme="minorHAnsi" w:hAnsiTheme="minorHAnsi" w:cstheme="minorHAnsi"/>
        </w:rPr>
        <w:t>ratios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is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not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a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measurement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firm’s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liquidity?</w:t>
      </w:r>
    </w:p>
    <w:p w:rsidR="004C01F1" w:rsidRPr="0038694C" w:rsidRDefault="004C01F1" w:rsidP="004C01F1">
      <w:pPr>
        <w:pStyle w:val="BodyText"/>
        <w:spacing w:before="9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BodyText"/>
        <w:spacing w:before="90"/>
        <w:ind w:left="94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e)</w:t>
      </w:r>
      <w:r w:rsidRPr="0038694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proofErr w:type="gramStart"/>
      <w:r w:rsidRPr="0038694C">
        <w:rPr>
          <w:rFonts w:asciiTheme="minorHAnsi" w:hAnsiTheme="minorHAnsi" w:cstheme="minorHAnsi"/>
          <w:shd w:val="clear" w:color="auto" w:fill="FFFF00"/>
        </w:rPr>
        <w:t>total</w:t>
      </w:r>
      <w:proofErr w:type="gramEnd"/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asset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turnover</w:t>
      </w: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BodyText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568"/>
        </w:tabs>
        <w:spacing w:before="176" w:line="276" w:lineRule="auto"/>
        <w:ind w:left="221" w:right="1353" w:firstLine="0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DuPont</w:t>
      </w:r>
      <w:r w:rsidRPr="0038694C">
        <w:rPr>
          <w:rFonts w:asciiTheme="minorHAnsi" w:hAnsiTheme="minorHAnsi" w:cstheme="minorHAnsi"/>
          <w:spacing w:val="1"/>
        </w:rPr>
        <w:t xml:space="preserve"> </w:t>
      </w:r>
      <w:r w:rsidRPr="0038694C">
        <w:rPr>
          <w:rFonts w:asciiTheme="minorHAnsi" w:hAnsiTheme="minorHAnsi" w:cstheme="minorHAnsi"/>
        </w:rPr>
        <w:t>Analysis</w:t>
      </w:r>
      <w:r w:rsidRPr="0038694C">
        <w:rPr>
          <w:rFonts w:asciiTheme="minorHAnsi" w:hAnsiTheme="minorHAnsi" w:cstheme="minorHAnsi"/>
          <w:spacing w:val="12"/>
        </w:rPr>
        <w:t xml:space="preserve"> </w:t>
      </w:r>
      <w:r w:rsidRPr="0038694C">
        <w:rPr>
          <w:rFonts w:asciiTheme="minorHAnsi" w:hAnsiTheme="minorHAnsi" w:cstheme="minorHAnsi"/>
        </w:rPr>
        <w:t>breaks</w:t>
      </w:r>
      <w:r w:rsidRPr="0038694C">
        <w:rPr>
          <w:rFonts w:asciiTheme="minorHAnsi" w:hAnsiTheme="minorHAnsi" w:cstheme="minorHAnsi"/>
          <w:spacing w:val="12"/>
        </w:rPr>
        <w:t xml:space="preserve"> </w:t>
      </w:r>
      <w:r w:rsidRPr="0038694C">
        <w:rPr>
          <w:rFonts w:asciiTheme="minorHAnsi" w:hAnsiTheme="minorHAnsi" w:cstheme="minorHAnsi"/>
        </w:rPr>
        <w:t>down</w:t>
      </w:r>
      <w:r w:rsidRPr="0038694C">
        <w:rPr>
          <w:rFonts w:asciiTheme="minorHAnsi" w:hAnsiTheme="minorHAnsi" w:cstheme="minorHAnsi"/>
          <w:spacing w:val="13"/>
        </w:rPr>
        <w:t xml:space="preserve"> </w:t>
      </w:r>
      <w:r w:rsidRPr="0038694C">
        <w:rPr>
          <w:rFonts w:asciiTheme="minorHAnsi" w:hAnsiTheme="minorHAnsi" w:cstheme="minorHAnsi"/>
        </w:rPr>
        <w:t>return</w:t>
      </w:r>
      <w:r w:rsidRPr="0038694C">
        <w:rPr>
          <w:rFonts w:asciiTheme="minorHAnsi" w:hAnsiTheme="minorHAnsi" w:cstheme="minorHAnsi"/>
          <w:spacing w:val="12"/>
        </w:rPr>
        <w:t xml:space="preserve"> </w:t>
      </w:r>
      <w:r w:rsidRPr="0038694C">
        <w:rPr>
          <w:rFonts w:asciiTheme="minorHAnsi" w:hAnsiTheme="minorHAnsi" w:cstheme="minorHAnsi"/>
        </w:rPr>
        <w:t>on</w:t>
      </w:r>
      <w:r w:rsidRPr="0038694C">
        <w:rPr>
          <w:rFonts w:asciiTheme="minorHAnsi" w:hAnsiTheme="minorHAnsi" w:cstheme="minorHAnsi"/>
          <w:spacing w:val="12"/>
        </w:rPr>
        <w:t xml:space="preserve"> </w:t>
      </w:r>
      <w:r w:rsidRPr="0038694C">
        <w:rPr>
          <w:rFonts w:asciiTheme="minorHAnsi" w:hAnsiTheme="minorHAnsi" w:cstheme="minorHAnsi"/>
        </w:rPr>
        <w:t>equity</w:t>
      </w:r>
      <w:r w:rsidRPr="0038694C">
        <w:rPr>
          <w:rFonts w:asciiTheme="minorHAnsi" w:hAnsiTheme="minorHAnsi" w:cstheme="minorHAnsi"/>
          <w:spacing w:val="8"/>
        </w:rPr>
        <w:t xml:space="preserve"> </w:t>
      </w:r>
      <w:r w:rsidRPr="0038694C">
        <w:rPr>
          <w:rFonts w:asciiTheme="minorHAnsi" w:hAnsiTheme="minorHAnsi" w:cstheme="minorHAnsi"/>
        </w:rPr>
        <w:t>into</w:t>
      </w:r>
      <w:r w:rsidRPr="0038694C">
        <w:rPr>
          <w:rFonts w:asciiTheme="minorHAnsi" w:hAnsiTheme="minorHAnsi" w:cstheme="minorHAnsi"/>
          <w:spacing w:val="12"/>
        </w:rPr>
        <w:t xml:space="preserve"> </w:t>
      </w:r>
      <w:r w:rsidRPr="0038694C">
        <w:rPr>
          <w:rFonts w:asciiTheme="minorHAnsi" w:hAnsiTheme="minorHAnsi" w:cstheme="minorHAnsi"/>
        </w:rPr>
        <w:t>major</w:t>
      </w:r>
      <w:r w:rsidRPr="0038694C">
        <w:rPr>
          <w:rFonts w:asciiTheme="minorHAnsi" w:hAnsiTheme="minorHAnsi" w:cstheme="minorHAnsi"/>
          <w:spacing w:val="13"/>
        </w:rPr>
        <w:t xml:space="preserve"> </w:t>
      </w:r>
      <w:r w:rsidRPr="0038694C">
        <w:rPr>
          <w:rFonts w:asciiTheme="minorHAnsi" w:hAnsiTheme="minorHAnsi" w:cstheme="minorHAnsi"/>
        </w:rPr>
        <w:t>areas</w:t>
      </w:r>
      <w:r w:rsidRPr="0038694C">
        <w:rPr>
          <w:rFonts w:asciiTheme="minorHAnsi" w:hAnsiTheme="minorHAnsi" w:cstheme="minorHAnsi"/>
          <w:spacing w:val="12"/>
        </w:rPr>
        <w:t xml:space="preserve"> </w:t>
      </w:r>
      <w:r w:rsidRPr="0038694C">
        <w:rPr>
          <w:rFonts w:asciiTheme="minorHAnsi" w:hAnsiTheme="minorHAnsi" w:cstheme="minorHAnsi"/>
        </w:rPr>
        <w:t>that</w:t>
      </w:r>
      <w:r w:rsidRPr="0038694C">
        <w:rPr>
          <w:rFonts w:asciiTheme="minorHAnsi" w:hAnsiTheme="minorHAnsi" w:cstheme="minorHAnsi"/>
          <w:spacing w:val="13"/>
        </w:rPr>
        <w:t xml:space="preserve"> </w:t>
      </w:r>
      <w:r w:rsidRPr="0038694C">
        <w:rPr>
          <w:rFonts w:asciiTheme="minorHAnsi" w:hAnsiTheme="minorHAnsi" w:cstheme="minorHAnsi"/>
        </w:rPr>
        <w:t>can</w:t>
      </w:r>
      <w:r w:rsidRPr="0038694C">
        <w:rPr>
          <w:rFonts w:asciiTheme="minorHAnsi" w:hAnsiTheme="minorHAnsi" w:cstheme="minorHAnsi"/>
          <w:spacing w:val="12"/>
        </w:rPr>
        <w:t xml:space="preserve"> </w:t>
      </w:r>
      <w:r w:rsidRPr="0038694C">
        <w:rPr>
          <w:rFonts w:asciiTheme="minorHAnsi" w:hAnsiTheme="minorHAnsi" w:cstheme="minorHAnsi"/>
        </w:rPr>
        <w:t>be</w:t>
      </w:r>
      <w:r w:rsidRPr="0038694C">
        <w:rPr>
          <w:rFonts w:asciiTheme="minorHAnsi" w:hAnsiTheme="minorHAnsi" w:cstheme="minorHAnsi"/>
          <w:spacing w:val="13"/>
        </w:rPr>
        <w:t xml:space="preserve"> </w:t>
      </w:r>
      <w:r w:rsidRPr="0038694C">
        <w:rPr>
          <w:rFonts w:asciiTheme="minorHAnsi" w:hAnsiTheme="minorHAnsi" w:cstheme="minorHAnsi"/>
        </w:rPr>
        <w:t>used</w:t>
      </w:r>
      <w:r w:rsidRPr="0038694C">
        <w:rPr>
          <w:rFonts w:asciiTheme="minorHAnsi" w:hAnsiTheme="minorHAnsi" w:cstheme="minorHAnsi"/>
          <w:spacing w:val="12"/>
        </w:rPr>
        <w:t xml:space="preserve"> </w:t>
      </w:r>
      <w:r w:rsidRPr="0038694C">
        <w:rPr>
          <w:rFonts w:asciiTheme="minorHAnsi" w:hAnsiTheme="minorHAnsi" w:cstheme="minorHAnsi"/>
        </w:rPr>
        <w:t>to</w:t>
      </w:r>
      <w:r w:rsidRPr="0038694C">
        <w:rPr>
          <w:rFonts w:asciiTheme="minorHAnsi" w:hAnsiTheme="minorHAnsi" w:cstheme="minorHAnsi"/>
          <w:spacing w:val="12"/>
        </w:rPr>
        <w:t xml:space="preserve"> </w:t>
      </w:r>
      <w:r w:rsidRPr="0038694C">
        <w:rPr>
          <w:rFonts w:asciiTheme="minorHAnsi" w:hAnsiTheme="minorHAnsi" w:cstheme="minorHAnsi"/>
        </w:rPr>
        <w:t>identify</w:t>
      </w:r>
      <w:r w:rsidRPr="0038694C">
        <w:rPr>
          <w:rFonts w:asciiTheme="minorHAnsi" w:hAnsiTheme="minorHAnsi" w:cstheme="minorHAnsi"/>
          <w:spacing w:val="8"/>
        </w:rPr>
        <w:t xml:space="preserve"> </w:t>
      </w:r>
      <w:r w:rsidRPr="0038694C">
        <w:rPr>
          <w:rFonts w:asciiTheme="minorHAnsi" w:hAnsiTheme="minorHAnsi" w:cstheme="minorHAnsi"/>
        </w:rPr>
        <w:t>a</w:t>
      </w:r>
      <w:r w:rsidRPr="0038694C">
        <w:rPr>
          <w:rFonts w:asciiTheme="minorHAnsi" w:hAnsiTheme="minorHAnsi" w:cstheme="minorHAnsi"/>
          <w:spacing w:val="12"/>
        </w:rPr>
        <w:t xml:space="preserve"> </w:t>
      </w:r>
      <w:r w:rsidRPr="0038694C">
        <w:rPr>
          <w:rFonts w:asciiTheme="minorHAnsi" w:hAnsiTheme="minorHAnsi" w:cstheme="minorHAnsi"/>
        </w:rPr>
        <w:t>firm’s</w:t>
      </w:r>
      <w:r w:rsidRPr="0038694C">
        <w:rPr>
          <w:rFonts w:asciiTheme="minorHAnsi" w:hAnsiTheme="minorHAnsi" w:cstheme="minorHAnsi"/>
          <w:spacing w:val="-52"/>
        </w:rPr>
        <w:t xml:space="preserve"> </w:t>
      </w:r>
      <w:r w:rsidRPr="0038694C">
        <w:rPr>
          <w:rFonts w:asciiTheme="minorHAnsi" w:hAnsiTheme="minorHAnsi" w:cstheme="minorHAnsi"/>
        </w:rPr>
        <w:t>strengths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or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weaknesses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with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respect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to</w:t>
      </w:r>
    </w:p>
    <w:p w:rsidR="004C01F1" w:rsidRPr="0038694C" w:rsidRDefault="004C01F1" w:rsidP="004C01F1">
      <w:pPr>
        <w:pStyle w:val="BodyText"/>
        <w:spacing w:before="3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BodyText"/>
        <w:spacing w:before="91"/>
        <w:ind w:left="94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c)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Liquidity</w:t>
      </w:r>
    </w:p>
    <w:p w:rsidR="004C01F1" w:rsidRPr="0038694C" w:rsidRDefault="004C01F1" w:rsidP="004C01F1">
      <w:pPr>
        <w:rPr>
          <w:rFonts w:asciiTheme="minorHAnsi" w:hAnsiTheme="minorHAnsi" w:cstheme="minorHAnsi"/>
        </w:rPr>
        <w:sectPr w:rsidR="004C01F1" w:rsidRPr="0038694C">
          <w:pgSz w:w="12240" w:h="15840"/>
          <w:pgMar w:top="1500" w:right="100" w:bottom="280" w:left="1220" w:header="720" w:footer="720" w:gutter="0"/>
          <w:cols w:space="720"/>
        </w:sectPr>
      </w:pPr>
    </w:p>
    <w:p w:rsidR="004C01F1" w:rsidRPr="0038694C" w:rsidRDefault="004C01F1" w:rsidP="004C01F1">
      <w:pPr>
        <w:pStyle w:val="ListParagraph"/>
        <w:numPr>
          <w:ilvl w:val="0"/>
          <w:numId w:val="2"/>
        </w:numPr>
        <w:tabs>
          <w:tab w:val="left" w:pos="548"/>
        </w:tabs>
        <w:spacing w:before="80"/>
        <w:ind w:left="547" w:hanging="327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</w:rPr>
        <w:t>Which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of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the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following</w:t>
      </w:r>
      <w:r w:rsidRPr="0038694C">
        <w:rPr>
          <w:rFonts w:asciiTheme="minorHAnsi" w:hAnsiTheme="minorHAnsi" w:cstheme="minorHAnsi"/>
          <w:spacing w:val="-4"/>
        </w:rPr>
        <w:t xml:space="preserve"> </w:t>
      </w:r>
      <w:r w:rsidRPr="0038694C">
        <w:rPr>
          <w:rFonts w:asciiTheme="minorHAnsi" w:hAnsiTheme="minorHAnsi" w:cstheme="minorHAnsi"/>
        </w:rPr>
        <w:t>statements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regarding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financial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risk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and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business</w:t>
      </w:r>
      <w:r w:rsidRPr="0038694C">
        <w:rPr>
          <w:rFonts w:asciiTheme="minorHAnsi" w:hAnsiTheme="minorHAnsi" w:cstheme="minorHAnsi"/>
          <w:spacing w:val="-3"/>
        </w:rPr>
        <w:t xml:space="preserve"> </w:t>
      </w:r>
      <w:r w:rsidRPr="0038694C">
        <w:rPr>
          <w:rFonts w:asciiTheme="minorHAnsi" w:hAnsiTheme="minorHAnsi" w:cstheme="minorHAnsi"/>
        </w:rPr>
        <w:t>risk</w:t>
      </w:r>
      <w:r w:rsidRPr="0038694C">
        <w:rPr>
          <w:rFonts w:asciiTheme="minorHAnsi" w:hAnsiTheme="minorHAnsi" w:cstheme="minorHAnsi"/>
          <w:spacing w:val="-2"/>
        </w:rPr>
        <w:t xml:space="preserve"> </w:t>
      </w:r>
      <w:r w:rsidRPr="0038694C">
        <w:rPr>
          <w:rFonts w:asciiTheme="minorHAnsi" w:hAnsiTheme="minorHAnsi" w:cstheme="minorHAnsi"/>
        </w:rPr>
        <w:t>is</w:t>
      </w:r>
      <w:r w:rsidRPr="0038694C">
        <w:rPr>
          <w:rFonts w:asciiTheme="minorHAnsi" w:hAnsiTheme="minorHAnsi" w:cstheme="minorHAnsi"/>
          <w:spacing w:val="-1"/>
        </w:rPr>
        <w:t xml:space="preserve"> </w:t>
      </w:r>
      <w:r w:rsidRPr="0038694C">
        <w:rPr>
          <w:rFonts w:asciiTheme="minorHAnsi" w:hAnsiTheme="minorHAnsi" w:cstheme="minorHAnsi"/>
        </w:rPr>
        <w:t>true</w:t>
      </w:r>
    </w:p>
    <w:p w:rsidR="004C01F1" w:rsidRPr="0038694C" w:rsidRDefault="004C01F1" w:rsidP="004C01F1">
      <w:pPr>
        <w:pStyle w:val="BodyText"/>
        <w:spacing w:before="8"/>
        <w:rPr>
          <w:rFonts w:asciiTheme="minorHAnsi" w:hAnsiTheme="minorHAnsi" w:cstheme="minorHAnsi"/>
        </w:rPr>
      </w:pPr>
    </w:p>
    <w:p w:rsidR="004C01F1" w:rsidRPr="0038694C" w:rsidRDefault="004C01F1" w:rsidP="004C01F1">
      <w:pPr>
        <w:pStyle w:val="BodyText"/>
        <w:spacing w:before="91"/>
        <w:ind w:left="941"/>
        <w:rPr>
          <w:rFonts w:asciiTheme="minorHAnsi" w:hAnsiTheme="minorHAnsi" w:cstheme="minorHAnsi"/>
        </w:rPr>
      </w:pPr>
      <w:r w:rsidRPr="0038694C">
        <w:rPr>
          <w:rFonts w:asciiTheme="minorHAnsi" w:hAnsiTheme="minorHAnsi" w:cstheme="minorHAnsi"/>
          <w:shd w:val="clear" w:color="auto" w:fill="FFFF00"/>
        </w:rPr>
        <w:t>A)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proofErr w:type="gramStart"/>
      <w:r w:rsidRPr="0038694C">
        <w:rPr>
          <w:rFonts w:asciiTheme="minorHAnsi" w:hAnsiTheme="minorHAnsi" w:cstheme="minorHAnsi"/>
          <w:shd w:val="clear" w:color="auto" w:fill="FFFF00"/>
        </w:rPr>
        <w:t>the</w:t>
      </w:r>
      <w:proofErr w:type="gramEnd"/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acceptable</w:t>
      </w:r>
      <w:r w:rsidRPr="0038694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level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of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financial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risk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for</w:t>
      </w:r>
      <w:r w:rsidRPr="0038694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a</w:t>
      </w:r>
      <w:r w:rsidRPr="0038694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firm</w:t>
      </w:r>
      <w:r w:rsidRPr="0038694C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depends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on</w:t>
      </w:r>
      <w:r w:rsidRPr="0038694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its</w:t>
      </w:r>
      <w:r w:rsidRPr="0038694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8694C">
        <w:rPr>
          <w:rFonts w:asciiTheme="minorHAnsi" w:hAnsiTheme="minorHAnsi" w:cstheme="minorHAnsi"/>
          <w:shd w:val="clear" w:color="auto" w:fill="FFFF00"/>
        </w:rPr>
        <w:t>business risk</w:t>
      </w:r>
    </w:p>
    <w:bookmarkEnd w:id="0"/>
    <w:p w:rsidR="001E7075" w:rsidRDefault="001E7075"/>
    <w:sectPr w:rsidR="001E707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F7926"/>
    <w:multiLevelType w:val="hybridMultilevel"/>
    <w:tmpl w:val="F6BAFB72"/>
    <w:lvl w:ilvl="0" w:tplc="DA78CDB6">
      <w:start w:val="1"/>
      <w:numFmt w:val="decimal"/>
      <w:lvlText w:val="%1."/>
      <w:lvlJc w:val="left"/>
      <w:pPr>
        <w:ind w:left="437" w:hanging="21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60E0CD6">
      <w:start w:val="1"/>
      <w:numFmt w:val="lowerLetter"/>
      <w:lvlText w:val="%2)"/>
      <w:lvlJc w:val="left"/>
      <w:pPr>
        <w:ind w:left="942" w:hanging="360"/>
        <w:jc w:val="left"/>
      </w:pPr>
      <w:rPr>
        <w:rFonts w:hint="default"/>
        <w:w w:val="100"/>
        <w:lang w:val="en-US" w:eastAsia="en-US" w:bidi="ar-SA"/>
      </w:rPr>
    </w:lvl>
    <w:lvl w:ilvl="2" w:tplc="C62C2AD0">
      <w:numFmt w:val="bullet"/>
      <w:lvlText w:val="•"/>
      <w:lvlJc w:val="left"/>
      <w:pPr>
        <w:ind w:left="1160" w:hanging="360"/>
      </w:pPr>
      <w:rPr>
        <w:rFonts w:hint="default"/>
        <w:lang w:val="en-US" w:eastAsia="en-US" w:bidi="ar-SA"/>
      </w:rPr>
    </w:lvl>
    <w:lvl w:ilvl="3" w:tplc="BE66ED14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4" w:tplc="E194A614">
      <w:numFmt w:val="bullet"/>
      <w:lvlText w:val="•"/>
      <w:lvlJc w:val="left"/>
      <w:pPr>
        <w:ind w:left="3600" w:hanging="360"/>
      </w:pPr>
      <w:rPr>
        <w:rFonts w:hint="default"/>
        <w:lang w:val="en-US" w:eastAsia="en-US" w:bidi="ar-SA"/>
      </w:rPr>
    </w:lvl>
    <w:lvl w:ilvl="5" w:tplc="F1945F28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plc="18BEAE44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7" w:tplc="077EC370">
      <w:numFmt w:val="bullet"/>
      <w:lvlText w:val="•"/>
      <w:lvlJc w:val="left"/>
      <w:pPr>
        <w:ind w:left="7260" w:hanging="360"/>
      </w:pPr>
      <w:rPr>
        <w:rFonts w:hint="default"/>
        <w:lang w:val="en-US" w:eastAsia="en-US" w:bidi="ar-SA"/>
      </w:rPr>
    </w:lvl>
    <w:lvl w:ilvl="8" w:tplc="1DC464E6">
      <w:numFmt w:val="bullet"/>
      <w:lvlText w:val="•"/>
      <w:lvlJc w:val="left"/>
      <w:pPr>
        <w:ind w:left="8480" w:hanging="360"/>
      </w:pPr>
      <w:rPr>
        <w:rFonts w:hint="default"/>
        <w:lang w:val="en-US" w:eastAsia="en-US" w:bidi="ar-SA"/>
      </w:rPr>
    </w:lvl>
  </w:abstractNum>
  <w:abstractNum w:abstractNumId="1">
    <w:nsid w:val="537317E6"/>
    <w:multiLevelType w:val="hybridMultilevel"/>
    <w:tmpl w:val="FBB26EEC"/>
    <w:lvl w:ilvl="0" w:tplc="B63A62D8">
      <w:start w:val="3"/>
      <w:numFmt w:val="upperLetter"/>
      <w:lvlText w:val="%1)"/>
      <w:lvlJc w:val="left"/>
      <w:pPr>
        <w:ind w:left="1217" w:hanging="276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3A26A56">
      <w:numFmt w:val="bullet"/>
      <w:lvlText w:val="•"/>
      <w:lvlJc w:val="left"/>
      <w:pPr>
        <w:ind w:left="2190" w:hanging="276"/>
      </w:pPr>
      <w:rPr>
        <w:rFonts w:hint="default"/>
        <w:lang w:val="en-US" w:eastAsia="en-US" w:bidi="ar-SA"/>
      </w:rPr>
    </w:lvl>
    <w:lvl w:ilvl="2" w:tplc="F774CE0A">
      <w:numFmt w:val="bullet"/>
      <w:lvlText w:val="•"/>
      <w:lvlJc w:val="left"/>
      <w:pPr>
        <w:ind w:left="3160" w:hanging="276"/>
      </w:pPr>
      <w:rPr>
        <w:rFonts w:hint="default"/>
        <w:lang w:val="en-US" w:eastAsia="en-US" w:bidi="ar-SA"/>
      </w:rPr>
    </w:lvl>
    <w:lvl w:ilvl="3" w:tplc="F47E3D54">
      <w:numFmt w:val="bullet"/>
      <w:lvlText w:val="•"/>
      <w:lvlJc w:val="left"/>
      <w:pPr>
        <w:ind w:left="4130" w:hanging="276"/>
      </w:pPr>
      <w:rPr>
        <w:rFonts w:hint="default"/>
        <w:lang w:val="en-US" w:eastAsia="en-US" w:bidi="ar-SA"/>
      </w:rPr>
    </w:lvl>
    <w:lvl w:ilvl="4" w:tplc="0EE6E46E">
      <w:numFmt w:val="bullet"/>
      <w:lvlText w:val="•"/>
      <w:lvlJc w:val="left"/>
      <w:pPr>
        <w:ind w:left="5100" w:hanging="276"/>
      </w:pPr>
      <w:rPr>
        <w:rFonts w:hint="default"/>
        <w:lang w:val="en-US" w:eastAsia="en-US" w:bidi="ar-SA"/>
      </w:rPr>
    </w:lvl>
    <w:lvl w:ilvl="5" w:tplc="FD5402AE">
      <w:numFmt w:val="bullet"/>
      <w:lvlText w:val="•"/>
      <w:lvlJc w:val="left"/>
      <w:pPr>
        <w:ind w:left="6070" w:hanging="276"/>
      </w:pPr>
      <w:rPr>
        <w:rFonts w:hint="default"/>
        <w:lang w:val="en-US" w:eastAsia="en-US" w:bidi="ar-SA"/>
      </w:rPr>
    </w:lvl>
    <w:lvl w:ilvl="6" w:tplc="30325508">
      <w:numFmt w:val="bullet"/>
      <w:lvlText w:val="•"/>
      <w:lvlJc w:val="left"/>
      <w:pPr>
        <w:ind w:left="7040" w:hanging="276"/>
      </w:pPr>
      <w:rPr>
        <w:rFonts w:hint="default"/>
        <w:lang w:val="en-US" w:eastAsia="en-US" w:bidi="ar-SA"/>
      </w:rPr>
    </w:lvl>
    <w:lvl w:ilvl="7" w:tplc="6A70B1EC">
      <w:numFmt w:val="bullet"/>
      <w:lvlText w:val="•"/>
      <w:lvlJc w:val="left"/>
      <w:pPr>
        <w:ind w:left="8010" w:hanging="276"/>
      </w:pPr>
      <w:rPr>
        <w:rFonts w:hint="default"/>
        <w:lang w:val="en-US" w:eastAsia="en-US" w:bidi="ar-SA"/>
      </w:rPr>
    </w:lvl>
    <w:lvl w:ilvl="8" w:tplc="1792AE52">
      <w:numFmt w:val="bullet"/>
      <w:lvlText w:val="•"/>
      <w:lvlJc w:val="left"/>
      <w:pPr>
        <w:ind w:left="8980" w:hanging="27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1F1"/>
    <w:rsid w:val="001E7075"/>
    <w:rsid w:val="002A4791"/>
    <w:rsid w:val="004C0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FD7565-266D-486F-8E59-68D72F99C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C01F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C01F1"/>
    <w:pPr>
      <w:spacing w:before="62"/>
      <w:ind w:left="221"/>
      <w:outlineLvl w:val="0"/>
    </w:pPr>
    <w:rPr>
      <w:b/>
      <w:bCs/>
      <w:sz w:val="60"/>
      <w:szCs w:val="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C01F1"/>
    <w:rPr>
      <w:rFonts w:ascii="Times New Roman" w:eastAsia="Times New Roman" w:hAnsi="Times New Roman" w:cs="Times New Roman"/>
      <w:b/>
      <w:bCs/>
      <w:sz w:val="60"/>
      <w:szCs w:val="6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C01F1"/>
  </w:style>
  <w:style w:type="character" w:customStyle="1" w:styleId="BodyTextChar">
    <w:name w:val="Body Text Char"/>
    <w:basedOn w:val="DefaultParagraphFont"/>
    <w:link w:val="BodyText"/>
    <w:uiPriority w:val="1"/>
    <w:rsid w:val="004C01F1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4C01F1"/>
    <w:pPr>
      <w:ind w:left="94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497</Words>
  <Characters>2837</Characters>
  <Application>Microsoft Office Word</Application>
  <DocSecurity>0</DocSecurity>
  <Lines>23</Lines>
  <Paragraphs>6</Paragraphs>
  <ScaleCrop>false</ScaleCrop>
  <Company/>
  <LinksUpToDate>false</LinksUpToDate>
  <CharactersWithSpaces>3328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2021-07-09T02:46:00Z</dcterms:created>
  <dcterms:modified xsi:type="dcterms:W3CDTF">2021-07-09T03:10:00Z</dcterms:modified>
</cp:coreProperties>
</file>