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0E7E" w:rsidRPr="005C19B5" w:rsidRDefault="00400E7E" w:rsidP="004652B2">
      <w:pPr>
        <w:pStyle w:val="BodyText"/>
        <w:spacing w:before="40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5C19B5">
        <w:rPr>
          <w:rFonts w:asciiTheme="minorHAnsi" w:hAnsiTheme="minorHAnsi" w:cstheme="minorHAnsi"/>
          <w:sz w:val="22"/>
          <w:szCs w:val="22"/>
        </w:rPr>
        <w:t>Cambrian College</w:t>
      </w:r>
    </w:p>
    <w:p w:rsidR="00400E7E" w:rsidRPr="005C19B5" w:rsidRDefault="00400E7E" w:rsidP="004652B2">
      <w:pPr>
        <w:pStyle w:val="BodyText"/>
        <w:spacing w:before="40"/>
        <w:ind w:left="0"/>
        <w:rPr>
          <w:rFonts w:asciiTheme="minorHAnsi" w:hAnsiTheme="minorHAnsi" w:cstheme="minorHAnsi"/>
          <w:sz w:val="22"/>
          <w:szCs w:val="22"/>
        </w:rPr>
      </w:pPr>
      <w:r w:rsidRPr="005C19B5">
        <w:rPr>
          <w:rFonts w:asciiTheme="minorHAnsi" w:hAnsiTheme="minorHAnsi" w:cstheme="minorHAnsi"/>
          <w:sz w:val="22"/>
          <w:szCs w:val="22"/>
        </w:rPr>
        <w:t>GENERAL BU 101</w:t>
      </w:r>
    </w:p>
    <w:p w:rsidR="00D36258" w:rsidRDefault="00400E7E" w:rsidP="004652B2">
      <w:pPr>
        <w:pStyle w:val="BodyText"/>
        <w:spacing w:line="480" w:lineRule="auto"/>
        <w:ind w:left="0" w:right="6142"/>
        <w:rPr>
          <w:rFonts w:asciiTheme="minorHAnsi" w:hAnsiTheme="minorHAnsi" w:cstheme="minorHAnsi"/>
          <w:sz w:val="22"/>
          <w:szCs w:val="22"/>
        </w:rPr>
      </w:pPr>
      <w:r w:rsidRPr="005C19B5">
        <w:rPr>
          <w:rFonts w:asciiTheme="minorHAnsi" w:hAnsiTheme="minorHAnsi" w:cstheme="minorHAnsi"/>
          <w:sz w:val="22"/>
          <w:szCs w:val="22"/>
        </w:rPr>
        <w:t>Assignment</w:t>
      </w:r>
      <w:r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012</w:t>
      </w:r>
    </w:p>
    <w:p w:rsidR="00400E7E" w:rsidRPr="005C19B5" w:rsidRDefault="004652B2" w:rsidP="004652B2">
      <w:pPr>
        <w:pStyle w:val="BodyText"/>
        <w:spacing w:line="480" w:lineRule="auto"/>
        <w:ind w:left="0" w:right="6142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1)</w:t>
      </w:r>
      <w:r w:rsidR="00400E7E" w:rsidRPr="005C19B5">
        <w:rPr>
          <w:rFonts w:asciiTheme="minorHAnsi" w:hAnsiTheme="minorHAnsi" w:cstheme="minorHAnsi"/>
          <w:sz w:val="22"/>
          <w:szCs w:val="22"/>
        </w:rPr>
        <w:t>The</w:t>
      </w:r>
      <w:proofErr w:type="gramEnd"/>
      <w:r w:rsidR="00400E7E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animal</w:t>
      </w:r>
      <w:r w:rsidR="00400E7E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which</w:t>
      </w:r>
      <w:r w:rsidR="00400E7E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are</w:t>
      </w:r>
      <w:r w:rsidR="00400E7E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genetically</w:t>
      </w:r>
      <w:r w:rsidR="00400E7E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engineered</w:t>
      </w:r>
      <w:r w:rsidR="00400E7E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is</w:t>
      </w:r>
      <w:r w:rsidR="00400E7E"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called</w:t>
      </w:r>
      <w:r w:rsidR="00400E7E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as</w:t>
      </w:r>
      <w:r w:rsidR="00400E7E" w:rsidRPr="005C19B5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</w:p>
    <w:p w:rsidR="00400E7E" w:rsidRPr="005C19B5" w:rsidRDefault="00400E7E" w:rsidP="00400E7E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5C19B5">
        <w:rPr>
          <w:rFonts w:asciiTheme="minorHAnsi" w:hAnsiTheme="minorHAnsi" w:cstheme="minorHAnsi"/>
          <w:sz w:val="22"/>
          <w:szCs w:val="22"/>
        </w:rPr>
        <w:t>a.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Transgenic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Animals</w:t>
      </w:r>
    </w:p>
    <w:p w:rsidR="00400E7E" w:rsidRPr="005C19B5" w:rsidRDefault="00400E7E" w:rsidP="00400E7E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400E7E" w:rsidRPr="005C19B5" w:rsidRDefault="004652B2" w:rsidP="00400E7E">
      <w:pPr>
        <w:pStyle w:val="BodyText"/>
        <w:ind w:right="141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2. </w:t>
      </w:r>
      <w:r w:rsidR="00400E7E" w:rsidRPr="005C19B5">
        <w:rPr>
          <w:rFonts w:asciiTheme="minorHAnsi" w:hAnsiTheme="minorHAnsi" w:cstheme="minorHAnsi"/>
          <w:sz w:val="22"/>
          <w:szCs w:val="22"/>
        </w:rPr>
        <w:t>Which of the following is NOT true about milk production and lactation in transgenic animals</w:t>
      </w:r>
      <w:r w:rsidR="00400E7E" w:rsidRPr="005C19B5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</w:p>
    <w:p w:rsidR="00400E7E" w:rsidRPr="005C19B5" w:rsidRDefault="00400E7E" w:rsidP="00400E7E">
      <w:pPr>
        <w:pStyle w:val="BodyText"/>
        <w:spacing w:before="2"/>
        <w:ind w:right="230"/>
        <w:rPr>
          <w:rFonts w:asciiTheme="minorHAnsi" w:hAnsiTheme="minorHAnsi" w:cstheme="minorHAnsi"/>
          <w:sz w:val="22"/>
          <w:szCs w:val="22"/>
        </w:rPr>
      </w:pPr>
      <w:r w:rsidRPr="005C19B5">
        <w:rPr>
          <w:rFonts w:asciiTheme="minorHAnsi" w:hAnsiTheme="minorHAnsi" w:cstheme="minorHAnsi"/>
          <w:sz w:val="22"/>
          <w:szCs w:val="22"/>
        </w:rPr>
        <w:t>a.</w:t>
      </w:r>
      <w:r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Transgenic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animals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is</w:t>
      </w:r>
      <w:r w:rsidRPr="005C19B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capable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of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overproduction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of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growth</w:t>
      </w:r>
      <w:r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hormone</w:t>
      </w:r>
      <w:r w:rsidRPr="005C19B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making</w:t>
      </w:r>
      <w:r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it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five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times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heavier</w:t>
      </w:r>
      <w:r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than</w:t>
      </w:r>
      <w:r w:rsidRPr="005C19B5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it</w:t>
      </w:r>
      <w:r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should be.</w:t>
      </w:r>
    </w:p>
    <w:p w:rsidR="00400E7E" w:rsidRPr="005C19B5" w:rsidRDefault="00400E7E" w:rsidP="00400E7E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400E7E" w:rsidRPr="005C19B5" w:rsidRDefault="004652B2" w:rsidP="00400E7E">
      <w:pPr>
        <w:pStyle w:val="BodyText"/>
        <w:spacing w:line="242" w:lineRule="auto"/>
        <w:ind w:right="36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3. </w:t>
      </w:r>
      <w:r w:rsidR="00400E7E" w:rsidRPr="005C19B5">
        <w:rPr>
          <w:rFonts w:asciiTheme="minorHAnsi" w:hAnsiTheme="minorHAnsi" w:cstheme="minorHAnsi"/>
          <w:sz w:val="22"/>
          <w:szCs w:val="22"/>
        </w:rPr>
        <w:t>It</w:t>
      </w:r>
      <w:r w:rsidR="00400E7E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is</w:t>
      </w:r>
      <w:r w:rsidR="00400E7E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the</w:t>
      </w:r>
      <w:r w:rsidR="00400E7E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production</w:t>
      </w:r>
      <w:r w:rsidR="00400E7E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of</w:t>
      </w:r>
      <w:r w:rsidR="00400E7E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recombinant</w:t>
      </w:r>
      <w:r w:rsidR="00400E7E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and</w:t>
      </w:r>
      <w:r w:rsidR="00400E7E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biologically</w:t>
      </w:r>
      <w:r w:rsidR="00400E7E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active</w:t>
      </w:r>
      <w:r w:rsidR="00400E7E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proteins</w:t>
      </w:r>
      <w:r w:rsidR="00400E7E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in</w:t>
      </w:r>
      <w:r w:rsidR="00400E7E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the</w:t>
      </w:r>
      <w:r w:rsidR="00400E7E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mammary</w:t>
      </w:r>
      <w:r w:rsidR="00400E7E"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gland</w:t>
      </w:r>
      <w:r w:rsidR="00400E7E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and</w:t>
      </w:r>
      <w:r w:rsidR="00400E7E"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this</w:t>
      </w:r>
      <w:r w:rsidR="00400E7E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in</w:t>
      </w:r>
      <w:r w:rsidR="00400E7E" w:rsidRPr="005C19B5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turn</w:t>
      </w:r>
      <w:r w:rsidR="00400E7E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could be used</w:t>
      </w:r>
      <w:r w:rsidR="00400E7E" w:rsidRPr="005C19B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for</w:t>
      </w:r>
      <w:r w:rsidR="00400E7E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the</w:t>
      </w:r>
      <w:r w:rsidR="00400E7E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benefit of</w:t>
      </w:r>
      <w:r w:rsidR="00400E7E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mankind</w:t>
      </w:r>
    </w:p>
    <w:p w:rsidR="00400E7E" w:rsidRPr="005C19B5" w:rsidRDefault="00400E7E" w:rsidP="00400E7E">
      <w:pPr>
        <w:pStyle w:val="BodyText"/>
        <w:spacing w:line="277" w:lineRule="exact"/>
        <w:rPr>
          <w:rFonts w:asciiTheme="minorHAnsi" w:hAnsiTheme="minorHAnsi" w:cstheme="minorHAnsi"/>
          <w:sz w:val="22"/>
          <w:szCs w:val="22"/>
        </w:rPr>
      </w:pPr>
    </w:p>
    <w:p w:rsidR="00400E7E" w:rsidRPr="005C19B5" w:rsidRDefault="00400E7E" w:rsidP="00400E7E">
      <w:pPr>
        <w:pStyle w:val="BodyText"/>
        <w:spacing w:line="281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5C19B5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5C19B5">
        <w:rPr>
          <w:rFonts w:asciiTheme="minorHAnsi" w:hAnsiTheme="minorHAnsi" w:cstheme="minorHAnsi"/>
          <w:sz w:val="22"/>
          <w:szCs w:val="22"/>
        </w:rPr>
        <w:t>. Gene</w:t>
      </w:r>
      <w:r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Pharming</w:t>
      </w:r>
    </w:p>
    <w:p w:rsidR="00400E7E" w:rsidRPr="005C19B5" w:rsidRDefault="00400E7E" w:rsidP="00400E7E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400E7E" w:rsidRPr="005C19B5" w:rsidRDefault="004652B2" w:rsidP="00400E7E">
      <w:pPr>
        <w:pStyle w:val="BodyText"/>
        <w:ind w:right="461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4. </w:t>
      </w:r>
      <w:r w:rsidR="00400E7E" w:rsidRPr="005C19B5">
        <w:rPr>
          <w:rFonts w:asciiTheme="minorHAnsi" w:hAnsiTheme="minorHAnsi" w:cstheme="minorHAnsi"/>
          <w:sz w:val="22"/>
          <w:szCs w:val="22"/>
        </w:rPr>
        <w:t>The two basic strategies for producing transgenic animals are</w:t>
      </w:r>
      <w:r w:rsidR="00400E7E" w:rsidRPr="005C19B5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</w:p>
    <w:p w:rsidR="00400E7E" w:rsidRPr="005C19B5" w:rsidRDefault="00400E7E" w:rsidP="00400E7E">
      <w:pPr>
        <w:rPr>
          <w:rFonts w:asciiTheme="minorHAnsi" w:hAnsiTheme="minorHAnsi" w:cstheme="minorHAnsi"/>
        </w:rPr>
        <w:sectPr w:rsidR="00400E7E" w:rsidRPr="005C19B5">
          <w:pgSz w:w="12240" w:h="15840"/>
          <w:pgMar w:top="680" w:right="580" w:bottom="280" w:left="580" w:header="720" w:footer="720" w:gutter="0"/>
          <w:cols w:space="720"/>
        </w:sectPr>
      </w:pPr>
    </w:p>
    <w:p w:rsidR="00400E7E" w:rsidRPr="005C19B5" w:rsidRDefault="00400E7E" w:rsidP="00400E7E">
      <w:pPr>
        <w:pStyle w:val="BodyText"/>
        <w:spacing w:before="40"/>
        <w:rPr>
          <w:rFonts w:asciiTheme="minorHAnsi" w:hAnsiTheme="minorHAnsi" w:cstheme="minorHAnsi"/>
          <w:sz w:val="22"/>
          <w:szCs w:val="22"/>
        </w:rPr>
      </w:pPr>
      <w:r w:rsidRPr="005C19B5">
        <w:rPr>
          <w:rFonts w:asciiTheme="minorHAnsi" w:hAnsiTheme="minorHAnsi" w:cstheme="minorHAnsi"/>
          <w:sz w:val="22"/>
          <w:szCs w:val="22"/>
        </w:rPr>
        <w:t>d.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Gain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of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function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and</w:t>
      </w:r>
      <w:r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loss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of</w:t>
      </w:r>
      <w:r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function</w:t>
      </w:r>
    </w:p>
    <w:p w:rsidR="00400E7E" w:rsidRPr="005C19B5" w:rsidRDefault="00400E7E" w:rsidP="00400E7E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400E7E" w:rsidRPr="005C19B5" w:rsidRDefault="004652B2" w:rsidP="00400E7E">
      <w:pPr>
        <w:pStyle w:val="BodyText"/>
        <w:spacing w:before="1"/>
        <w:ind w:right="461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5. </w:t>
      </w:r>
      <w:r w:rsidR="00400E7E" w:rsidRPr="005C19B5">
        <w:rPr>
          <w:rFonts w:asciiTheme="minorHAnsi" w:hAnsiTheme="minorHAnsi" w:cstheme="minorHAnsi"/>
          <w:sz w:val="22"/>
          <w:szCs w:val="22"/>
        </w:rPr>
        <w:t>The</w:t>
      </w:r>
      <w:r w:rsidR="00400E7E"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following</w:t>
      </w:r>
      <w:r w:rsidR="00400E7E" w:rsidRPr="005C19B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are</w:t>
      </w:r>
      <w:r w:rsidR="00400E7E"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limitations</w:t>
      </w:r>
      <w:r w:rsidR="00400E7E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of</w:t>
      </w:r>
      <w:r w:rsidR="00400E7E" w:rsidRPr="005C19B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transgenic</w:t>
      </w:r>
      <w:r w:rsidR="00400E7E"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technology</w:t>
      </w:r>
      <w:r w:rsidR="00400E7E"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except.</w:t>
      </w:r>
      <w:r w:rsidR="00400E7E" w:rsidRPr="005C19B5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</w:p>
    <w:p w:rsidR="00400E7E" w:rsidRPr="005C19B5" w:rsidRDefault="00400E7E" w:rsidP="00400E7E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5C19B5">
        <w:rPr>
          <w:rFonts w:asciiTheme="minorHAnsi" w:hAnsiTheme="minorHAnsi" w:cstheme="minorHAnsi"/>
          <w:sz w:val="22"/>
          <w:szCs w:val="22"/>
        </w:rPr>
        <w:t>b.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Increased</w:t>
      </w:r>
      <w:r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number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of</w:t>
      </w:r>
      <w:r w:rsidRPr="005C19B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proofErr w:type="gramStart"/>
      <w:r w:rsidRPr="005C19B5">
        <w:rPr>
          <w:rFonts w:asciiTheme="minorHAnsi" w:hAnsiTheme="minorHAnsi" w:cstheme="minorHAnsi"/>
          <w:sz w:val="22"/>
          <w:szCs w:val="22"/>
        </w:rPr>
        <w:t>Parasitic</w:t>
      </w:r>
      <w:proofErr w:type="gramEnd"/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infections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found</w:t>
      </w:r>
      <w:r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in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humans</w:t>
      </w:r>
    </w:p>
    <w:p w:rsidR="00400E7E" w:rsidRPr="005C19B5" w:rsidRDefault="00400E7E" w:rsidP="00400E7E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400E7E" w:rsidRPr="005C19B5" w:rsidRDefault="004652B2" w:rsidP="00400E7E">
      <w:pPr>
        <w:pStyle w:val="BodyText"/>
        <w:ind w:right="36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6. </w:t>
      </w:r>
      <w:r w:rsidR="00400E7E" w:rsidRPr="005C19B5">
        <w:rPr>
          <w:rFonts w:asciiTheme="minorHAnsi" w:hAnsiTheme="minorHAnsi" w:cstheme="minorHAnsi"/>
          <w:sz w:val="22"/>
          <w:szCs w:val="22"/>
        </w:rPr>
        <w:t>It</w:t>
      </w:r>
      <w:r w:rsidR="00400E7E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is</w:t>
      </w:r>
      <w:r w:rsidR="00400E7E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a</w:t>
      </w:r>
      <w:r w:rsidR="00400E7E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plasmid</w:t>
      </w:r>
      <w:r w:rsidR="00400E7E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or</w:t>
      </w:r>
      <w:r w:rsidR="00400E7E"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viral</w:t>
      </w:r>
      <w:r w:rsidR="00400E7E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DNA</w:t>
      </w:r>
      <w:r w:rsidR="00400E7E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employed</w:t>
      </w:r>
      <w:r w:rsidR="00400E7E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in</w:t>
      </w:r>
      <w:r w:rsidR="00400E7E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recombinant</w:t>
      </w:r>
      <w:r w:rsidR="00400E7E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DNA</w:t>
      </w:r>
      <w:r w:rsidR="00400E7E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technology</w:t>
      </w:r>
      <w:r w:rsidR="00400E7E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to</w:t>
      </w:r>
      <w:r w:rsidR="00400E7E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clone</w:t>
      </w:r>
      <w:r w:rsidR="00400E7E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a</w:t>
      </w:r>
      <w:r w:rsidR="00400E7E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foreign</w:t>
      </w:r>
      <w:r w:rsidR="00400E7E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gene</w:t>
      </w:r>
      <w:r w:rsidR="00400E7E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in</w:t>
      </w:r>
      <w:r w:rsidR="00400E7E" w:rsidRPr="005C19B5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prokaryotic</w:t>
      </w:r>
      <w:r w:rsidR="00400E7E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or</w:t>
      </w:r>
      <w:r w:rsidR="00400E7E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eukaryotic</w:t>
      </w:r>
      <w:r w:rsidR="00400E7E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cell.</w:t>
      </w:r>
    </w:p>
    <w:p w:rsidR="00400E7E" w:rsidRPr="005C19B5" w:rsidRDefault="00400E7E" w:rsidP="00400E7E">
      <w:pPr>
        <w:pStyle w:val="BodyText"/>
        <w:spacing w:before="2" w:line="281" w:lineRule="exact"/>
        <w:rPr>
          <w:rFonts w:asciiTheme="minorHAnsi" w:hAnsiTheme="minorHAnsi" w:cstheme="minorHAnsi"/>
          <w:sz w:val="22"/>
          <w:szCs w:val="22"/>
        </w:rPr>
      </w:pPr>
    </w:p>
    <w:p w:rsidR="00400E7E" w:rsidRPr="005C19B5" w:rsidRDefault="00400E7E" w:rsidP="00400E7E">
      <w:pPr>
        <w:pStyle w:val="BodyText"/>
        <w:spacing w:line="281" w:lineRule="exact"/>
        <w:rPr>
          <w:rFonts w:asciiTheme="minorHAnsi" w:hAnsiTheme="minorHAnsi" w:cstheme="minorHAnsi"/>
          <w:sz w:val="22"/>
          <w:szCs w:val="22"/>
        </w:rPr>
      </w:pPr>
      <w:r w:rsidRPr="005C19B5">
        <w:rPr>
          <w:rFonts w:asciiTheme="minorHAnsi" w:hAnsiTheme="minorHAnsi" w:cstheme="minorHAnsi"/>
          <w:sz w:val="22"/>
          <w:szCs w:val="22"/>
        </w:rPr>
        <w:t>c.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Vectors</w:t>
      </w:r>
    </w:p>
    <w:p w:rsidR="00400E7E" w:rsidRPr="005C19B5" w:rsidRDefault="00400E7E" w:rsidP="00400E7E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400E7E" w:rsidRPr="005C19B5" w:rsidRDefault="004652B2" w:rsidP="00400E7E">
      <w:pPr>
        <w:pStyle w:val="BodyText"/>
        <w:ind w:right="23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7. </w:t>
      </w:r>
      <w:r w:rsidR="00400E7E" w:rsidRPr="005C19B5">
        <w:rPr>
          <w:rFonts w:asciiTheme="minorHAnsi" w:hAnsiTheme="minorHAnsi" w:cstheme="minorHAnsi"/>
          <w:sz w:val="22"/>
          <w:szCs w:val="22"/>
        </w:rPr>
        <w:t>Technique in gene transfer where cells are exposed to electric field which causes the membranes to</w:t>
      </w:r>
      <w:r w:rsidR="00400E7E" w:rsidRPr="005C19B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become</w:t>
      </w:r>
      <w:r w:rsidR="00400E7E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polarized</w:t>
      </w:r>
      <w:r w:rsidR="00400E7E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and</w:t>
      </w:r>
      <w:r w:rsidR="00400E7E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a</w:t>
      </w:r>
      <w:r w:rsidR="00400E7E" w:rsidRPr="005C19B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potential</w:t>
      </w:r>
      <w:r w:rsidR="00400E7E" w:rsidRPr="005C19B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develops</w:t>
      </w:r>
      <w:r w:rsidR="00400E7E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across</w:t>
      </w:r>
      <w:r w:rsidR="00400E7E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the</w:t>
      </w:r>
      <w:r w:rsidR="00400E7E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membrane</w:t>
      </w:r>
      <w:r w:rsidR="00400E7E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thereby</w:t>
      </w:r>
      <w:r w:rsidR="00400E7E"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breaking</w:t>
      </w:r>
      <w:r w:rsidR="00400E7E"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at</w:t>
      </w:r>
      <w:r w:rsidR="00400E7E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localized</w:t>
      </w:r>
      <w:r w:rsidR="00400E7E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areas</w:t>
      </w:r>
      <w:r w:rsidR="00400E7E"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and</w:t>
      </w:r>
      <w:r w:rsidR="00400E7E" w:rsidRPr="005C19B5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thus</w:t>
      </w:r>
      <w:r w:rsidR="00400E7E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the</w:t>
      </w:r>
      <w:r w:rsidR="00400E7E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cell</w:t>
      </w:r>
      <w:r w:rsidR="00400E7E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becomes permeable</w:t>
      </w:r>
      <w:r w:rsidR="00400E7E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to exogenous</w:t>
      </w:r>
      <w:r w:rsidR="00400E7E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molecule</w:t>
      </w:r>
    </w:p>
    <w:p w:rsidR="00400E7E" w:rsidRPr="005C19B5" w:rsidRDefault="00400E7E" w:rsidP="00400E7E">
      <w:pPr>
        <w:pStyle w:val="BodyText"/>
        <w:spacing w:line="280" w:lineRule="exact"/>
        <w:rPr>
          <w:rFonts w:asciiTheme="minorHAnsi" w:hAnsiTheme="minorHAnsi" w:cstheme="minorHAnsi"/>
          <w:sz w:val="22"/>
          <w:szCs w:val="22"/>
        </w:rPr>
      </w:pPr>
    </w:p>
    <w:p w:rsidR="00400E7E" w:rsidRPr="005C19B5" w:rsidRDefault="00400E7E" w:rsidP="00400E7E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5C19B5">
        <w:rPr>
          <w:rFonts w:asciiTheme="minorHAnsi" w:hAnsiTheme="minorHAnsi" w:cstheme="minorHAnsi"/>
          <w:sz w:val="22"/>
          <w:szCs w:val="22"/>
        </w:rPr>
        <w:t>c.</w:t>
      </w:r>
      <w:r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Electroporation</w:t>
      </w:r>
    </w:p>
    <w:p w:rsidR="00400E7E" w:rsidRPr="005C19B5" w:rsidRDefault="00400E7E" w:rsidP="00400E7E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400E7E" w:rsidRPr="005C19B5" w:rsidRDefault="004652B2" w:rsidP="00400E7E">
      <w:pPr>
        <w:pStyle w:val="BodyText"/>
        <w:ind w:right="563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8. </w:t>
      </w:r>
      <w:r w:rsidR="00400E7E" w:rsidRPr="005C19B5">
        <w:rPr>
          <w:rFonts w:asciiTheme="minorHAnsi" w:hAnsiTheme="minorHAnsi" w:cstheme="minorHAnsi"/>
          <w:sz w:val="22"/>
          <w:szCs w:val="22"/>
        </w:rPr>
        <w:t>It</w:t>
      </w:r>
      <w:r w:rsidR="00400E7E"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has</w:t>
      </w:r>
      <w:r w:rsidR="00400E7E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been</w:t>
      </w:r>
      <w:r w:rsidR="00400E7E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developed</w:t>
      </w:r>
      <w:r w:rsidR="00400E7E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for</w:t>
      </w:r>
      <w:r w:rsidR="00400E7E"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transfection</w:t>
      </w:r>
      <w:r w:rsidR="00400E7E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of</w:t>
      </w:r>
      <w:r w:rsidR="00400E7E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insects.</w:t>
      </w:r>
      <w:r w:rsidR="00400E7E" w:rsidRPr="005C19B5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</w:p>
    <w:p w:rsidR="00400E7E" w:rsidRPr="005C19B5" w:rsidRDefault="00400E7E" w:rsidP="00400E7E">
      <w:pPr>
        <w:pStyle w:val="BodyText"/>
        <w:spacing w:line="280" w:lineRule="exact"/>
        <w:rPr>
          <w:rFonts w:asciiTheme="minorHAnsi" w:hAnsiTheme="minorHAnsi" w:cstheme="minorHAnsi"/>
          <w:sz w:val="22"/>
          <w:szCs w:val="22"/>
        </w:rPr>
      </w:pPr>
      <w:r w:rsidRPr="005C19B5">
        <w:rPr>
          <w:rFonts w:asciiTheme="minorHAnsi" w:hAnsiTheme="minorHAnsi" w:cstheme="minorHAnsi"/>
          <w:sz w:val="22"/>
          <w:szCs w:val="22"/>
        </w:rPr>
        <w:t>b.</w:t>
      </w:r>
      <w:r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proofErr w:type="spellStart"/>
      <w:r w:rsidRPr="005C19B5">
        <w:rPr>
          <w:rFonts w:asciiTheme="minorHAnsi" w:hAnsiTheme="minorHAnsi" w:cstheme="minorHAnsi"/>
          <w:sz w:val="22"/>
          <w:szCs w:val="22"/>
        </w:rPr>
        <w:t>Bacculovirus</w:t>
      </w:r>
      <w:proofErr w:type="spellEnd"/>
      <w:r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vectors</w:t>
      </w:r>
    </w:p>
    <w:p w:rsidR="00400E7E" w:rsidRPr="005C19B5" w:rsidRDefault="00400E7E" w:rsidP="00400E7E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400E7E" w:rsidRPr="005C19B5" w:rsidRDefault="004652B2" w:rsidP="00400E7E">
      <w:pPr>
        <w:pStyle w:val="BodyText"/>
        <w:ind w:right="17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9. </w:t>
      </w:r>
      <w:r w:rsidR="00400E7E" w:rsidRPr="005C19B5">
        <w:rPr>
          <w:rFonts w:asciiTheme="minorHAnsi" w:hAnsiTheme="minorHAnsi" w:cstheme="minorHAnsi"/>
          <w:sz w:val="22"/>
          <w:szCs w:val="22"/>
        </w:rPr>
        <w:t>Technique</w:t>
      </w:r>
      <w:r w:rsidR="00400E7E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in</w:t>
      </w:r>
      <w:r w:rsidR="00400E7E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gene</w:t>
      </w:r>
      <w:r w:rsidR="00400E7E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transfer</w:t>
      </w:r>
      <w:r w:rsidR="00400E7E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where</w:t>
      </w:r>
      <w:r w:rsidR="00400E7E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it</w:t>
      </w:r>
      <w:r w:rsidR="00400E7E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involves</w:t>
      </w:r>
      <w:r w:rsidR="00400E7E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the</w:t>
      </w:r>
      <w:r w:rsidR="00400E7E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microinjection</w:t>
      </w:r>
      <w:r w:rsidR="00400E7E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of</w:t>
      </w:r>
      <w:r w:rsidR="00400E7E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exogenous</w:t>
      </w:r>
      <w:r w:rsidR="00400E7E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DNA</w:t>
      </w:r>
      <w:r w:rsidR="00400E7E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into</w:t>
      </w:r>
      <w:r w:rsidR="00400E7E"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the</w:t>
      </w:r>
      <w:r w:rsidR="00400E7E"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proofErr w:type="spellStart"/>
      <w:r w:rsidR="00400E7E" w:rsidRPr="005C19B5">
        <w:rPr>
          <w:rFonts w:asciiTheme="minorHAnsi" w:hAnsiTheme="minorHAnsi" w:cstheme="minorHAnsi"/>
          <w:sz w:val="22"/>
          <w:szCs w:val="22"/>
        </w:rPr>
        <w:t>pronucleus</w:t>
      </w:r>
      <w:proofErr w:type="spellEnd"/>
      <w:r w:rsidR="00400E7E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of</w:t>
      </w:r>
      <w:r w:rsidR="00400E7E" w:rsidRPr="005C19B5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a</w:t>
      </w:r>
      <w:r w:rsidR="00400E7E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fertilized</w:t>
      </w:r>
      <w:r w:rsidR="00400E7E" w:rsidRPr="005C19B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ovum.</w:t>
      </w:r>
    </w:p>
    <w:p w:rsidR="00400E7E" w:rsidRPr="005C19B5" w:rsidRDefault="00400E7E" w:rsidP="00400E7E">
      <w:pPr>
        <w:pStyle w:val="BodyText"/>
        <w:spacing w:line="280" w:lineRule="exact"/>
        <w:rPr>
          <w:rFonts w:asciiTheme="minorHAnsi" w:hAnsiTheme="minorHAnsi" w:cstheme="minorHAnsi"/>
          <w:sz w:val="22"/>
          <w:szCs w:val="22"/>
        </w:rPr>
      </w:pPr>
    </w:p>
    <w:p w:rsidR="00400E7E" w:rsidRPr="005C19B5" w:rsidRDefault="00400E7E" w:rsidP="00400E7E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5C19B5">
        <w:rPr>
          <w:rFonts w:asciiTheme="minorHAnsi" w:hAnsiTheme="minorHAnsi" w:cstheme="minorHAnsi"/>
          <w:sz w:val="22"/>
          <w:szCs w:val="22"/>
        </w:rPr>
        <w:t>c.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Pronuclear</w:t>
      </w:r>
      <w:r w:rsidRPr="005C19B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Injection</w:t>
      </w:r>
    </w:p>
    <w:p w:rsidR="00400E7E" w:rsidRPr="005C19B5" w:rsidRDefault="00400E7E" w:rsidP="00400E7E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400E7E" w:rsidRPr="005C19B5" w:rsidRDefault="004652B2" w:rsidP="00400E7E">
      <w:pPr>
        <w:pStyle w:val="BodyText"/>
        <w:spacing w:before="1"/>
        <w:ind w:right="7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10. </w:t>
      </w:r>
      <w:r w:rsidR="00400E7E" w:rsidRPr="005C19B5">
        <w:rPr>
          <w:rFonts w:asciiTheme="minorHAnsi" w:hAnsiTheme="minorHAnsi" w:cstheme="minorHAnsi"/>
          <w:sz w:val="22"/>
          <w:szCs w:val="22"/>
        </w:rPr>
        <w:t>With all the potential of having transgenic animals people still have reservations about the idea of it.</w:t>
      </w:r>
      <w:r w:rsidR="00400E7E" w:rsidRPr="005C19B5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Which of the following is not included in the main reasons for not supporting the production of</w:t>
      </w:r>
      <w:r w:rsidR="00400E7E" w:rsidRPr="005C19B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transgenic</w:t>
      </w:r>
      <w:r w:rsidR="00400E7E"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00E7E" w:rsidRPr="005C19B5">
        <w:rPr>
          <w:rFonts w:asciiTheme="minorHAnsi" w:hAnsiTheme="minorHAnsi" w:cstheme="minorHAnsi"/>
          <w:sz w:val="22"/>
          <w:szCs w:val="22"/>
        </w:rPr>
        <w:t>animals.</w:t>
      </w:r>
    </w:p>
    <w:p w:rsidR="00400E7E" w:rsidRPr="005C19B5" w:rsidRDefault="00400E7E" w:rsidP="00400E7E">
      <w:pPr>
        <w:pStyle w:val="BodyText"/>
        <w:spacing w:line="281" w:lineRule="exact"/>
        <w:rPr>
          <w:rFonts w:asciiTheme="minorHAnsi" w:hAnsiTheme="minorHAnsi" w:cstheme="minorHAnsi"/>
          <w:sz w:val="22"/>
          <w:szCs w:val="22"/>
        </w:rPr>
      </w:pPr>
    </w:p>
    <w:p w:rsidR="00400E7E" w:rsidRDefault="00400E7E" w:rsidP="00400E7E">
      <w:pPr>
        <w:pStyle w:val="BodyText"/>
        <w:numPr>
          <w:ilvl w:val="0"/>
          <w:numId w:val="1"/>
        </w:numPr>
        <w:spacing w:line="480" w:lineRule="auto"/>
        <w:ind w:right="4618"/>
        <w:rPr>
          <w:rFonts w:asciiTheme="minorHAnsi" w:hAnsiTheme="minorHAnsi" w:cstheme="minorHAnsi"/>
          <w:sz w:val="22"/>
          <w:szCs w:val="22"/>
        </w:rPr>
      </w:pPr>
      <w:r w:rsidRPr="005C19B5">
        <w:rPr>
          <w:rFonts w:asciiTheme="minorHAnsi" w:hAnsiTheme="minorHAnsi" w:cstheme="minorHAnsi"/>
          <w:sz w:val="22"/>
          <w:szCs w:val="22"/>
        </w:rPr>
        <w:t>It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cost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more</w:t>
      </w:r>
      <w:r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money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compared</w:t>
      </w:r>
      <w:r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to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other</w:t>
      </w:r>
      <w:r w:rsidRPr="005C19B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forms</w:t>
      </w:r>
      <w:r w:rsidRPr="005C19B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of</w:t>
      </w:r>
      <w:r w:rsidRPr="005C19B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C19B5">
        <w:rPr>
          <w:rFonts w:asciiTheme="minorHAnsi" w:hAnsiTheme="minorHAnsi" w:cstheme="minorHAnsi"/>
          <w:sz w:val="22"/>
          <w:szCs w:val="22"/>
        </w:rPr>
        <w:t>research</w:t>
      </w:r>
    </w:p>
    <w:p w:rsidR="00400E7E" w:rsidRDefault="00400E7E" w:rsidP="00400E7E">
      <w:pPr>
        <w:pStyle w:val="BodyText"/>
        <w:spacing w:line="480" w:lineRule="auto"/>
        <w:ind w:left="500" w:right="4618"/>
        <w:rPr>
          <w:rFonts w:asciiTheme="minorHAnsi" w:hAnsiTheme="minorHAnsi" w:cstheme="minorHAnsi"/>
          <w:sz w:val="22"/>
          <w:szCs w:val="22"/>
        </w:rPr>
      </w:pPr>
    </w:p>
    <w:p w:rsidR="00400E7E" w:rsidRDefault="00400E7E" w:rsidP="00400E7E">
      <w:pPr>
        <w:pStyle w:val="BodyText"/>
        <w:spacing w:line="480" w:lineRule="auto"/>
        <w:ind w:left="500" w:right="4618"/>
        <w:rPr>
          <w:rFonts w:asciiTheme="minorHAnsi" w:hAnsiTheme="minorHAnsi" w:cstheme="minorHAnsi"/>
          <w:sz w:val="22"/>
          <w:szCs w:val="22"/>
        </w:rPr>
      </w:pPr>
    </w:p>
    <w:p w:rsidR="00400E7E" w:rsidRDefault="00400E7E" w:rsidP="00400E7E">
      <w:pPr>
        <w:pStyle w:val="BodyText"/>
        <w:spacing w:line="480" w:lineRule="auto"/>
        <w:ind w:left="500" w:right="4618"/>
        <w:rPr>
          <w:rFonts w:asciiTheme="minorHAnsi" w:hAnsiTheme="minorHAnsi" w:cstheme="minorHAnsi"/>
          <w:sz w:val="22"/>
          <w:szCs w:val="22"/>
        </w:rPr>
      </w:pPr>
    </w:p>
    <w:bookmarkEnd w:id="0"/>
    <w:p w:rsidR="00D26B36" w:rsidRDefault="00D26B36"/>
    <w:sectPr w:rsidR="00D26B3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B40C6C"/>
    <w:multiLevelType w:val="hybridMultilevel"/>
    <w:tmpl w:val="3B6037BA"/>
    <w:lvl w:ilvl="0" w:tplc="DC56534E">
      <w:start w:val="1"/>
      <w:numFmt w:val="lowerLetter"/>
      <w:lvlText w:val="%1."/>
      <w:lvlJc w:val="left"/>
      <w:pPr>
        <w:ind w:left="50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220" w:hanging="360"/>
      </w:pPr>
    </w:lvl>
    <w:lvl w:ilvl="2" w:tplc="4009001B" w:tentative="1">
      <w:start w:val="1"/>
      <w:numFmt w:val="lowerRoman"/>
      <w:lvlText w:val="%3."/>
      <w:lvlJc w:val="right"/>
      <w:pPr>
        <w:ind w:left="1940" w:hanging="180"/>
      </w:pPr>
    </w:lvl>
    <w:lvl w:ilvl="3" w:tplc="4009000F" w:tentative="1">
      <w:start w:val="1"/>
      <w:numFmt w:val="decimal"/>
      <w:lvlText w:val="%4."/>
      <w:lvlJc w:val="left"/>
      <w:pPr>
        <w:ind w:left="2660" w:hanging="360"/>
      </w:pPr>
    </w:lvl>
    <w:lvl w:ilvl="4" w:tplc="40090019" w:tentative="1">
      <w:start w:val="1"/>
      <w:numFmt w:val="lowerLetter"/>
      <w:lvlText w:val="%5."/>
      <w:lvlJc w:val="left"/>
      <w:pPr>
        <w:ind w:left="3380" w:hanging="360"/>
      </w:pPr>
    </w:lvl>
    <w:lvl w:ilvl="5" w:tplc="4009001B" w:tentative="1">
      <w:start w:val="1"/>
      <w:numFmt w:val="lowerRoman"/>
      <w:lvlText w:val="%6."/>
      <w:lvlJc w:val="right"/>
      <w:pPr>
        <w:ind w:left="4100" w:hanging="180"/>
      </w:pPr>
    </w:lvl>
    <w:lvl w:ilvl="6" w:tplc="4009000F" w:tentative="1">
      <w:start w:val="1"/>
      <w:numFmt w:val="decimal"/>
      <w:lvlText w:val="%7."/>
      <w:lvlJc w:val="left"/>
      <w:pPr>
        <w:ind w:left="4820" w:hanging="360"/>
      </w:pPr>
    </w:lvl>
    <w:lvl w:ilvl="7" w:tplc="40090019" w:tentative="1">
      <w:start w:val="1"/>
      <w:numFmt w:val="lowerLetter"/>
      <w:lvlText w:val="%8."/>
      <w:lvlJc w:val="left"/>
      <w:pPr>
        <w:ind w:left="5540" w:hanging="360"/>
      </w:pPr>
    </w:lvl>
    <w:lvl w:ilvl="8" w:tplc="4009001B" w:tentative="1">
      <w:start w:val="1"/>
      <w:numFmt w:val="lowerRoman"/>
      <w:lvlText w:val="%9."/>
      <w:lvlJc w:val="right"/>
      <w:pPr>
        <w:ind w:left="62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0E7E"/>
    <w:rsid w:val="00400E7E"/>
    <w:rsid w:val="004652B2"/>
    <w:rsid w:val="00D26B36"/>
    <w:rsid w:val="00D36258"/>
    <w:rsid w:val="00F51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EABF2C-47C6-4E66-8EFD-D67A26F0F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00E7E"/>
    <w:pPr>
      <w:widowControl w:val="0"/>
      <w:autoSpaceDE w:val="0"/>
      <w:autoSpaceDN w:val="0"/>
      <w:spacing w:after="0" w:line="240" w:lineRule="auto"/>
    </w:pPr>
    <w:rPr>
      <w:rFonts w:ascii="Cambria Math" w:eastAsia="Cambria Math" w:hAnsi="Cambria Math" w:cs="Cambria Math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400E7E"/>
    <w:pPr>
      <w:ind w:left="140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400E7E"/>
    <w:rPr>
      <w:rFonts w:ascii="Cambria Math" w:eastAsia="Cambria Math" w:hAnsi="Cambria Math" w:cs="Cambria Math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252</Words>
  <Characters>1439</Characters>
  <Application>Microsoft Office Word</Application>
  <DocSecurity>0</DocSecurity>
  <Lines>11</Lines>
  <Paragraphs>3</Paragraphs>
  <ScaleCrop>false</ScaleCrop>
  <Company/>
  <LinksUpToDate>false</LinksUpToDate>
  <CharactersWithSpaces>1688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4</cp:revision>
  <dcterms:created xsi:type="dcterms:W3CDTF">2021-07-01T06:30:00Z</dcterms:created>
  <dcterms:modified xsi:type="dcterms:W3CDTF">2021-07-01T08:12:00Z</dcterms:modified>
</cp:coreProperties>
</file>