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E9A" w:rsidRPr="00684835" w:rsidRDefault="00337E9A" w:rsidP="00337E9A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684835">
        <w:rPr>
          <w:rFonts w:asciiTheme="minorHAnsi" w:hAnsiTheme="minorHAnsi" w:cstheme="minorHAnsi"/>
          <w:sz w:val="22"/>
          <w:szCs w:val="22"/>
          <w:u w:val="none"/>
        </w:rPr>
        <w:t>Broward College</w:t>
      </w:r>
    </w:p>
    <w:p w:rsidR="00337E9A" w:rsidRPr="00684835" w:rsidRDefault="00337E9A" w:rsidP="00337E9A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684835">
        <w:rPr>
          <w:rFonts w:asciiTheme="minorHAnsi" w:hAnsiTheme="minorHAnsi" w:cstheme="minorHAnsi"/>
          <w:sz w:val="22"/>
          <w:szCs w:val="22"/>
          <w:u w:val="none"/>
        </w:rPr>
        <w:t>POS 4603</w:t>
      </w:r>
    </w:p>
    <w:p w:rsidR="00337E9A" w:rsidRPr="00684835" w:rsidRDefault="00337E9A" w:rsidP="00337E9A">
      <w:pPr>
        <w:pStyle w:val="BodyText"/>
        <w:spacing w:before="85"/>
        <w:ind w:left="0" w:firstLine="0"/>
        <w:rPr>
          <w:rFonts w:asciiTheme="minorHAnsi" w:hAnsiTheme="minorHAnsi" w:cstheme="minorHAnsi"/>
          <w:sz w:val="22"/>
          <w:szCs w:val="22"/>
        </w:rPr>
      </w:pPr>
      <w:r w:rsidRPr="00684835">
        <w:rPr>
          <w:rFonts w:asciiTheme="minorHAnsi" w:hAnsiTheme="minorHAnsi" w:cstheme="minorHAnsi"/>
          <w:sz w:val="22"/>
          <w:szCs w:val="22"/>
        </w:rPr>
        <w:t>Quiz</w:t>
      </w:r>
      <w:r w:rsidRPr="006848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2</w:t>
      </w:r>
    </w:p>
    <w:p w:rsidR="00337E9A" w:rsidRPr="00684835" w:rsidRDefault="00337E9A" w:rsidP="00337E9A">
      <w:pPr>
        <w:tabs>
          <w:tab w:val="left" w:pos="822"/>
        </w:tabs>
        <w:ind w:right="142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684835">
        <w:rPr>
          <w:rFonts w:asciiTheme="minorHAnsi" w:hAnsiTheme="minorHAnsi" w:cstheme="minorHAnsi"/>
        </w:rPr>
        <w:t>Which</w:t>
      </w:r>
      <w:proofErr w:type="gramEnd"/>
      <w:r w:rsidRPr="00684835">
        <w:rPr>
          <w:rFonts w:asciiTheme="minorHAnsi" w:hAnsiTheme="minorHAnsi" w:cstheme="minorHAnsi"/>
          <w:spacing w:val="-7"/>
        </w:rPr>
        <w:t xml:space="preserve"> </w:t>
      </w:r>
      <w:r w:rsidRPr="00684835">
        <w:rPr>
          <w:rFonts w:asciiTheme="minorHAnsi" w:hAnsiTheme="minorHAnsi" w:cstheme="minorHAnsi"/>
        </w:rPr>
        <w:t>of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7"/>
        </w:rPr>
        <w:t xml:space="preserve"> </w:t>
      </w:r>
      <w:r w:rsidRPr="00684835">
        <w:rPr>
          <w:rFonts w:asciiTheme="minorHAnsi" w:hAnsiTheme="minorHAnsi" w:cstheme="minorHAnsi"/>
        </w:rPr>
        <w:t>following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constitutional</w:t>
      </w:r>
      <w:r w:rsidRPr="00684835">
        <w:rPr>
          <w:rFonts w:asciiTheme="minorHAnsi" w:hAnsiTheme="minorHAnsi" w:cstheme="minorHAnsi"/>
          <w:spacing w:val="-7"/>
        </w:rPr>
        <w:t xml:space="preserve"> </w:t>
      </w:r>
      <w:r w:rsidRPr="00684835">
        <w:rPr>
          <w:rFonts w:asciiTheme="minorHAnsi" w:hAnsiTheme="minorHAnsi" w:cstheme="minorHAnsi"/>
        </w:rPr>
        <w:t>amendments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overturned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a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Supreme</w:t>
      </w:r>
      <w:r w:rsidRPr="00684835">
        <w:rPr>
          <w:rFonts w:asciiTheme="minorHAnsi" w:hAnsiTheme="minorHAnsi" w:cstheme="minorHAnsi"/>
          <w:spacing w:val="1"/>
        </w:rPr>
        <w:t xml:space="preserve"> </w:t>
      </w:r>
      <w:r w:rsidRPr="00684835">
        <w:rPr>
          <w:rFonts w:asciiTheme="minorHAnsi" w:hAnsiTheme="minorHAnsi" w:cstheme="minorHAnsi"/>
        </w:rPr>
        <w:t>Court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decision?</w:t>
      </w:r>
    </w:p>
    <w:p w:rsidR="00337E9A" w:rsidRPr="00684835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XIV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116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An opinion agreeing with the decision of the court, but</w:t>
      </w:r>
      <w:r w:rsidRPr="00684835">
        <w:rPr>
          <w:rFonts w:asciiTheme="minorHAnsi" w:hAnsiTheme="minorHAnsi" w:cstheme="minorHAnsi"/>
          <w:spacing w:val="1"/>
        </w:rPr>
        <w:t xml:space="preserve"> </w:t>
      </w:r>
      <w:r w:rsidRPr="00684835">
        <w:rPr>
          <w:rFonts w:asciiTheme="minorHAnsi" w:hAnsiTheme="minorHAnsi" w:cstheme="minorHAnsi"/>
        </w:rPr>
        <w:t>having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separate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or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additional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reasoning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than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“opinion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of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court”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is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called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a</w:t>
      </w:r>
    </w:p>
    <w:p w:rsidR="00337E9A" w:rsidRPr="00684835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Concurring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opinion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176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Statically, an application to Yale Law School has a better</w:t>
      </w:r>
      <w:r w:rsidRPr="00684835">
        <w:rPr>
          <w:rFonts w:asciiTheme="minorHAnsi" w:hAnsiTheme="minorHAnsi" w:cstheme="minorHAnsi"/>
          <w:spacing w:val="1"/>
        </w:rPr>
        <w:t xml:space="preserve"> </w:t>
      </w:r>
      <w:r w:rsidRPr="00684835">
        <w:rPr>
          <w:rFonts w:asciiTheme="minorHAnsi" w:hAnsiTheme="minorHAnsi" w:cstheme="minorHAnsi"/>
        </w:rPr>
        <w:t>chance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of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being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accepted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than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a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certiorari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application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to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Supreme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Court.</w:t>
      </w:r>
    </w:p>
    <w:p w:rsidR="00337E9A" w:rsidRPr="00684835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True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256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In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recent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years,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number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of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cases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heard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each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year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by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Supreme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Court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is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approximately:</w:t>
      </w:r>
    </w:p>
    <w:p w:rsidR="00337E9A" w:rsidRPr="00684835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80 or fewer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242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Supreme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Court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issues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fewer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concurring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and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dissenting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opinion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than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it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did 80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years ago.</w:t>
      </w:r>
    </w:p>
    <w:p w:rsidR="00337E9A" w:rsidRPr="00684835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False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556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How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many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justices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must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vote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to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accept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a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case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for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it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to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be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heard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by</w:t>
      </w:r>
      <w:r w:rsidRPr="00684835">
        <w:rPr>
          <w:rFonts w:asciiTheme="minorHAnsi" w:hAnsiTheme="minorHAnsi" w:cstheme="minorHAnsi"/>
          <w:spacing w:val="1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Supreme</w:t>
      </w:r>
      <w:r w:rsidRPr="00684835">
        <w:rPr>
          <w:rFonts w:asciiTheme="minorHAnsi" w:hAnsiTheme="minorHAnsi" w:cstheme="minorHAnsi"/>
          <w:spacing w:val="1"/>
        </w:rPr>
        <w:t xml:space="preserve"> </w:t>
      </w:r>
      <w:r w:rsidRPr="00684835">
        <w:rPr>
          <w:rFonts w:asciiTheme="minorHAnsi" w:hAnsiTheme="minorHAnsi" w:cstheme="minorHAnsi"/>
        </w:rPr>
        <w:t>Court?</w:t>
      </w:r>
    </w:p>
    <w:p w:rsidR="00337E9A" w:rsidRPr="00684835" w:rsidRDefault="00337E9A" w:rsidP="00337E9A">
      <w:pPr>
        <w:pStyle w:val="BodyText"/>
        <w:tabs>
          <w:tab w:val="left" w:pos="1181"/>
        </w:tabs>
        <w:ind w:firstLine="0"/>
        <w:rPr>
          <w:rFonts w:asciiTheme="minorHAnsi" w:hAnsiTheme="minorHAnsi" w:cstheme="minorHAnsi"/>
          <w:sz w:val="22"/>
          <w:szCs w:val="22"/>
        </w:rPr>
      </w:pPr>
      <w:r w:rsidRPr="00684835">
        <w:rPr>
          <w:rFonts w:asciiTheme="minorHAnsi" w:hAnsiTheme="minorHAnsi" w:cstheme="minorHAnsi"/>
          <w:sz w:val="22"/>
          <w:szCs w:val="22"/>
        </w:rPr>
        <w:t>-</w:t>
      </w:r>
      <w:r w:rsidRPr="00684835">
        <w:rPr>
          <w:rFonts w:asciiTheme="minorHAnsi" w:hAnsiTheme="minorHAnsi" w:cstheme="minorHAnsi"/>
          <w:sz w:val="22"/>
          <w:szCs w:val="22"/>
        </w:rPr>
        <w:tab/>
        <w:t>4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“cert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pool”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refers:</w:t>
      </w:r>
    </w:p>
    <w:p w:rsidR="00337E9A" w:rsidRPr="00684835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Shared</w:t>
      </w:r>
      <w:r w:rsidRPr="00684835">
        <w:rPr>
          <w:rFonts w:asciiTheme="minorHAnsi" w:hAnsiTheme="minorHAnsi" w:cstheme="minorHAnsi"/>
          <w:spacing w:val="-7"/>
        </w:rPr>
        <w:t xml:space="preserve"> </w:t>
      </w:r>
      <w:r w:rsidRPr="00684835">
        <w:rPr>
          <w:rFonts w:asciiTheme="minorHAnsi" w:hAnsiTheme="minorHAnsi" w:cstheme="minorHAnsi"/>
        </w:rPr>
        <w:t>work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by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justices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clerks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screening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cases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916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What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is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maximum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number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of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justices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the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Supreme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Court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has contained?</w:t>
      </w:r>
    </w:p>
    <w:p w:rsidR="00337E9A" w:rsidRPr="00684835" w:rsidRDefault="00337E9A" w:rsidP="00337E9A">
      <w:pPr>
        <w:pStyle w:val="BodyText"/>
        <w:tabs>
          <w:tab w:val="left" w:pos="1181"/>
        </w:tabs>
        <w:spacing w:before="1"/>
        <w:ind w:firstLine="0"/>
        <w:rPr>
          <w:rFonts w:asciiTheme="minorHAnsi" w:hAnsiTheme="minorHAnsi" w:cstheme="minorHAnsi"/>
          <w:sz w:val="22"/>
          <w:szCs w:val="22"/>
        </w:rPr>
      </w:pPr>
      <w:r w:rsidRPr="00684835">
        <w:rPr>
          <w:rFonts w:asciiTheme="minorHAnsi" w:hAnsiTheme="minorHAnsi" w:cstheme="minorHAnsi"/>
          <w:sz w:val="22"/>
          <w:szCs w:val="22"/>
        </w:rPr>
        <w:t>-</w:t>
      </w:r>
      <w:r w:rsidRPr="00684835">
        <w:rPr>
          <w:rFonts w:asciiTheme="minorHAnsi" w:hAnsiTheme="minorHAnsi" w:cstheme="minorHAnsi"/>
          <w:sz w:val="22"/>
          <w:szCs w:val="22"/>
        </w:rPr>
        <w:tab/>
        <w:t>10</w:t>
      </w:r>
    </w:p>
    <w:p w:rsidR="00337E9A" w:rsidRPr="00684835" w:rsidRDefault="00337E9A" w:rsidP="00337E9A">
      <w:pPr>
        <w:pStyle w:val="ListParagraph"/>
        <w:numPr>
          <w:ilvl w:val="0"/>
          <w:numId w:val="1"/>
        </w:numPr>
        <w:tabs>
          <w:tab w:val="left" w:pos="822"/>
        </w:tabs>
        <w:ind w:left="821" w:right="957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Generally,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in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order</w:t>
      </w:r>
      <w:r w:rsidRPr="00684835">
        <w:rPr>
          <w:rFonts w:asciiTheme="minorHAnsi" w:hAnsiTheme="minorHAnsi" w:cstheme="minorHAnsi"/>
          <w:spacing w:val="-4"/>
        </w:rPr>
        <w:t xml:space="preserve"> </w:t>
      </w:r>
      <w:r w:rsidRPr="00684835">
        <w:rPr>
          <w:rFonts w:asciiTheme="minorHAnsi" w:hAnsiTheme="minorHAnsi" w:cstheme="minorHAnsi"/>
        </w:rPr>
        <w:t>to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file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a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suit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in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court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a</w:t>
      </w:r>
      <w:r w:rsidRPr="00684835">
        <w:rPr>
          <w:rFonts w:asciiTheme="minorHAnsi" w:hAnsiTheme="minorHAnsi" w:cstheme="minorHAnsi"/>
          <w:spacing w:val="-6"/>
        </w:rPr>
        <w:t xml:space="preserve"> </w:t>
      </w:r>
      <w:r w:rsidRPr="00684835">
        <w:rPr>
          <w:rFonts w:asciiTheme="minorHAnsi" w:hAnsiTheme="minorHAnsi" w:cstheme="minorHAnsi"/>
        </w:rPr>
        <w:t>person</w:t>
      </w:r>
      <w:r w:rsidRPr="00684835">
        <w:rPr>
          <w:rFonts w:asciiTheme="minorHAnsi" w:hAnsiTheme="minorHAnsi" w:cstheme="minorHAnsi"/>
          <w:spacing w:val="-5"/>
        </w:rPr>
        <w:t xml:space="preserve"> </w:t>
      </w:r>
      <w:r w:rsidRPr="00684835">
        <w:rPr>
          <w:rFonts w:asciiTheme="minorHAnsi" w:hAnsiTheme="minorHAnsi" w:cstheme="minorHAnsi"/>
        </w:rPr>
        <w:t>must</w:t>
      </w:r>
      <w:r w:rsidRPr="00684835">
        <w:rPr>
          <w:rFonts w:asciiTheme="minorHAnsi" w:hAnsiTheme="minorHAnsi" w:cstheme="minorHAnsi"/>
          <w:spacing w:val="-87"/>
        </w:rPr>
        <w:t xml:space="preserve"> </w:t>
      </w:r>
      <w:r w:rsidRPr="00684835">
        <w:rPr>
          <w:rFonts w:asciiTheme="minorHAnsi" w:hAnsiTheme="minorHAnsi" w:cstheme="minorHAnsi"/>
        </w:rPr>
        <w:t>demonstrate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injury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to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a</w:t>
      </w:r>
      <w:r w:rsidRPr="00684835">
        <w:rPr>
          <w:rFonts w:asciiTheme="minorHAnsi" w:hAnsiTheme="minorHAnsi" w:cstheme="minorHAnsi"/>
          <w:spacing w:val="-3"/>
        </w:rPr>
        <w:t xml:space="preserve"> </w:t>
      </w:r>
      <w:r w:rsidRPr="00684835">
        <w:rPr>
          <w:rFonts w:asciiTheme="minorHAnsi" w:hAnsiTheme="minorHAnsi" w:cstheme="minorHAnsi"/>
        </w:rPr>
        <w:t>legally</w:t>
      </w:r>
      <w:r w:rsidRPr="00684835">
        <w:rPr>
          <w:rFonts w:asciiTheme="minorHAnsi" w:hAnsiTheme="minorHAnsi" w:cstheme="minorHAnsi"/>
          <w:spacing w:val="-1"/>
        </w:rPr>
        <w:t xml:space="preserve"> </w:t>
      </w:r>
      <w:r w:rsidRPr="00684835">
        <w:rPr>
          <w:rFonts w:asciiTheme="minorHAnsi" w:hAnsiTheme="minorHAnsi" w:cstheme="minorHAnsi"/>
        </w:rPr>
        <w:t>protected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right</w:t>
      </w:r>
      <w:r w:rsidRPr="00684835">
        <w:rPr>
          <w:rFonts w:asciiTheme="minorHAnsi" w:hAnsiTheme="minorHAnsi" w:cstheme="minorHAnsi"/>
          <w:spacing w:val="-2"/>
        </w:rPr>
        <w:t xml:space="preserve"> </w:t>
      </w:r>
      <w:r w:rsidRPr="00684835">
        <w:rPr>
          <w:rFonts w:asciiTheme="minorHAnsi" w:hAnsiTheme="minorHAnsi" w:cstheme="minorHAnsi"/>
        </w:rPr>
        <w:t>and</w:t>
      </w:r>
    </w:p>
    <w:p w:rsidR="00337E9A" w:rsidRPr="00684835" w:rsidRDefault="00337E9A" w:rsidP="00337E9A">
      <w:pPr>
        <w:rPr>
          <w:rFonts w:asciiTheme="minorHAnsi" w:hAnsiTheme="minorHAnsi" w:cstheme="minorHAnsi"/>
        </w:rPr>
        <w:sectPr w:rsidR="00337E9A" w:rsidRPr="00684835" w:rsidSect="00337E9A">
          <w:pgSz w:w="12240" w:h="15840"/>
          <w:pgMar w:top="1380" w:right="1340" w:bottom="280" w:left="1340" w:header="720" w:footer="720" w:gutter="0"/>
          <w:cols w:space="720"/>
        </w:sectPr>
      </w:pPr>
    </w:p>
    <w:p w:rsidR="00337E9A" w:rsidRPr="00684835" w:rsidRDefault="00337E9A" w:rsidP="00337E9A">
      <w:pPr>
        <w:pStyle w:val="BodyText"/>
        <w:spacing w:before="60"/>
        <w:ind w:right="299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684835">
        <w:rPr>
          <w:rFonts w:asciiTheme="minorHAnsi" w:hAnsiTheme="minorHAnsi" w:cstheme="minorHAnsi"/>
          <w:sz w:val="22"/>
          <w:szCs w:val="22"/>
        </w:rPr>
        <w:lastRenderedPageBreak/>
        <w:t>exhaustion</w:t>
      </w:r>
      <w:proofErr w:type="gramEnd"/>
      <w:r w:rsidRPr="006848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of</w:t>
      </w:r>
      <w:r w:rsidRPr="006848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other</w:t>
      </w:r>
      <w:r w:rsidRPr="006848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opportunities</w:t>
      </w:r>
      <w:r w:rsidRPr="006848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for</w:t>
      </w:r>
      <w:r w:rsidRPr="006848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defending</w:t>
      </w:r>
      <w:r w:rsidRPr="006848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the</w:t>
      </w:r>
      <w:r w:rsidRPr="006848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injured</w:t>
      </w:r>
      <w:r w:rsidRPr="00684835">
        <w:rPr>
          <w:rFonts w:asciiTheme="minorHAnsi" w:hAnsiTheme="minorHAnsi" w:cstheme="minorHAnsi"/>
          <w:spacing w:val="-87"/>
          <w:sz w:val="22"/>
          <w:szCs w:val="22"/>
        </w:rPr>
        <w:t xml:space="preserve"> </w:t>
      </w:r>
      <w:r w:rsidRPr="00684835">
        <w:rPr>
          <w:rFonts w:asciiTheme="minorHAnsi" w:hAnsiTheme="minorHAnsi" w:cstheme="minorHAnsi"/>
          <w:sz w:val="22"/>
          <w:szCs w:val="22"/>
        </w:rPr>
        <w:t>right.</w:t>
      </w:r>
    </w:p>
    <w:p w:rsidR="00337E9A" w:rsidRDefault="00337E9A" w:rsidP="00337E9A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4835">
        <w:rPr>
          <w:rFonts w:asciiTheme="minorHAnsi" w:hAnsiTheme="minorHAnsi" w:cstheme="minorHAnsi"/>
        </w:rPr>
        <w:t>True</w:t>
      </w:r>
    </w:p>
    <w:bookmarkEnd w:id="0"/>
    <w:p w:rsidR="00BA1101" w:rsidRDefault="00BA1101"/>
    <w:sectPr w:rsidR="00BA110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C36FC"/>
    <w:multiLevelType w:val="hybridMultilevel"/>
    <w:tmpl w:val="397A760C"/>
    <w:lvl w:ilvl="0" w:tplc="1060ABD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en-US" w:eastAsia="en-US" w:bidi="ar-SA"/>
      </w:rPr>
    </w:lvl>
    <w:lvl w:ilvl="1" w:tplc="B2F87952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en-US" w:eastAsia="en-US" w:bidi="ar-SA"/>
      </w:rPr>
    </w:lvl>
    <w:lvl w:ilvl="2" w:tplc="C948679C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2438BA8E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7D280F5E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CB5C3F10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C624EF8E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D012D322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53567D7E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E9A"/>
    <w:rsid w:val="00337E9A"/>
    <w:rsid w:val="00BA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A65637-E822-43F1-8642-DE345B06A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37E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37E9A"/>
    <w:pPr>
      <w:ind w:left="821" w:hanging="360"/>
    </w:pPr>
    <w:rPr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337E9A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Title">
    <w:name w:val="Title"/>
    <w:basedOn w:val="Normal"/>
    <w:link w:val="TitleChar"/>
    <w:uiPriority w:val="1"/>
    <w:qFormat/>
    <w:rsid w:val="00337E9A"/>
    <w:pPr>
      <w:spacing w:before="60"/>
      <w:ind w:left="3787" w:right="3784"/>
      <w:jc w:val="center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337E9A"/>
    <w:rPr>
      <w:rFonts w:ascii="Times New Roman" w:eastAsia="Times New Roman" w:hAnsi="Times New Roman" w:cs="Times New Roman"/>
      <w:b/>
      <w:bCs/>
      <w:sz w:val="36"/>
      <w:szCs w:val="36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337E9A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2021-06-30T07:49:00Z</dcterms:created>
  <dcterms:modified xsi:type="dcterms:W3CDTF">2021-06-30T07:49:00Z</dcterms:modified>
</cp:coreProperties>
</file>