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2F7" w:rsidRDefault="003E22F7" w:rsidP="00CC2B3B">
      <w:pPr>
        <w:jc w:val="center"/>
      </w:pPr>
    </w:p>
    <w:p w:rsidR="003E22F7" w:rsidRDefault="003E22F7" w:rsidP="00CC2B3B">
      <w:pPr>
        <w:jc w:val="center"/>
      </w:pPr>
    </w:p>
    <w:p w:rsidR="003E22F7" w:rsidRDefault="003E22F7" w:rsidP="00CC2B3B">
      <w:pPr>
        <w:jc w:val="center"/>
      </w:pPr>
    </w:p>
    <w:p w:rsidR="003E22F7" w:rsidRDefault="003E22F7" w:rsidP="00CC2B3B">
      <w:pPr>
        <w:jc w:val="center"/>
      </w:pPr>
    </w:p>
    <w:p w:rsidR="003E22F7" w:rsidRDefault="003E22F7" w:rsidP="00CC2B3B">
      <w:pPr>
        <w:jc w:val="center"/>
      </w:pPr>
    </w:p>
    <w:p w:rsidR="003E22F7" w:rsidRDefault="003E22F7" w:rsidP="00CC2B3B">
      <w:pPr>
        <w:jc w:val="center"/>
      </w:pPr>
    </w:p>
    <w:p w:rsidR="003E22F7" w:rsidRDefault="003E22F7" w:rsidP="00CC2B3B">
      <w:pPr>
        <w:jc w:val="center"/>
      </w:pPr>
      <w:r w:rsidRPr="003E22F7">
        <w:t>Evaluation and Treatment of Lower Back Pains and Migraine</w:t>
      </w:r>
    </w:p>
    <w:p w:rsidR="003E22F7" w:rsidRDefault="003E22F7" w:rsidP="00CC2B3B">
      <w:pPr>
        <w:jc w:val="center"/>
      </w:pPr>
      <w:r>
        <w:t>Student</w:t>
      </w:r>
    </w:p>
    <w:p w:rsidR="003E22F7" w:rsidRDefault="003E22F7" w:rsidP="00CC2B3B">
      <w:pPr>
        <w:jc w:val="center"/>
      </w:pPr>
      <w:r>
        <w:t>Institution</w:t>
      </w:r>
    </w:p>
    <w:p w:rsidR="003E22F7" w:rsidRDefault="003E22F7" w:rsidP="00CC2B3B">
      <w:pPr>
        <w:jc w:val="center"/>
      </w:pPr>
      <w:r>
        <w:t>Class</w:t>
      </w:r>
    </w:p>
    <w:p w:rsidR="003E22F7" w:rsidRDefault="003E22F7" w:rsidP="00CC2B3B">
      <w:pPr>
        <w:jc w:val="center"/>
      </w:pPr>
      <w:r>
        <w:t>Professor</w:t>
      </w:r>
    </w:p>
    <w:p w:rsidR="003E22F7" w:rsidRDefault="003E22F7" w:rsidP="00CC2B3B">
      <w:pPr>
        <w:jc w:val="center"/>
      </w:pPr>
      <w:r>
        <w:t>Date</w:t>
      </w:r>
    </w:p>
    <w:p w:rsidR="003E22F7" w:rsidRDefault="003E22F7">
      <w:r>
        <w:br w:type="page"/>
      </w:r>
    </w:p>
    <w:p w:rsidR="00CC2B3B" w:rsidRDefault="00CC2B3B" w:rsidP="00CC2B3B">
      <w:pPr>
        <w:jc w:val="center"/>
      </w:pPr>
      <w:r w:rsidRPr="00CC2B3B">
        <w:lastRenderedPageBreak/>
        <w:t>Evaluation and Treatment of Lower Back Pains and Migraine</w:t>
      </w:r>
    </w:p>
    <w:p w:rsidR="00B327B9" w:rsidRDefault="00B327B9" w:rsidP="00CC2B3B">
      <w:pPr>
        <w:jc w:val="center"/>
      </w:pPr>
      <w:r>
        <w:t>PART 1</w:t>
      </w:r>
    </w:p>
    <w:p w:rsidR="00CC2B3B" w:rsidRPr="00C952DC" w:rsidRDefault="00CC2B3B" w:rsidP="00CC2B3B">
      <w:pPr>
        <w:pStyle w:val="ListParagraph"/>
        <w:numPr>
          <w:ilvl w:val="0"/>
          <w:numId w:val="1"/>
        </w:numPr>
        <w:ind w:left="360"/>
        <w:rPr>
          <w:b/>
        </w:rPr>
      </w:pPr>
      <w:r w:rsidRPr="00C952DC">
        <w:rPr>
          <w:b/>
        </w:rPr>
        <w:t>What is the problem with the way the patient is taking this medication versus the way it was prescribed?</w:t>
      </w:r>
    </w:p>
    <w:p w:rsidR="00CC2B3B" w:rsidRDefault="00C0519A" w:rsidP="00C0519A">
      <w:pPr>
        <w:ind w:firstLine="720"/>
        <w:rPr>
          <w:iCs/>
        </w:rPr>
      </w:pPr>
      <w:r w:rsidRPr="00C0519A">
        <w:t>The patient is taking too much overdose. The doctor prescribed </w:t>
      </w:r>
      <w:proofErr w:type="spellStart"/>
      <w:r w:rsidRPr="00C0519A">
        <w:rPr>
          <w:i/>
          <w:iCs/>
        </w:rPr>
        <w:t>Vicodin</w:t>
      </w:r>
      <w:proofErr w:type="spellEnd"/>
      <w:r w:rsidRPr="00C0519A">
        <w:rPr>
          <w:i/>
          <w:iCs/>
        </w:rPr>
        <w:t>® 10/325 i-ii Q4-6h PRN pain with a quantity of 120.</w:t>
      </w:r>
      <w:r w:rsidRPr="00C0519A">
        <w:t> According to the doctor’s diagnosis plan, the prescription was supposed to last the patient for a full month. The patient felt that the prescribed hydrocodone/APAP 10/325 was ineffective since it failed to relieve the lower back pain as he expected. The patient decided to take 2 tablets after every four hours, ending up taking 12 tablets per day. This was an extreme overdose and was very risky to the patient’s health.</w:t>
      </w:r>
    </w:p>
    <w:p w:rsidR="00C952DC" w:rsidRDefault="00F66E97" w:rsidP="00F66E97">
      <w:pPr>
        <w:pStyle w:val="ListParagraph"/>
        <w:numPr>
          <w:ilvl w:val="0"/>
          <w:numId w:val="1"/>
        </w:numPr>
        <w:ind w:left="360"/>
        <w:rPr>
          <w:b/>
        </w:rPr>
      </w:pPr>
      <w:r w:rsidRPr="00F66E97">
        <w:rPr>
          <w:b/>
        </w:rPr>
        <w:t xml:space="preserve">Conversion from </w:t>
      </w:r>
      <w:r w:rsidR="00583EE8">
        <w:rPr>
          <w:b/>
        </w:rPr>
        <w:t>H</w:t>
      </w:r>
      <w:r w:rsidRPr="00F66E97">
        <w:rPr>
          <w:b/>
        </w:rPr>
        <w:t>ydrocodone/APAP 10/325 to Morphine (Oral)</w:t>
      </w:r>
    </w:p>
    <w:p w:rsidR="00415679" w:rsidRPr="00415679" w:rsidRDefault="00415679" w:rsidP="00415679">
      <w:pPr>
        <w:rPr>
          <w:b/>
          <w:i/>
        </w:rPr>
      </w:pPr>
      <w:r w:rsidRPr="00415679">
        <w:rPr>
          <w:b/>
          <w:i/>
        </w:rPr>
        <w:t>Results</w:t>
      </w:r>
    </w:p>
    <w:p w:rsidR="00415679" w:rsidRDefault="00415679" w:rsidP="00415679">
      <w:r>
        <w:t>Opioid converting to</w:t>
      </w:r>
      <w:r>
        <w:t xml:space="preserve"> </w:t>
      </w:r>
      <w:r>
        <w:t>Morphine (Oral)</w:t>
      </w:r>
    </w:p>
    <w:p w:rsidR="00415679" w:rsidRDefault="00415679" w:rsidP="00415679">
      <w:r>
        <w:t>DAILY equivalent dose</w:t>
      </w:r>
      <w:r>
        <w:tab/>
      </w:r>
      <w:r>
        <w:t>120 mg</w:t>
      </w:r>
    </w:p>
    <w:p w:rsidR="00415679" w:rsidRDefault="00415679" w:rsidP="00415679">
      <w:r>
        <w:t>Maximum DAILY dose</w:t>
      </w:r>
      <w:r>
        <w:tab/>
      </w:r>
      <w:proofErr w:type="gramStart"/>
      <w:r>
        <w:t>Not</w:t>
      </w:r>
      <w:proofErr w:type="gramEnd"/>
      <w:r>
        <w:t xml:space="preserve"> applicable</w:t>
      </w:r>
    </w:p>
    <w:p w:rsidR="00415679" w:rsidRDefault="00415679" w:rsidP="00415679">
      <w:r>
        <w:t>Onset (min)</w:t>
      </w:r>
      <w:r>
        <w:tab/>
      </w:r>
      <w:r>
        <w:tab/>
      </w:r>
      <w:r>
        <w:tab/>
      </w:r>
      <w:r>
        <w:t>15-60</w:t>
      </w:r>
    </w:p>
    <w:p w:rsidR="00415679" w:rsidRDefault="00415679" w:rsidP="00415679">
      <w:r>
        <w:t>Peak (min)</w:t>
      </w:r>
      <w:r>
        <w:tab/>
      </w:r>
      <w:r>
        <w:tab/>
      </w:r>
      <w:r>
        <w:tab/>
      </w:r>
      <w:r>
        <w:t>30-60</w:t>
      </w:r>
    </w:p>
    <w:p w:rsidR="00415679" w:rsidRDefault="00415679" w:rsidP="00415679">
      <w:r>
        <w:t>Duration (</w:t>
      </w:r>
      <w:proofErr w:type="spellStart"/>
      <w:r>
        <w:t>hrs</w:t>
      </w:r>
      <w:proofErr w:type="spellEnd"/>
      <w:r>
        <w:t>)</w:t>
      </w:r>
      <w:r>
        <w:tab/>
      </w:r>
      <w:r>
        <w:tab/>
      </w:r>
      <w:r>
        <w:tab/>
      </w:r>
      <w:r>
        <w:t>4-6</w:t>
      </w:r>
    </w:p>
    <w:p w:rsidR="00F66E97" w:rsidRDefault="00415679" w:rsidP="00415679">
      <w:r>
        <w:t>Usual dosing interval (</w:t>
      </w:r>
      <w:proofErr w:type="spellStart"/>
      <w:r>
        <w:t>hrs</w:t>
      </w:r>
      <w:proofErr w:type="spellEnd"/>
      <w:r>
        <w:t>)</w:t>
      </w:r>
      <w:r>
        <w:tab/>
      </w:r>
      <w:r>
        <w:t>4-6</w:t>
      </w:r>
    </w:p>
    <w:p w:rsidR="00415679" w:rsidRDefault="00C94BA1" w:rsidP="00C94BA1">
      <w:pPr>
        <w:ind w:firstLine="720"/>
        <w:rPr>
          <w:iCs/>
        </w:rPr>
      </w:pPr>
      <w:r w:rsidRPr="00C94BA1">
        <w:lastRenderedPageBreak/>
        <w:t>The patient should be converted from hydrocodone/APAP to morphine (oral), which effectively relieves lower back pain</w:t>
      </w:r>
      <w:r w:rsidR="004B6ED3">
        <w:t xml:space="preserve"> compared to the former </w:t>
      </w:r>
      <w:r w:rsidR="004B6ED3" w:rsidRPr="004B6ED3">
        <w:t>(</w:t>
      </w:r>
      <w:proofErr w:type="spellStart"/>
      <w:r w:rsidR="004B6ED3" w:rsidRPr="004B6ED3">
        <w:t>Przewłocki</w:t>
      </w:r>
      <w:proofErr w:type="spellEnd"/>
      <w:r w:rsidR="004B6ED3" w:rsidRPr="004B6ED3">
        <w:t xml:space="preserve"> &amp; </w:t>
      </w:r>
      <w:proofErr w:type="spellStart"/>
      <w:r w:rsidR="004B6ED3" w:rsidRPr="004B6ED3">
        <w:t>Przewłocka</w:t>
      </w:r>
      <w:proofErr w:type="spellEnd"/>
      <w:r w:rsidR="004B6ED3" w:rsidRPr="004B6ED3">
        <w:t>, 2001)</w:t>
      </w:r>
      <w:r w:rsidRPr="00C94BA1">
        <w:t>. This will enable the patient to reduce the back gain and avoid taking an overdose of hydrocodone/APAP. The daily dose of morphine should be 120 mg, with onset (min) being 15-60 and peak (min) being 30-60. The usual dosing interval should be 4-6 hours.</w:t>
      </w:r>
    </w:p>
    <w:p w:rsidR="00B327B9" w:rsidRDefault="00642236" w:rsidP="00642236">
      <w:pPr>
        <w:jc w:val="center"/>
      </w:pPr>
      <w:r>
        <w:t>PART 2</w:t>
      </w:r>
    </w:p>
    <w:p w:rsidR="00E35561" w:rsidRPr="00E35561" w:rsidRDefault="00E35561" w:rsidP="00E35561">
      <w:pPr>
        <w:pStyle w:val="ListParagraph"/>
        <w:numPr>
          <w:ilvl w:val="0"/>
          <w:numId w:val="2"/>
        </w:numPr>
        <w:ind w:left="360"/>
        <w:rPr>
          <w:b/>
        </w:rPr>
      </w:pPr>
      <w:r w:rsidRPr="00E35561">
        <w:rPr>
          <w:b/>
        </w:rPr>
        <w:t>An evaluation of CM's condition including non-pharmacological interventions and treatment options.</w:t>
      </w:r>
    </w:p>
    <w:p w:rsidR="00642236" w:rsidRDefault="00415FC4" w:rsidP="00A76D0F">
      <w:pPr>
        <w:ind w:firstLine="720"/>
        <w:rPr>
          <w:bCs/>
        </w:rPr>
      </w:pPr>
      <w:r w:rsidRPr="00415FC4">
        <w:t>Migraine is characterized by severe pain, especially on one side of the head. The pain usually lasts for hours to days and gets accompanied by vomiting</w:t>
      </w:r>
      <w:r w:rsidR="00382CC3">
        <w:t xml:space="preserve"> </w:t>
      </w:r>
      <w:r w:rsidR="00382CC3" w:rsidRPr="00382CC3">
        <w:t>(Becker, 2015)</w:t>
      </w:r>
      <w:r w:rsidRPr="00415FC4">
        <w:t>. CM’s condition is severe as she experiences a prolonged migraine that lasts for 2-3 days, twice a month. The recommended non-pharmacological interventions for migraines include massage, cognitive-behavioral therapy, acupuncture, and relaxation</w:t>
      </w:r>
      <w:r w:rsidR="00D86FFD">
        <w:t xml:space="preserve"> </w:t>
      </w:r>
      <w:r w:rsidR="00D86FFD" w:rsidRPr="00D86FFD">
        <w:t>(Becker, 2015)</w:t>
      </w:r>
      <w:r w:rsidRPr="00415FC4">
        <w:t>. These intervention strategies greatly help to relieve the extreme headache that characterizes the migraine condition. This will significantly help CM to relieve herself from prolonged migraine condition. The treatment options for CM’s prolonged migraine condition are classified into pain-relieving and preventive medications</w:t>
      </w:r>
      <w:r w:rsidR="003B17F0">
        <w:t xml:space="preserve"> </w:t>
      </w:r>
      <w:r w:rsidR="003B17F0" w:rsidRPr="003B17F0">
        <w:t>(Becker, 2015)</w:t>
      </w:r>
      <w:r w:rsidRPr="00415FC4">
        <w:t xml:space="preserve">. The pain-relieving options include pain relievers (Advil and Motrin IB), </w:t>
      </w:r>
      <w:proofErr w:type="spellStart"/>
      <w:r w:rsidRPr="00415FC4">
        <w:t>Triptans</w:t>
      </w:r>
      <w:proofErr w:type="spellEnd"/>
      <w:r w:rsidRPr="00415FC4">
        <w:t xml:space="preserve"> (</w:t>
      </w:r>
      <w:proofErr w:type="spellStart"/>
      <w:r w:rsidRPr="00415FC4">
        <w:t>Imitrex</w:t>
      </w:r>
      <w:proofErr w:type="spellEnd"/>
      <w:r w:rsidRPr="00415FC4">
        <w:t xml:space="preserve">, </w:t>
      </w:r>
      <w:proofErr w:type="spellStart"/>
      <w:r w:rsidRPr="00415FC4">
        <w:t>Tosymra</w:t>
      </w:r>
      <w:proofErr w:type="spellEnd"/>
      <w:r w:rsidRPr="00415FC4">
        <w:t xml:space="preserve">, and </w:t>
      </w:r>
      <w:proofErr w:type="spellStart"/>
      <w:r w:rsidRPr="00415FC4">
        <w:t>Maxalt</w:t>
      </w:r>
      <w:proofErr w:type="spellEnd"/>
      <w:r w:rsidRPr="00415FC4">
        <w:t xml:space="preserve">), </w:t>
      </w:r>
      <w:proofErr w:type="spellStart"/>
      <w:r w:rsidRPr="00415FC4">
        <w:t>Dihydroergotamines</w:t>
      </w:r>
      <w:proofErr w:type="spellEnd"/>
      <w:r w:rsidRPr="00415FC4">
        <w:t xml:space="preserve"> (D.H.E. 45, </w:t>
      </w:r>
      <w:proofErr w:type="spellStart"/>
      <w:r w:rsidRPr="00415FC4">
        <w:t>Migranal</w:t>
      </w:r>
      <w:proofErr w:type="spellEnd"/>
      <w:r w:rsidRPr="00415FC4">
        <w:t xml:space="preserve">), </w:t>
      </w:r>
      <w:proofErr w:type="spellStart"/>
      <w:r w:rsidRPr="00415FC4">
        <w:t>Lasmiditan</w:t>
      </w:r>
      <w:proofErr w:type="spellEnd"/>
      <w:r w:rsidRPr="00415FC4">
        <w:t xml:space="preserve"> (</w:t>
      </w:r>
      <w:proofErr w:type="spellStart"/>
      <w:r w:rsidRPr="00415FC4">
        <w:t>Reyvow</w:t>
      </w:r>
      <w:proofErr w:type="spellEnd"/>
      <w:r w:rsidRPr="00415FC4">
        <w:t xml:space="preserve">), </w:t>
      </w:r>
      <w:proofErr w:type="spellStart"/>
      <w:r w:rsidRPr="00415FC4">
        <w:t>Ubrogepant</w:t>
      </w:r>
      <w:proofErr w:type="spellEnd"/>
      <w:r w:rsidRPr="00415FC4">
        <w:t xml:space="preserve"> (</w:t>
      </w:r>
      <w:proofErr w:type="spellStart"/>
      <w:r w:rsidRPr="00415FC4">
        <w:t>Ubrelvy</w:t>
      </w:r>
      <w:proofErr w:type="spellEnd"/>
      <w:r w:rsidRPr="00415FC4">
        <w:t>), Opioid medications, and Anti-nausea drugs</w:t>
      </w:r>
      <w:r w:rsidR="00A44A65">
        <w:t xml:space="preserve"> </w:t>
      </w:r>
      <w:r w:rsidR="00D8029F" w:rsidRPr="00D8029F">
        <w:t>(</w:t>
      </w:r>
      <w:proofErr w:type="spellStart"/>
      <w:r w:rsidR="00D8029F" w:rsidRPr="00D8029F">
        <w:t>Lapira</w:t>
      </w:r>
      <w:proofErr w:type="spellEnd"/>
      <w:r w:rsidR="00D8029F">
        <w:t xml:space="preserve">, 2019; </w:t>
      </w:r>
      <w:r w:rsidR="00A44A65" w:rsidRPr="00A44A65">
        <w:t>Becker, 2015)</w:t>
      </w:r>
      <w:r w:rsidRPr="00415FC4">
        <w:t xml:space="preserve">. The preventive medications include blood pressure-lowering medications, antidepressants, anti-seizure drugs, </w:t>
      </w:r>
      <w:proofErr w:type="spellStart"/>
      <w:r w:rsidRPr="00415FC4">
        <w:t>botox</w:t>
      </w:r>
      <w:proofErr w:type="spellEnd"/>
      <w:r w:rsidRPr="00415FC4">
        <w:t xml:space="preserve"> injections, and calcitonin gene-related peptide (CGRP) monoclonal antibodies</w:t>
      </w:r>
      <w:r w:rsidR="00D8029F">
        <w:t xml:space="preserve"> </w:t>
      </w:r>
      <w:r w:rsidR="00D8029F" w:rsidRPr="00D8029F">
        <w:t>(</w:t>
      </w:r>
      <w:proofErr w:type="spellStart"/>
      <w:r w:rsidR="00D8029F" w:rsidRPr="00D8029F">
        <w:t>Lapira</w:t>
      </w:r>
      <w:proofErr w:type="spellEnd"/>
      <w:r w:rsidR="00D8029F" w:rsidRPr="00D8029F">
        <w:t>, 2019)</w:t>
      </w:r>
      <w:r w:rsidRPr="00415FC4">
        <w:t>.</w:t>
      </w:r>
    </w:p>
    <w:p w:rsidR="00E35561" w:rsidRDefault="00F84EA3" w:rsidP="00F84EA3">
      <w:pPr>
        <w:pStyle w:val="ListParagraph"/>
        <w:numPr>
          <w:ilvl w:val="0"/>
          <w:numId w:val="2"/>
        </w:numPr>
        <w:ind w:left="360"/>
        <w:rPr>
          <w:b/>
        </w:rPr>
      </w:pPr>
      <w:r w:rsidRPr="00F84EA3">
        <w:rPr>
          <w:b/>
        </w:rPr>
        <w:lastRenderedPageBreak/>
        <w:t>Is Cm a candidate for prophylactic therapy, and if so, what option would be best suited to her?</w:t>
      </w:r>
    </w:p>
    <w:p w:rsidR="00F84EA3" w:rsidRDefault="00B86056" w:rsidP="00B86056">
      <w:pPr>
        <w:ind w:firstLine="720"/>
      </w:pPr>
      <w:r w:rsidRPr="00B86056">
        <w:t>Indeed, CM is a candidate for prophylactic therapy. Practically, the prophylactic therapy helps to prevent the migraine from occurring</w:t>
      </w:r>
      <w:r w:rsidR="00D8029F">
        <w:t xml:space="preserve"> </w:t>
      </w:r>
      <w:r w:rsidR="00D8029F" w:rsidRPr="00D8029F">
        <w:t>(</w:t>
      </w:r>
      <w:proofErr w:type="spellStart"/>
      <w:r w:rsidR="00D8029F" w:rsidRPr="00D8029F">
        <w:t>Lapira</w:t>
      </w:r>
      <w:proofErr w:type="spellEnd"/>
      <w:r w:rsidR="00D8029F" w:rsidRPr="00D8029F">
        <w:t>, 2019)</w:t>
      </w:r>
      <w:r w:rsidRPr="00B86056">
        <w:t>. This will help CM to prevent the regular prolonged migraine that affects her twice a month. The best option for CM is antidepressants which will help CM to address the anxiety problem that causes the prolonged migraine.</w:t>
      </w:r>
    </w:p>
    <w:p w:rsidR="00123D18" w:rsidRDefault="00123D18">
      <w:r>
        <w:br w:type="page"/>
      </w:r>
    </w:p>
    <w:p w:rsidR="005170D7" w:rsidRDefault="00123D18" w:rsidP="00123D18">
      <w:pPr>
        <w:jc w:val="center"/>
      </w:pPr>
      <w:r>
        <w:lastRenderedPageBreak/>
        <w:t>References</w:t>
      </w:r>
    </w:p>
    <w:p w:rsidR="00AA3C15" w:rsidRDefault="00AA3C15" w:rsidP="00AA3C15">
      <w:pPr>
        <w:ind w:left="720" w:hanging="720"/>
      </w:pPr>
      <w:r w:rsidRPr="00123D18">
        <w:t xml:space="preserve">Becker, W. J. (2015). </w:t>
      </w:r>
      <w:proofErr w:type="gramStart"/>
      <w:r w:rsidRPr="00123D18">
        <w:t>Acute migraine treatment in adults.</w:t>
      </w:r>
      <w:proofErr w:type="gramEnd"/>
      <w:r w:rsidRPr="00123D18">
        <w:t> </w:t>
      </w:r>
      <w:r w:rsidRPr="00123D18">
        <w:rPr>
          <w:i/>
          <w:iCs/>
        </w:rPr>
        <w:t>Headache: The Journal of Head and Face Pain</w:t>
      </w:r>
      <w:r w:rsidRPr="00123D18">
        <w:t>, </w:t>
      </w:r>
      <w:r w:rsidRPr="00123D18">
        <w:rPr>
          <w:i/>
          <w:iCs/>
        </w:rPr>
        <w:t>55</w:t>
      </w:r>
      <w:r w:rsidRPr="00123D18">
        <w:t>(6), 778-793.</w:t>
      </w:r>
      <w:r>
        <w:t xml:space="preserve"> </w:t>
      </w:r>
    </w:p>
    <w:p w:rsidR="00AA3C15" w:rsidRPr="00F84EA3" w:rsidRDefault="00AA3C15" w:rsidP="00AA3C15">
      <w:pPr>
        <w:ind w:left="720" w:hanging="720"/>
      </w:pPr>
      <w:proofErr w:type="spellStart"/>
      <w:r w:rsidRPr="004370F5">
        <w:t>Lapira</w:t>
      </w:r>
      <w:proofErr w:type="spellEnd"/>
      <w:r w:rsidRPr="004370F5">
        <w:t xml:space="preserve">, A. (2019). </w:t>
      </w:r>
      <w:proofErr w:type="gramStart"/>
      <w:r w:rsidRPr="004370F5">
        <w:t>Vestibular migraine treatment and prevention.</w:t>
      </w:r>
      <w:proofErr w:type="gramEnd"/>
      <w:r w:rsidRPr="004370F5">
        <w:t> </w:t>
      </w:r>
      <w:r w:rsidRPr="004370F5">
        <w:rPr>
          <w:i/>
          <w:iCs/>
        </w:rPr>
        <w:t>HNO</w:t>
      </w:r>
      <w:r w:rsidRPr="004370F5">
        <w:t>, </w:t>
      </w:r>
      <w:r w:rsidRPr="004370F5">
        <w:rPr>
          <w:i/>
          <w:iCs/>
        </w:rPr>
        <w:t>67</w:t>
      </w:r>
      <w:r w:rsidRPr="004370F5">
        <w:t>(6), 425-428.</w:t>
      </w:r>
      <w:r>
        <w:t xml:space="preserve"> </w:t>
      </w:r>
    </w:p>
    <w:p w:rsidR="00AA3C15" w:rsidRDefault="00AA3C15" w:rsidP="00AA3C15">
      <w:pPr>
        <w:ind w:left="720" w:hanging="720"/>
      </w:pPr>
      <w:proofErr w:type="spellStart"/>
      <w:proofErr w:type="gramStart"/>
      <w:r w:rsidRPr="00DC2AD4">
        <w:t>Przewłocki</w:t>
      </w:r>
      <w:proofErr w:type="spellEnd"/>
      <w:r w:rsidRPr="00DC2AD4">
        <w:t xml:space="preserve">, R., &amp; </w:t>
      </w:r>
      <w:proofErr w:type="spellStart"/>
      <w:r w:rsidRPr="00DC2AD4">
        <w:t>Przewłocka</w:t>
      </w:r>
      <w:proofErr w:type="spellEnd"/>
      <w:r w:rsidRPr="00DC2AD4">
        <w:t>, B. (2001).</w:t>
      </w:r>
      <w:proofErr w:type="gramEnd"/>
      <w:r w:rsidRPr="00DC2AD4">
        <w:t xml:space="preserve"> </w:t>
      </w:r>
      <w:proofErr w:type="gramStart"/>
      <w:r w:rsidRPr="00DC2AD4">
        <w:t>Opioids in chronic pain.</w:t>
      </w:r>
      <w:proofErr w:type="gramEnd"/>
      <w:r w:rsidRPr="00DC2AD4">
        <w:t> </w:t>
      </w:r>
      <w:proofErr w:type="gramStart"/>
      <w:r w:rsidRPr="00DC2AD4">
        <w:rPr>
          <w:i/>
          <w:iCs/>
        </w:rPr>
        <w:t>European journal of pharmacology</w:t>
      </w:r>
      <w:r w:rsidRPr="00DC2AD4">
        <w:t>, </w:t>
      </w:r>
      <w:r w:rsidRPr="00DC2AD4">
        <w:rPr>
          <w:i/>
          <w:iCs/>
        </w:rPr>
        <w:t>429</w:t>
      </w:r>
      <w:r w:rsidRPr="00DC2AD4">
        <w:t>(1-3), 79-91.</w:t>
      </w:r>
      <w:proofErr w:type="gramEnd"/>
      <w:r>
        <w:t xml:space="preserve"> </w:t>
      </w:r>
      <w:bookmarkStart w:id="0" w:name="_GoBack"/>
      <w:bookmarkEnd w:id="0"/>
    </w:p>
    <w:sectPr w:rsidR="00AA3C1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7EEE" w:rsidRDefault="00777EEE" w:rsidP="00317AD0">
      <w:pPr>
        <w:spacing w:after="0" w:line="240" w:lineRule="auto"/>
      </w:pPr>
      <w:r>
        <w:separator/>
      </w:r>
    </w:p>
  </w:endnote>
  <w:endnote w:type="continuationSeparator" w:id="0">
    <w:p w:rsidR="00777EEE" w:rsidRDefault="00777EEE" w:rsidP="00317A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7EEE" w:rsidRDefault="00777EEE" w:rsidP="00317AD0">
      <w:pPr>
        <w:spacing w:after="0" w:line="240" w:lineRule="auto"/>
      </w:pPr>
      <w:r>
        <w:separator/>
      </w:r>
    </w:p>
  </w:footnote>
  <w:footnote w:type="continuationSeparator" w:id="0">
    <w:p w:rsidR="00777EEE" w:rsidRDefault="00777EEE" w:rsidP="00317A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6613224"/>
      <w:docPartObj>
        <w:docPartGallery w:val="Page Numbers (Top of Page)"/>
        <w:docPartUnique/>
      </w:docPartObj>
    </w:sdtPr>
    <w:sdtEndPr>
      <w:rPr>
        <w:noProof/>
      </w:rPr>
    </w:sdtEndPr>
    <w:sdtContent>
      <w:p w:rsidR="00317AD0" w:rsidRDefault="00317AD0">
        <w:pPr>
          <w:pStyle w:val="Header"/>
        </w:pPr>
        <w:r w:rsidRPr="00317AD0">
          <w:t>LOWER BACK PAINS AND MIGRAINE</w:t>
        </w:r>
        <w:r>
          <w:tab/>
        </w:r>
        <w:r>
          <w:tab/>
        </w:r>
        <w:r>
          <w:fldChar w:fldCharType="begin"/>
        </w:r>
        <w:r>
          <w:instrText xml:space="preserve"> PAGE   \* MERGEFORMAT </w:instrText>
        </w:r>
        <w:r>
          <w:fldChar w:fldCharType="separate"/>
        </w:r>
        <w:r w:rsidR="00AA3C15">
          <w:rPr>
            <w:noProof/>
          </w:rPr>
          <w:t>5</w:t>
        </w:r>
        <w:r>
          <w:rPr>
            <w:noProof/>
          </w:rPr>
          <w:fldChar w:fldCharType="end"/>
        </w:r>
      </w:p>
    </w:sdtContent>
  </w:sdt>
  <w:p w:rsidR="00317AD0" w:rsidRDefault="00317AD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291C07"/>
    <w:multiLevelType w:val="hybridMultilevel"/>
    <w:tmpl w:val="F6EA09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E8767F4"/>
    <w:multiLevelType w:val="hybridMultilevel"/>
    <w:tmpl w:val="B2C6E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67C"/>
    <w:rsid w:val="00016025"/>
    <w:rsid w:val="0005254C"/>
    <w:rsid w:val="000B050F"/>
    <w:rsid w:val="000C2FFF"/>
    <w:rsid w:val="000D71A0"/>
    <w:rsid w:val="000E511F"/>
    <w:rsid w:val="000E57D0"/>
    <w:rsid w:val="00123D18"/>
    <w:rsid w:val="002718D8"/>
    <w:rsid w:val="002B0FA8"/>
    <w:rsid w:val="002D13CF"/>
    <w:rsid w:val="00317AD0"/>
    <w:rsid w:val="00382CC3"/>
    <w:rsid w:val="003B17F0"/>
    <w:rsid w:val="003B3D4B"/>
    <w:rsid w:val="003E22F7"/>
    <w:rsid w:val="00415679"/>
    <w:rsid w:val="00415FC4"/>
    <w:rsid w:val="004370F5"/>
    <w:rsid w:val="004B6ED3"/>
    <w:rsid w:val="004F0041"/>
    <w:rsid w:val="005170D7"/>
    <w:rsid w:val="005756ED"/>
    <w:rsid w:val="00583EE8"/>
    <w:rsid w:val="005B4996"/>
    <w:rsid w:val="005F4062"/>
    <w:rsid w:val="00612CB9"/>
    <w:rsid w:val="00621D1A"/>
    <w:rsid w:val="00642236"/>
    <w:rsid w:val="006B60E9"/>
    <w:rsid w:val="00716816"/>
    <w:rsid w:val="00736053"/>
    <w:rsid w:val="00764F08"/>
    <w:rsid w:val="00772611"/>
    <w:rsid w:val="00777EEE"/>
    <w:rsid w:val="007A7139"/>
    <w:rsid w:val="00803677"/>
    <w:rsid w:val="008256CE"/>
    <w:rsid w:val="00865929"/>
    <w:rsid w:val="00960739"/>
    <w:rsid w:val="00967BB9"/>
    <w:rsid w:val="00977EFB"/>
    <w:rsid w:val="009953E9"/>
    <w:rsid w:val="009E24A8"/>
    <w:rsid w:val="00A36CA8"/>
    <w:rsid w:val="00A44A65"/>
    <w:rsid w:val="00A44C5A"/>
    <w:rsid w:val="00A76D0F"/>
    <w:rsid w:val="00A9772D"/>
    <w:rsid w:val="00AA3C15"/>
    <w:rsid w:val="00B327B9"/>
    <w:rsid w:val="00B52897"/>
    <w:rsid w:val="00B86056"/>
    <w:rsid w:val="00C0519A"/>
    <w:rsid w:val="00C94BA1"/>
    <w:rsid w:val="00C952DC"/>
    <w:rsid w:val="00CC2B3B"/>
    <w:rsid w:val="00D8029F"/>
    <w:rsid w:val="00D807C6"/>
    <w:rsid w:val="00D86FFD"/>
    <w:rsid w:val="00DC2AD4"/>
    <w:rsid w:val="00DF367C"/>
    <w:rsid w:val="00E2629D"/>
    <w:rsid w:val="00E35561"/>
    <w:rsid w:val="00EF3FAA"/>
    <w:rsid w:val="00EF6406"/>
    <w:rsid w:val="00F15EC6"/>
    <w:rsid w:val="00F66E97"/>
    <w:rsid w:val="00F77F2C"/>
    <w:rsid w:val="00F84EA3"/>
    <w:rsid w:val="00FB3549"/>
    <w:rsid w:val="00FE5E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2B3B"/>
    <w:pPr>
      <w:ind w:left="720"/>
      <w:contextualSpacing/>
    </w:pPr>
  </w:style>
  <w:style w:type="paragraph" w:styleId="Header">
    <w:name w:val="header"/>
    <w:basedOn w:val="Normal"/>
    <w:link w:val="HeaderChar"/>
    <w:uiPriority w:val="99"/>
    <w:unhideWhenUsed/>
    <w:rsid w:val="00317A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7AD0"/>
  </w:style>
  <w:style w:type="paragraph" w:styleId="Footer">
    <w:name w:val="footer"/>
    <w:basedOn w:val="Normal"/>
    <w:link w:val="FooterChar"/>
    <w:uiPriority w:val="99"/>
    <w:unhideWhenUsed/>
    <w:rsid w:val="00317A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7A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2B3B"/>
    <w:pPr>
      <w:ind w:left="720"/>
      <w:contextualSpacing/>
    </w:pPr>
  </w:style>
  <w:style w:type="paragraph" w:styleId="Header">
    <w:name w:val="header"/>
    <w:basedOn w:val="Normal"/>
    <w:link w:val="HeaderChar"/>
    <w:uiPriority w:val="99"/>
    <w:unhideWhenUsed/>
    <w:rsid w:val="00317A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7AD0"/>
  </w:style>
  <w:style w:type="paragraph" w:styleId="Footer">
    <w:name w:val="footer"/>
    <w:basedOn w:val="Normal"/>
    <w:link w:val="FooterChar"/>
    <w:uiPriority w:val="99"/>
    <w:unhideWhenUsed/>
    <w:rsid w:val="00317A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7A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1506756">
      <w:bodyDiv w:val="1"/>
      <w:marLeft w:val="0"/>
      <w:marRight w:val="0"/>
      <w:marTop w:val="0"/>
      <w:marBottom w:val="0"/>
      <w:divBdr>
        <w:top w:val="none" w:sz="0" w:space="0" w:color="auto"/>
        <w:left w:val="none" w:sz="0" w:space="0" w:color="auto"/>
        <w:bottom w:val="none" w:sz="0" w:space="0" w:color="auto"/>
        <w:right w:val="none" w:sz="0" w:space="0" w:color="auto"/>
      </w:divBdr>
      <w:divsChild>
        <w:div w:id="1434396357">
          <w:marLeft w:val="0"/>
          <w:marRight w:val="0"/>
          <w:marTop w:val="0"/>
          <w:marBottom w:val="0"/>
          <w:divBdr>
            <w:top w:val="none" w:sz="0" w:space="0" w:color="auto"/>
            <w:left w:val="none" w:sz="0" w:space="0" w:color="auto"/>
            <w:bottom w:val="none" w:sz="0" w:space="0" w:color="auto"/>
            <w:right w:val="none" w:sz="0" w:space="0" w:color="auto"/>
          </w:divBdr>
          <w:divsChild>
            <w:div w:id="2051414881">
              <w:marLeft w:val="0"/>
              <w:marRight w:val="0"/>
              <w:marTop w:val="0"/>
              <w:marBottom w:val="0"/>
              <w:divBdr>
                <w:top w:val="none" w:sz="0" w:space="0" w:color="auto"/>
                <w:left w:val="none" w:sz="0" w:space="0" w:color="auto"/>
                <w:bottom w:val="none" w:sz="0" w:space="0" w:color="auto"/>
                <w:right w:val="none" w:sz="0" w:space="0" w:color="auto"/>
              </w:divBdr>
              <w:divsChild>
                <w:div w:id="923538776">
                  <w:marLeft w:val="0"/>
                  <w:marRight w:val="0"/>
                  <w:marTop w:val="0"/>
                  <w:marBottom w:val="0"/>
                  <w:divBdr>
                    <w:top w:val="none" w:sz="0" w:space="0" w:color="auto"/>
                    <w:left w:val="none" w:sz="0" w:space="0" w:color="auto"/>
                    <w:bottom w:val="none" w:sz="0" w:space="0" w:color="auto"/>
                    <w:right w:val="none" w:sz="0" w:space="0" w:color="auto"/>
                  </w:divBdr>
                </w:div>
                <w:div w:id="1305426337">
                  <w:marLeft w:val="0"/>
                  <w:marRight w:val="0"/>
                  <w:marTop w:val="0"/>
                  <w:marBottom w:val="0"/>
                  <w:divBdr>
                    <w:top w:val="none" w:sz="0" w:space="0" w:color="auto"/>
                    <w:left w:val="none" w:sz="0" w:space="0" w:color="auto"/>
                    <w:bottom w:val="none" w:sz="0" w:space="0" w:color="auto"/>
                    <w:right w:val="none" w:sz="0" w:space="0" w:color="auto"/>
                  </w:divBdr>
                </w:div>
              </w:divsChild>
            </w:div>
            <w:div w:id="1070226200">
              <w:marLeft w:val="0"/>
              <w:marRight w:val="0"/>
              <w:marTop w:val="0"/>
              <w:marBottom w:val="0"/>
              <w:divBdr>
                <w:top w:val="none" w:sz="0" w:space="0" w:color="auto"/>
                <w:left w:val="none" w:sz="0" w:space="0" w:color="auto"/>
                <w:bottom w:val="none" w:sz="0" w:space="0" w:color="auto"/>
                <w:right w:val="none" w:sz="0" w:space="0" w:color="auto"/>
              </w:divBdr>
              <w:divsChild>
                <w:div w:id="1440300154">
                  <w:marLeft w:val="0"/>
                  <w:marRight w:val="0"/>
                  <w:marTop w:val="0"/>
                  <w:marBottom w:val="0"/>
                  <w:divBdr>
                    <w:top w:val="none" w:sz="0" w:space="0" w:color="auto"/>
                    <w:left w:val="none" w:sz="0" w:space="0" w:color="auto"/>
                    <w:bottom w:val="none" w:sz="0" w:space="0" w:color="auto"/>
                    <w:right w:val="none" w:sz="0" w:space="0" w:color="auto"/>
                  </w:divBdr>
                </w:div>
                <w:div w:id="961031596">
                  <w:marLeft w:val="0"/>
                  <w:marRight w:val="0"/>
                  <w:marTop w:val="0"/>
                  <w:marBottom w:val="0"/>
                  <w:divBdr>
                    <w:top w:val="none" w:sz="0" w:space="0" w:color="auto"/>
                    <w:left w:val="none" w:sz="0" w:space="0" w:color="auto"/>
                    <w:bottom w:val="none" w:sz="0" w:space="0" w:color="auto"/>
                    <w:right w:val="none" w:sz="0" w:space="0" w:color="auto"/>
                  </w:divBdr>
                </w:div>
              </w:divsChild>
            </w:div>
            <w:div w:id="1419865034">
              <w:marLeft w:val="0"/>
              <w:marRight w:val="0"/>
              <w:marTop w:val="0"/>
              <w:marBottom w:val="0"/>
              <w:divBdr>
                <w:top w:val="none" w:sz="0" w:space="0" w:color="auto"/>
                <w:left w:val="none" w:sz="0" w:space="0" w:color="auto"/>
                <w:bottom w:val="none" w:sz="0" w:space="0" w:color="auto"/>
                <w:right w:val="none" w:sz="0" w:space="0" w:color="auto"/>
              </w:divBdr>
              <w:divsChild>
                <w:div w:id="1174683346">
                  <w:marLeft w:val="0"/>
                  <w:marRight w:val="0"/>
                  <w:marTop w:val="0"/>
                  <w:marBottom w:val="0"/>
                  <w:divBdr>
                    <w:top w:val="none" w:sz="0" w:space="0" w:color="auto"/>
                    <w:left w:val="none" w:sz="0" w:space="0" w:color="auto"/>
                    <w:bottom w:val="none" w:sz="0" w:space="0" w:color="auto"/>
                    <w:right w:val="none" w:sz="0" w:space="0" w:color="auto"/>
                  </w:divBdr>
                </w:div>
                <w:div w:id="287900818">
                  <w:marLeft w:val="0"/>
                  <w:marRight w:val="0"/>
                  <w:marTop w:val="0"/>
                  <w:marBottom w:val="0"/>
                  <w:divBdr>
                    <w:top w:val="none" w:sz="0" w:space="0" w:color="auto"/>
                    <w:left w:val="none" w:sz="0" w:space="0" w:color="auto"/>
                    <w:bottom w:val="none" w:sz="0" w:space="0" w:color="auto"/>
                    <w:right w:val="none" w:sz="0" w:space="0" w:color="auto"/>
                  </w:divBdr>
                </w:div>
              </w:divsChild>
            </w:div>
            <w:div w:id="1760246598">
              <w:marLeft w:val="0"/>
              <w:marRight w:val="0"/>
              <w:marTop w:val="0"/>
              <w:marBottom w:val="0"/>
              <w:divBdr>
                <w:top w:val="none" w:sz="0" w:space="0" w:color="auto"/>
                <w:left w:val="none" w:sz="0" w:space="0" w:color="auto"/>
                <w:bottom w:val="none" w:sz="0" w:space="0" w:color="auto"/>
                <w:right w:val="none" w:sz="0" w:space="0" w:color="auto"/>
              </w:divBdr>
              <w:divsChild>
                <w:div w:id="1462577147">
                  <w:marLeft w:val="0"/>
                  <w:marRight w:val="0"/>
                  <w:marTop w:val="0"/>
                  <w:marBottom w:val="0"/>
                  <w:divBdr>
                    <w:top w:val="none" w:sz="0" w:space="0" w:color="auto"/>
                    <w:left w:val="none" w:sz="0" w:space="0" w:color="auto"/>
                    <w:bottom w:val="none" w:sz="0" w:space="0" w:color="auto"/>
                    <w:right w:val="none" w:sz="0" w:space="0" w:color="auto"/>
                  </w:divBdr>
                </w:div>
                <w:div w:id="1467234751">
                  <w:marLeft w:val="0"/>
                  <w:marRight w:val="0"/>
                  <w:marTop w:val="0"/>
                  <w:marBottom w:val="0"/>
                  <w:divBdr>
                    <w:top w:val="none" w:sz="0" w:space="0" w:color="auto"/>
                    <w:left w:val="none" w:sz="0" w:space="0" w:color="auto"/>
                    <w:bottom w:val="none" w:sz="0" w:space="0" w:color="auto"/>
                    <w:right w:val="none" w:sz="0" w:space="0" w:color="auto"/>
                  </w:divBdr>
                </w:div>
              </w:divsChild>
            </w:div>
            <w:div w:id="51587044">
              <w:marLeft w:val="0"/>
              <w:marRight w:val="0"/>
              <w:marTop w:val="0"/>
              <w:marBottom w:val="0"/>
              <w:divBdr>
                <w:top w:val="none" w:sz="0" w:space="0" w:color="auto"/>
                <w:left w:val="none" w:sz="0" w:space="0" w:color="auto"/>
                <w:bottom w:val="none" w:sz="0" w:space="0" w:color="auto"/>
                <w:right w:val="none" w:sz="0" w:space="0" w:color="auto"/>
              </w:divBdr>
              <w:divsChild>
                <w:div w:id="2077316650">
                  <w:marLeft w:val="0"/>
                  <w:marRight w:val="0"/>
                  <w:marTop w:val="0"/>
                  <w:marBottom w:val="0"/>
                  <w:divBdr>
                    <w:top w:val="none" w:sz="0" w:space="0" w:color="auto"/>
                    <w:left w:val="none" w:sz="0" w:space="0" w:color="auto"/>
                    <w:bottom w:val="none" w:sz="0" w:space="0" w:color="auto"/>
                    <w:right w:val="none" w:sz="0" w:space="0" w:color="auto"/>
                  </w:divBdr>
                </w:div>
                <w:div w:id="893545746">
                  <w:marLeft w:val="0"/>
                  <w:marRight w:val="0"/>
                  <w:marTop w:val="0"/>
                  <w:marBottom w:val="0"/>
                  <w:divBdr>
                    <w:top w:val="none" w:sz="0" w:space="0" w:color="auto"/>
                    <w:left w:val="none" w:sz="0" w:space="0" w:color="auto"/>
                    <w:bottom w:val="none" w:sz="0" w:space="0" w:color="auto"/>
                    <w:right w:val="none" w:sz="0" w:space="0" w:color="auto"/>
                  </w:divBdr>
                </w:div>
              </w:divsChild>
            </w:div>
            <w:div w:id="72944762">
              <w:marLeft w:val="0"/>
              <w:marRight w:val="0"/>
              <w:marTop w:val="0"/>
              <w:marBottom w:val="0"/>
              <w:divBdr>
                <w:top w:val="none" w:sz="0" w:space="0" w:color="auto"/>
                <w:left w:val="none" w:sz="0" w:space="0" w:color="auto"/>
                <w:bottom w:val="none" w:sz="0" w:space="0" w:color="auto"/>
                <w:right w:val="none" w:sz="0" w:space="0" w:color="auto"/>
              </w:divBdr>
              <w:divsChild>
                <w:div w:id="1477645425">
                  <w:marLeft w:val="0"/>
                  <w:marRight w:val="0"/>
                  <w:marTop w:val="0"/>
                  <w:marBottom w:val="0"/>
                  <w:divBdr>
                    <w:top w:val="none" w:sz="0" w:space="0" w:color="auto"/>
                    <w:left w:val="none" w:sz="0" w:space="0" w:color="auto"/>
                    <w:bottom w:val="none" w:sz="0" w:space="0" w:color="auto"/>
                    <w:right w:val="none" w:sz="0" w:space="0" w:color="auto"/>
                  </w:divBdr>
                </w:div>
                <w:div w:id="1359432412">
                  <w:marLeft w:val="0"/>
                  <w:marRight w:val="0"/>
                  <w:marTop w:val="0"/>
                  <w:marBottom w:val="0"/>
                  <w:divBdr>
                    <w:top w:val="none" w:sz="0" w:space="0" w:color="auto"/>
                    <w:left w:val="none" w:sz="0" w:space="0" w:color="auto"/>
                    <w:bottom w:val="none" w:sz="0" w:space="0" w:color="auto"/>
                    <w:right w:val="none" w:sz="0" w:space="0" w:color="auto"/>
                  </w:divBdr>
                </w:div>
              </w:divsChild>
            </w:div>
            <w:div w:id="1699548507">
              <w:marLeft w:val="0"/>
              <w:marRight w:val="0"/>
              <w:marTop w:val="0"/>
              <w:marBottom w:val="0"/>
              <w:divBdr>
                <w:top w:val="none" w:sz="0" w:space="0" w:color="auto"/>
                <w:left w:val="none" w:sz="0" w:space="0" w:color="auto"/>
                <w:bottom w:val="none" w:sz="0" w:space="0" w:color="auto"/>
                <w:right w:val="none" w:sz="0" w:space="0" w:color="auto"/>
              </w:divBdr>
              <w:divsChild>
                <w:div w:id="1118795766">
                  <w:marLeft w:val="0"/>
                  <w:marRight w:val="0"/>
                  <w:marTop w:val="0"/>
                  <w:marBottom w:val="0"/>
                  <w:divBdr>
                    <w:top w:val="none" w:sz="0" w:space="0" w:color="auto"/>
                    <w:left w:val="none" w:sz="0" w:space="0" w:color="auto"/>
                    <w:bottom w:val="none" w:sz="0" w:space="0" w:color="auto"/>
                    <w:right w:val="none" w:sz="0" w:space="0" w:color="auto"/>
                  </w:divBdr>
                </w:div>
                <w:div w:id="125458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5</Pages>
  <Words>547</Words>
  <Characters>3119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70</cp:revision>
  <dcterms:created xsi:type="dcterms:W3CDTF">2021-06-22T05:46:00Z</dcterms:created>
  <dcterms:modified xsi:type="dcterms:W3CDTF">2021-06-22T07:42:00Z</dcterms:modified>
</cp:coreProperties>
</file>