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611C" w:rsidRPr="00F4784B" w:rsidRDefault="0008611C" w:rsidP="0008611C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4784B">
        <w:rPr>
          <w:rFonts w:asciiTheme="minorHAnsi" w:hAnsiTheme="minorHAnsi" w:cstheme="minorHAnsi"/>
          <w:sz w:val="22"/>
          <w:szCs w:val="22"/>
        </w:rPr>
        <w:t>Pellissippi State Community College</w:t>
      </w:r>
    </w:p>
    <w:p w:rsidR="0008611C" w:rsidRPr="00F4784B" w:rsidRDefault="0008611C" w:rsidP="0008611C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F4784B">
        <w:rPr>
          <w:rFonts w:asciiTheme="minorHAnsi" w:hAnsiTheme="minorHAnsi" w:cstheme="minorHAnsi"/>
          <w:sz w:val="22"/>
          <w:szCs w:val="22"/>
        </w:rPr>
        <w:t>PHIL MISC</w:t>
      </w:r>
    </w:p>
    <w:p w:rsidR="00F4784B" w:rsidRPr="00F4784B" w:rsidRDefault="0008611C" w:rsidP="00F4784B">
      <w:pPr>
        <w:pStyle w:val="Heading1"/>
        <w:spacing w:before="0"/>
        <w:ind w:left="0"/>
        <w:rPr>
          <w:rFonts w:asciiTheme="minorHAnsi" w:hAnsiTheme="minorHAnsi" w:cstheme="minorHAnsi"/>
          <w:b w:val="0"/>
          <w:sz w:val="22"/>
          <w:szCs w:val="22"/>
        </w:rPr>
      </w:pPr>
      <w:r w:rsidRPr="00F4784B">
        <w:rPr>
          <w:rFonts w:asciiTheme="minorHAnsi" w:hAnsiTheme="minorHAnsi" w:cstheme="minorHAnsi"/>
          <w:b w:val="0"/>
          <w:sz w:val="22"/>
          <w:szCs w:val="22"/>
        </w:rPr>
        <w:t>Module</w:t>
      </w:r>
      <w:r w:rsidRPr="00F4784B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F4784B">
        <w:rPr>
          <w:rFonts w:asciiTheme="minorHAnsi" w:hAnsiTheme="minorHAnsi" w:cstheme="minorHAnsi"/>
          <w:b w:val="0"/>
          <w:sz w:val="22"/>
          <w:szCs w:val="22"/>
        </w:rPr>
        <w:t>5:</w:t>
      </w:r>
      <w:r w:rsidRPr="00F4784B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F4784B">
        <w:rPr>
          <w:rFonts w:asciiTheme="minorHAnsi" w:hAnsiTheme="minorHAnsi" w:cstheme="minorHAnsi"/>
          <w:b w:val="0"/>
          <w:sz w:val="22"/>
          <w:szCs w:val="22"/>
        </w:rPr>
        <w:t>Chapters</w:t>
      </w:r>
      <w:r w:rsidRPr="00F4784B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F4784B">
        <w:rPr>
          <w:rFonts w:asciiTheme="minorHAnsi" w:hAnsiTheme="minorHAnsi" w:cstheme="minorHAnsi"/>
          <w:b w:val="0"/>
          <w:sz w:val="22"/>
          <w:szCs w:val="22"/>
        </w:rPr>
        <w:t>8</w:t>
      </w:r>
      <w:r w:rsidRPr="00F4784B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</w:p>
    <w:p w:rsidR="0008611C" w:rsidRPr="00F4784B" w:rsidRDefault="00F4784B" w:rsidP="00F4784B">
      <w:pPr>
        <w:pStyle w:val="Heading1"/>
        <w:spacing w:before="0"/>
        <w:ind w:left="0"/>
        <w:rPr>
          <w:rFonts w:asciiTheme="minorHAnsi" w:hAnsiTheme="minorHAnsi" w:cstheme="minorHAnsi"/>
          <w:b w:val="0"/>
          <w:sz w:val="22"/>
          <w:szCs w:val="22"/>
        </w:rPr>
      </w:pPr>
      <w:r w:rsidRPr="00F4784B">
        <w:rPr>
          <w:rFonts w:asciiTheme="minorHAnsi" w:hAnsiTheme="minorHAnsi" w:cstheme="minorHAnsi"/>
          <w:b w:val="0"/>
          <w:sz w:val="22"/>
          <w:szCs w:val="22"/>
        </w:rPr>
        <w:t>1)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Virtue</w:t>
      </w:r>
      <w:r w:rsidR="0008611C" w:rsidRPr="00F4784B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ethics</w:t>
      </w:r>
      <w:r w:rsidR="0008611C" w:rsidRPr="00F4784B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focus</w:t>
      </w:r>
      <w:r w:rsidR="0008611C" w:rsidRPr="00F4784B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around</w:t>
      </w:r>
      <w:r w:rsidR="0008611C" w:rsidRPr="00F4784B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trying</w:t>
      </w:r>
      <w:r w:rsidR="0008611C" w:rsidRPr="00F4784B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to</w:t>
      </w:r>
      <w:r w:rsidR="0008611C" w:rsidRPr="00F4784B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emulate</w:t>
      </w:r>
      <w:r w:rsidR="0008611C" w:rsidRPr="00F4784B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character</w:t>
      </w:r>
      <w:r w:rsidR="0008611C" w:rsidRPr="00F4784B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traits</w:t>
      </w:r>
      <w:r w:rsidR="0008611C" w:rsidRPr="00F4784B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that</w:t>
      </w:r>
      <w:r w:rsidR="0008611C" w:rsidRPr="00F4784B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are</w:t>
      </w:r>
      <w:r w:rsidR="0008611C" w:rsidRPr="00F4784B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considered</w:t>
      </w:r>
      <w:r w:rsidR="0008611C" w:rsidRPr="00F4784B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virtuous.</w:t>
      </w:r>
      <w:r w:rsidR="0008611C" w:rsidRPr="00F4784B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pacing w:val="-1"/>
          <w:sz w:val="22"/>
          <w:szCs w:val="22"/>
        </w:rPr>
        <w:t>Many</w:t>
      </w:r>
      <w:r w:rsidR="0008611C" w:rsidRPr="00F4784B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examples</w:t>
      </w:r>
      <w:r w:rsidR="0008611C" w:rsidRPr="00F4784B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can be</w:t>
      </w:r>
      <w:r w:rsidR="0008611C" w:rsidRPr="00F4784B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found</w:t>
      </w:r>
      <w:r w:rsidR="0008611C" w:rsidRPr="00F4784B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in</w:t>
      </w:r>
      <w:r w:rsidR="0008611C" w:rsidRPr="00F4784B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religion, such as</w:t>
      </w:r>
      <w:r w:rsidR="0008611C" w:rsidRPr="00F4784B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the</w:t>
      </w:r>
      <w:r w:rsidR="0008611C" w:rsidRPr="00F4784B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textbook's</w:t>
      </w:r>
      <w:r w:rsidR="0008611C" w:rsidRPr="00F4784B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example of</w:t>
      </w:r>
      <w:r w:rsidR="0008611C" w:rsidRPr="00F4784B">
        <w:rPr>
          <w:rFonts w:asciiTheme="minorHAnsi" w:hAnsiTheme="minorHAnsi" w:cstheme="minorHAnsi"/>
          <w:b w:val="0"/>
          <w:spacing w:val="-15"/>
          <w:sz w:val="22"/>
          <w:szCs w:val="22"/>
        </w:rPr>
        <w:t xml:space="preserve"> </w:t>
      </w:r>
      <w:r w:rsidR="0008611C" w:rsidRPr="00F4784B">
        <w:rPr>
          <w:rFonts w:asciiTheme="minorHAnsi" w:hAnsiTheme="minorHAnsi" w:cstheme="minorHAnsi"/>
          <w:b w:val="0"/>
          <w:sz w:val="22"/>
          <w:szCs w:val="22"/>
        </w:rPr>
        <w:t>Abraham.</w:t>
      </w:r>
    </w:p>
    <w:p w:rsidR="0008611C" w:rsidRPr="00F4784B" w:rsidRDefault="0008611C" w:rsidP="000861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330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True</w:t>
      </w:r>
    </w:p>
    <w:p w:rsidR="0008611C" w:rsidRPr="00F4784B" w:rsidRDefault="0008611C" w:rsidP="0008611C">
      <w:pPr>
        <w:pStyle w:val="BodyText"/>
        <w:spacing w:before="1"/>
        <w:ind w:firstLine="0"/>
        <w:rPr>
          <w:rFonts w:asciiTheme="minorHAnsi" w:hAnsiTheme="minorHAnsi" w:cstheme="minorHAnsi"/>
          <w:sz w:val="22"/>
          <w:szCs w:val="22"/>
        </w:rPr>
      </w:pPr>
    </w:p>
    <w:p w:rsidR="0008611C" w:rsidRPr="00F4784B" w:rsidRDefault="0008611C" w:rsidP="0008611C">
      <w:pPr>
        <w:pStyle w:val="ListParagraph"/>
        <w:numPr>
          <w:ilvl w:val="0"/>
          <w:numId w:val="1"/>
        </w:numPr>
        <w:tabs>
          <w:tab w:val="left" w:pos="822"/>
        </w:tabs>
        <w:spacing w:line="259" w:lineRule="auto"/>
        <w:ind w:left="821" w:right="764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Moral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virtues,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according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to</w:t>
      </w:r>
      <w:r w:rsidRPr="00F4784B">
        <w:rPr>
          <w:rFonts w:asciiTheme="minorHAnsi" w:hAnsiTheme="minorHAnsi" w:cstheme="minorHAnsi"/>
          <w:spacing w:val="-15"/>
        </w:rPr>
        <w:t xml:space="preserve"> </w:t>
      </w:r>
      <w:r w:rsidRPr="00F4784B">
        <w:rPr>
          <w:rFonts w:asciiTheme="minorHAnsi" w:hAnsiTheme="minorHAnsi" w:cstheme="minorHAnsi"/>
        </w:rPr>
        <w:t>Aristotle, are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learned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by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the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careful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reading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of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books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on</w:t>
      </w:r>
      <w:r w:rsidRPr="00F4784B">
        <w:rPr>
          <w:rFonts w:asciiTheme="minorHAnsi" w:hAnsiTheme="minorHAnsi" w:cstheme="minorHAnsi"/>
          <w:spacing w:val="-57"/>
        </w:rPr>
        <w:t xml:space="preserve"> </w:t>
      </w:r>
      <w:r w:rsidRPr="00F4784B">
        <w:rPr>
          <w:rFonts w:asciiTheme="minorHAnsi" w:hAnsiTheme="minorHAnsi" w:cstheme="minorHAnsi"/>
        </w:rPr>
        <w:t>morality.</w:t>
      </w:r>
    </w:p>
    <w:p w:rsidR="0008611C" w:rsidRPr="00F4784B" w:rsidRDefault="0008611C" w:rsidP="000861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330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False</w:t>
      </w:r>
    </w:p>
    <w:p w:rsidR="0008611C" w:rsidRPr="00F4784B" w:rsidRDefault="0008611C" w:rsidP="0008611C">
      <w:pPr>
        <w:pStyle w:val="BodyText"/>
        <w:spacing w:before="2"/>
        <w:ind w:firstLine="0"/>
        <w:rPr>
          <w:rFonts w:asciiTheme="minorHAnsi" w:hAnsiTheme="minorHAnsi" w:cstheme="minorHAnsi"/>
          <w:sz w:val="22"/>
          <w:szCs w:val="22"/>
        </w:rPr>
      </w:pPr>
    </w:p>
    <w:p w:rsidR="0008611C" w:rsidRPr="00F4784B" w:rsidRDefault="0008611C" w:rsidP="0008611C">
      <w:pPr>
        <w:pStyle w:val="ListParagraph"/>
        <w:numPr>
          <w:ilvl w:val="0"/>
          <w:numId w:val="1"/>
        </w:numPr>
        <w:tabs>
          <w:tab w:val="left" w:pos="822"/>
          <w:tab w:val="left" w:pos="3790"/>
        </w:tabs>
        <w:spacing w:line="259" w:lineRule="auto"/>
        <w:ind w:left="821" w:right="764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Aristotle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believed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that</w:t>
      </w:r>
      <w:r w:rsidRPr="00F4784B">
        <w:rPr>
          <w:rFonts w:asciiTheme="minorHAnsi" w:hAnsiTheme="minorHAnsi" w:cstheme="minorHAnsi"/>
          <w:u w:val="single"/>
        </w:rPr>
        <w:tab/>
      </w:r>
      <w:r w:rsidRPr="00F4784B">
        <w:rPr>
          <w:rFonts w:asciiTheme="minorHAnsi" w:hAnsiTheme="minorHAnsi" w:cstheme="minorHAnsi"/>
        </w:rPr>
        <w:t>is the mean (or middle) between the two extremes of</w:t>
      </w:r>
      <w:r w:rsidRPr="00F4784B">
        <w:rPr>
          <w:rFonts w:asciiTheme="minorHAnsi" w:hAnsiTheme="minorHAnsi" w:cstheme="minorHAnsi"/>
          <w:spacing w:val="-57"/>
        </w:rPr>
        <w:t xml:space="preserve"> </w:t>
      </w:r>
      <w:r w:rsidRPr="00F4784B">
        <w:rPr>
          <w:rFonts w:asciiTheme="minorHAnsi" w:hAnsiTheme="minorHAnsi" w:cstheme="minorHAnsi"/>
        </w:rPr>
        <w:t>deficiency and excess.</w:t>
      </w:r>
    </w:p>
    <w:p w:rsidR="0008611C" w:rsidRPr="00F4784B" w:rsidRDefault="0008611C" w:rsidP="000861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330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Virtue</w:t>
      </w:r>
    </w:p>
    <w:p w:rsidR="0008611C" w:rsidRPr="00F4784B" w:rsidRDefault="0008611C" w:rsidP="0008611C">
      <w:pPr>
        <w:pStyle w:val="BodyText"/>
        <w:spacing w:before="2"/>
        <w:ind w:firstLine="0"/>
        <w:rPr>
          <w:rFonts w:asciiTheme="minorHAnsi" w:hAnsiTheme="minorHAnsi" w:cstheme="minorHAnsi"/>
          <w:sz w:val="22"/>
          <w:szCs w:val="22"/>
        </w:rPr>
      </w:pPr>
    </w:p>
    <w:p w:rsidR="0008611C" w:rsidRPr="00F4784B" w:rsidRDefault="0008611C" w:rsidP="0008611C">
      <w:pPr>
        <w:pStyle w:val="ListParagraph"/>
        <w:numPr>
          <w:ilvl w:val="0"/>
          <w:numId w:val="1"/>
        </w:numPr>
        <w:tabs>
          <w:tab w:val="left" w:pos="822"/>
          <w:tab w:val="left" w:pos="1356"/>
        </w:tabs>
        <w:spacing w:line="259" w:lineRule="auto"/>
        <w:ind w:left="821" w:right="623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  <w:u w:val="single"/>
        </w:rPr>
        <w:t xml:space="preserve"> </w:t>
      </w:r>
      <w:r w:rsidRPr="00F4784B">
        <w:rPr>
          <w:rFonts w:asciiTheme="minorHAnsi" w:hAnsiTheme="minorHAnsi" w:cstheme="minorHAnsi"/>
          <w:u w:val="single"/>
        </w:rPr>
        <w:tab/>
      </w:r>
      <w:r w:rsidRPr="00F4784B">
        <w:rPr>
          <w:rFonts w:asciiTheme="minorHAnsi" w:hAnsiTheme="minorHAnsi" w:cstheme="minorHAnsi"/>
        </w:rPr>
        <w:t>claimed</w:t>
      </w:r>
      <w:r w:rsidRPr="00F4784B">
        <w:rPr>
          <w:rFonts w:asciiTheme="minorHAnsi" w:hAnsiTheme="minorHAnsi" w:cstheme="minorHAnsi"/>
          <w:spacing w:val="-4"/>
        </w:rPr>
        <w:t xml:space="preserve"> </w:t>
      </w:r>
      <w:r w:rsidRPr="00F4784B">
        <w:rPr>
          <w:rFonts w:asciiTheme="minorHAnsi" w:hAnsiTheme="minorHAnsi" w:cstheme="minorHAnsi"/>
        </w:rPr>
        <w:t>that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virtues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are</w:t>
      </w:r>
      <w:r w:rsidRPr="00F4784B">
        <w:rPr>
          <w:rFonts w:asciiTheme="minorHAnsi" w:hAnsiTheme="minorHAnsi" w:cstheme="minorHAnsi"/>
          <w:spacing w:val="-4"/>
        </w:rPr>
        <w:t xml:space="preserve"> </w:t>
      </w:r>
      <w:r w:rsidRPr="00F4784B">
        <w:rPr>
          <w:rFonts w:asciiTheme="minorHAnsi" w:hAnsiTheme="minorHAnsi" w:cstheme="minorHAnsi"/>
        </w:rPr>
        <w:t>traits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that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are</w:t>
      </w:r>
      <w:r w:rsidRPr="00F4784B">
        <w:rPr>
          <w:rFonts w:asciiTheme="minorHAnsi" w:hAnsiTheme="minorHAnsi" w:cstheme="minorHAnsi"/>
          <w:spacing w:val="-4"/>
        </w:rPr>
        <w:t xml:space="preserve"> </w:t>
      </w:r>
      <w:r w:rsidRPr="00F4784B">
        <w:rPr>
          <w:rFonts w:asciiTheme="minorHAnsi" w:hAnsiTheme="minorHAnsi" w:cstheme="minorHAnsi"/>
        </w:rPr>
        <w:t>"in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some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general</w:t>
      </w:r>
      <w:r w:rsidRPr="00F4784B">
        <w:rPr>
          <w:rFonts w:asciiTheme="minorHAnsi" w:hAnsiTheme="minorHAnsi" w:cstheme="minorHAnsi"/>
          <w:spacing w:val="-4"/>
        </w:rPr>
        <w:t xml:space="preserve"> </w:t>
      </w:r>
      <w:r w:rsidRPr="00F4784B">
        <w:rPr>
          <w:rFonts w:asciiTheme="minorHAnsi" w:hAnsiTheme="minorHAnsi" w:cstheme="minorHAnsi"/>
        </w:rPr>
        <w:t>way,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beneficial.</w:t>
      </w:r>
      <w:r w:rsidRPr="00F4784B">
        <w:rPr>
          <w:rFonts w:asciiTheme="minorHAnsi" w:hAnsiTheme="minorHAnsi" w:cstheme="minorHAnsi"/>
          <w:spacing w:val="54"/>
        </w:rPr>
        <w:t xml:space="preserve"> </w:t>
      </w:r>
      <w:r w:rsidRPr="00F4784B">
        <w:rPr>
          <w:rFonts w:asciiTheme="minorHAnsi" w:hAnsiTheme="minorHAnsi" w:cstheme="minorHAnsi"/>
        </w:rPr>
        <w:t>Human</w:t>
      </w:r>
      <w:r w:rsidRPr="00F4784B">
        <w:rPr>
          <w:rFonts w:asciiTheme="minorHAnsi" w:hAnsiTheme="minorHAnsi" w:cstheme="minorHAnsi"/>
          <w:spacing w:val="-57"/>
        </w:rPr>
        <w:t xml:space="preserve"> </w:t>
      </w:r>
      <w:r w:rsidRPr="00F4784B">
        <w:rPr>
          <w:rFonts w:asciiTheme="minorHAnsi" w:hAnsiTheme="minorHAnsi" w:cstheme="minorHAnsi"/>
        </w:rPr>
        <w:t>beings</w:t>
      </w:r>
      <w:r w:rsidRPr="00F4784B">
        <w:rPr>
          <w:rFonts w:asciiTheme="minorHAnsi" w:hAnsiTheme="minorHAnsi" w:cstheme="minorHAnsi"/>
          <w:spacing w:val="1"/>
        </w:rPr>
        <w:t xml:space="preserve"> </w:t>
      </w:r>
      <w:r w:rsidRPr="00F4784B">
        <w:rPr>
          <w:rFonts w:asciiTheme="minorHAnsi" w:hAnsiTheme="minorHAnsi" w:cstheme="minorHAnsi"/>
        </w:rPr>
        <w:t>do not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get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on well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without</w:t>
      </w:r>
      <w:r w:rsidRPr="00F4784B">
        <w:rPr>
          <w:rFonts w:asciiTheme="minorHAnsi" w:hAnsiTheme="minorHAnsi" w:cstheme="minorHAnsi"/>
          <w:spacing w:val="1"/>
        </w:rPr>
        <w:t xml:space="preserve"> </w:t>
      </w:r>
      <w:r w:rsidRPr="00F4784B">
        <w:rPr>
          <w:rFonts w:asciiTheme="minorHAnsi" w:hAnsiTheme="minorHAnsi" w:cstheme="minorHAnsi"/>
        </w:rPr>
        <w:t>them."</w:t>
      </w:r>
    </w:p>
    <w:p w:rsidR="0008611C" w:rsidRPr="00F4784B" w:rsidRDefault="0008611C" w:rsidP="000861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330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Phillipa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Foote</w:t>
      </w:r>
    </w:p>
    <w:p w:rsidR="0008611C" w:rsidRPr="00F4784B" w:rsidRDefault="0008611C" w:rsidP="0008611C">
      <w:pPr>
        <w:pStyle w:val="BodyText"/>
        <w:spacing w:before="2"/>
        <w:ind w:firstLine="0"/>
        <w:rPr>
          <w:rFonts w:asciiTheme="minorHAnsi" w:hAnsiTheme="minorHAnsi" w:cstheme="minorHAnsi"/>
          <w:sz w:val="22"/>
          <w:szCs w:val="22"/>
        </w:rPr>
      </w:pPr>
    </w:p>
    <w:p w:rsidR="0008611C" w:rsidRPr="00F4784B" w:rsidRDefault="0008611C" w:rsidP="0008611C">
      <w:pPr>
        <w:pStyle w:val="ListParagraph"/>
        <w:numPr>
          <w:ilvl w:val="0"/>
          <w:numId w:val="1"/>
        </w:numPr>
        <w:tabs>
          <w:tab w:val="left" w:pos="822"/>
          <w:tab w:val="left" w:pos="8708"/>
        </w:tabs>
        <w:spacing w:line="267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Aristotle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believed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that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there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are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two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types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of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virtues,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intellectual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virtues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and</w:t>
      </w:r>
      <w:r w:rsidRPr="00F4784B">
        <w:rPr>
          <w:rFonts w:asciiTheme="minorHAnsi" w:hAnsiTheme="minorHAnsi" w:cstheme="minorHAnsi"/>
          <w:u w:val="single"/>
        </w:rPr>
        <w:tab/>
      </w:r>
      <w:r w:rsidRPr="00F4784B">
        <w:rPr>
          <w:rFonts w:asciiTheme="minorHAnsi" w:hAnsiTheme="minorHAnsi" w:cstheme="minorHAnsi"/>
        </w:rPr>
        <w:t>virtues.</w:t>
      </w:r>
    </w:p>
    <w:p w:rsidR="0008611C" w:rsidRPr="00F4784B" w:rsidRDefault="0008611C" w:rsidP="000861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360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Moral</w:t>
      </w:r>
    </w:p>
    <w:p w:rsidR="0008611C" w:rsidRPr="00F4784B" w:rsidRDefault="0008611C" w:rsidP="0008611C">
      <w:pPr>
        <w:pStyle w:val="BodyText"/>
        <w:spacing w:before="2"/>
        <w:ind w:firstLine="0"/>
        <w:rPr>
          <w:rFonts w:asciiTheme="minorHAnsi" w:hAnsiTheme="minorHAnsi" w:cstheme="minorHAnsi"/>
          <w:sz w:val="22"/>
          <w:szCs w:val="22"/>
        </w:rPr>
      </w:pPr>
    </w:p>
    <w:p w:rsidR="0008611C" w:rsidRPr="00F4784B" w:rsidRDefault="0008611C" w:rsidP="0008611C">
      <w:pPr>
        <w:pStyle w:val="ListParagraph"/>
        <w:numPr>
          <w:ilvl w:val="0"/>
          <w:numId w:val="1"/>
        </w:numPr>
        <w:tabs>
          <w:tab w:val="left" w:pos="822"/>
          <w:tab w:val="left" w:pos="2650"/>
        </w:tabs>
        <w:spacing w:line="259" w:lineRule="auto"/>
        <w:ind w:left="821" w:right="244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Much of the controversy within feminist ethics centers around the question of whether or</w:t>
      </w:r>
      <w:r w:rsidRPr="00F4784B">
        <w:rPr>
          <w:rFonts w:asciiTheme="minorHAnsi" w:hAnsiTheme="minorHAnsi" w:cstheme="minorHAnsi"/>
          <w:spacing w:val="-58"/>
        </w:rPr>
        <w:t xml:space="preserve"> </w:t>
      </w:r>
      <w:r w:rsidRPr="00F4784B">
        <w:rPr>
          <w:rFonts w:asciiTheme="minorHAnsi" w:hAnsiTheme="minorHAnsi" w:cstheme="minorHAnsi"/>
        </w:rPr>
        <w:t>not there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is a</w:t>
      </w:r>
      <w:r w:rsidRPr="00F4784B">
        <w:rPr>
          <w:rFonts w:asciiTheme="minorHAnsi" w:hAnsiTheme="minorHAnsi" w:cstheme="minorHAnsi"/>
          <w:u w:val="single"/>
        </w:rPr>
        <w:tab/>
      </w:r>
      <w:r w:rsidRPr="00F4784B">
        <w:rPr>
          <w:rFonts w:asciiTheme="minorHAnsi" w:hAnsiTheme="minorHAnsi" w:cstheme="minorHAnsi"/>
        </w:rPr>
        <w:t>difference in morality.</w:t>
      </w:r>
    </w:p>
    <w:p w:rsidR="0008611C" w:rsidRPr="00F4784B" w:rsidRDefault="0008611C" w:rsidP="000861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330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Gender</w:t>
      </w:r>
    </w:p>
    <w:p w:rsidR="0008611C" w:rsidRPr="00F4784B" w:rsidRDefault="0008611C" w:rsidP="0008611C">
      <w:pPr>
        <w:pStyle w:val="BodyText"/>
        <w:spacing w:before="2"/>
        <w:ind w:firstLine="0"/>
        <w:rPr>
          <w:rFonts w:asciiTheme="minorHAnsi" w:hAnsiTheme="minorHAnsi" w:cstheme="minorHAnsi"/>
          <w:sz w:val="22"/>
          <w:szCs w:val="22"/>
        </w:rPr>
      </w:pPr>
    </w:p>
    <w:p w:rsidR="0008611C" w:rsidRPr="00F4784B" w:rsidRDefault="0008611C" w:rsidP="0008611C">
      <w:pPr>
        <w:pStyle w:val="ListParagraph"/>
        <w:numPr>
          <w:ilvl w:val="0"/>
          <w:numId w:val="1"/>
        </w:numPr>
        <w:tabs>
          <w:tab w:val="left" w:pos="822"/>
          <w:tab w:val="left" w:pos="7934"/>
        </w:tabs>
        <w:spacing w:line="267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The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term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ethics of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caring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(or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care)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describes a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proposed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specifically</w:t>
      </w:r>
      <w:r w:rsidRPr="00F4784B">
        <w:rPr>
          <w:rFonts w:asciiTheme="minorHAnsi" w:hAnsiTheme="minorHAnsi" w:cstheme="minorHAnsi"/>
          <w:u w:val="single"/>
        </w:rPr>
        <w:tab/>
      </w:r>
      <w:r w:rsidRPr="00F4784B">
        <w:rPr>
          <w:rFonts w:asciiTheme="minorHAnsi" w:hAnsiTheme="minorHAnsi" w:cstheme="minorHAnsi"/>
        </w:rPr>
        <w:t>morality.</w:t>
      </w:r>
    </w:p>
    <w:p w:rsidR="0008611C" w:rsidRPr="00F4784B" w:rsidRDefault="0008611C" w:rsidP="000861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360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Feminine</w:t>
      </w:r>
    </w:p>
    <w:p w:rsidR="0008611C" w:rsidRPr="00F4784B" w:rsidRDefault="0008611C" w:rsidP="0008611C">
      <w:pPr>
        <w:pStyle w:val="BodyText"/>
        <w:spacing w:before="2"/>
        <w:ind w:firstLine="0"/>
        <w:rPr>
          <w:rFonts w:asciiTheme="minorHAnsi" w:hAnsiTheme="minorHAnsi" w:cstheme="minorHAnsi"/>
          <w:sz w:val="22"/>
          <w:szCs w:val="22"/>
        </w:rPr>
      </w:pPr>
    </w:p>
    <w:p w:rsidR="0008611C" w:rsidRPr="00F4784B" w:rsidRDefault="0008611C" w:rsidP="0008611C">
      <w:pPr>
        <w:pStyle w:val="ListParagraph"/>
        <w:numPr>
          <w:ilvl w:val="0"/>
          <w:numId w:val="1"/>
        </w:numPr>
        <w:tabs>
          <w:tab w:val="left" w:pos="822"/>
        </w:tabs>
        <w:spacing w:line="259" w:lineRule="auto"/>
        <w:ind w:left="821" w:right="432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Carol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Giligan,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a</w:t>
      </w:r>
      <w:r w:rsidRPr="00F4784B">
        <w:rPr>
          <w:rFonts w:asciiTheme="minorHAnsi" w:hAnsiTheme="minorHAnsi" w:cstheme="minorHAnsi"/>
          <w:spacing w:val="-4"/>
        </w:rPr>
        <w:t xml:space="preserve"> </w:t>
      </w:r>
      <w:r w:rsidRPr="00F4784B">
        <w:rPr>
          <w:rFonts w:asciiTheme="minorHAnsi" w:hAnsiTheme="minorHAnsi" w:cstheme="minorHAnsi"/>
        </w:rPr>
        <w:t>psychologist,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attempted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to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split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moral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perspective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into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separate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female</w:t>
      </w:r>
      <w:r w:rsidRPr="00F4784B">
        <w:rPr>
          <w:rFonts w:asciiTheme="minorHAnsi" w:hAnsiTheme="minorHAnsi" w:cstheme="minorHAnsi"/>
          <w:spacing w:val="-57"/>
        </w:rPr>
        <w:t xml:space="preserve"> </w:t>
      </w:r>
      <w:r w:rsidRPr="00F4784B">
        <w:rPr>
          <w:rFonts w:asciiTheme="minorHAnsi" w:hAnsiTheme="minorHAnsi" w:cstheme="minorHAnsi"/>
        </w:rPr>
        <w:t>moral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perspective</w:t>
      </w:r>
      <w:r w:rsidRPr="00F4784B">
        <w:rPr>
          <w:rFonts w:asciiTheme="minorHAnsi" w:hAnsiTheme="minorHAnsi" w:cstheme="minorHAnsi"/>
          <w:spacing w:val="1"/>
        </w:rPr>
        <w:t xml:space="preserve"> </w:t>
      </w:r>
      <w:r w:rsidRPr="00F4784B">
        <w:rPr>
          <w:rFonts w:asciiTheme="minorHAnsi" w:hAnsiTheme="minorHAnsi" w:cstheme="minorHAnsi"/>
        </w:rPr>
        <w:t>and male</w:t>
      </w:r>
      <w:r w:rsidRPr="00F4784B">
        <w:rPr>
          <w:rFonts w:asciiTheme="minorHAnsi" w:hAnsiTheme="minorHAnsi" w:cstheme="minorHAnsi"/>
          <w:spacing w:val="1"/>
        </w:rPr>
        <w:t xml:space="preserve"> </w:t>
      </w:r>
      <w:r w:rsidRPr="00F4784B">
        <w:rPr>
          <w:rFonts w:asciiTheme="minorHAnsi" w:hAnsiTheme="minorHAnsi" w:cstheme="minorHAnsi"/>
        </w:rPr>
        <w:t>moral</w:t>
      </w:r>
      <w:r w:rsidRPr="00F4784B">
        <w:rPr>
          <w:rFonts w:asciiTheme="minorHAnsi" w:hAnsiTheme="minorHAnsi" w:cstheme="minorHAnsi"/>
          <w:spacing w:val="1"/>
        </w:rPr>
        <w:t xml:space="preserve"> </w:t>
      </w:r>
      <w:r w:rsidRPr="00F4784B">
        <w:rPr>
          <w:rFonts w:asciiTheme="minorHAnsi" w:hAnsiTheme="minorHAnsi" w:cstheme="minorHAnsi"/>
        </w:rPr>
        <w:t>perspective.</w:t>
      </w:r>
    </w:p>
    <w:p w:rsidR="0008611C" w:rsidRPr="00F4784B" w:rsidRDefault="0008611C" w:rsidP="000861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330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True</w:t>
      </w:r>
    </w:p>
    <w:p w:rsidR="0008611C" w:rsidRPr="00F4784B" w:rsidRDefault="0008611C" w:rsidP="0008611C">
      <w:pPr>
        <w:pStyle w:val="BodyText"/>
        <w:spacing w:before="1"/>
        <w:ind w:firstLine="0"/>
        <w:rPr>
          <w:rFonts w:asciiTheme="minorHAnsi" w:hAnsiTheme="minorHAnsi" w:cstheme="minorHAnsi"/>
          <w:sz w:val="22"/>
          <w:szCs w:val="22"/>
        </w:rPr>
      </w:pPr>
    </w:p>
    <w:p w:rsidR="0008611C" w:rsidRPr="00F4784B" w:rsidRDefault="0008611C" w:rsidP="0008611C">
      <w:pPr>
        <w:pStyle w:val="ListParagraph"/>
        <w:numPr>
          <w:ilvl w:val="0"/>
          <w:numId w:val="1"/>
        </w:numPr>
        <w:tabs>
          <w:tab w:val="left" w:pos="822"/>
        </w:tabs>
        <w:spacing w:before="1" w:line="259" w:lineRule="auto"/>
        <w:ind w:left="821" w:right="649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Feminist</w:t>
      </w:r>
      <w:r w:rsidRPr="00F4784B">
        <w:rPr>
          <w:rFonts w:asciiTheme="minorHAnsi" w:hAnsiTheme="minorHAnsi" w:cstheme="minorHAnsi"/>
          <w:spacing w:val="-4"/>
        </w:rPr>
        <w:t xml:space="preserve"> </w:t>
      </w:r>
      <w:r w:rsidRPr="00F4784B">
        <w:rPr>
          <w:rFonts w:asciiTheme="minorHAnsi" w:hAnsiTheme="minorHAnsi" w:cstheme="minorHAnsi"/>
        </w:rPr>
        <w:t>ethics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and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the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ethics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of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care/caring"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(sometimes</w:t>
      </w:r>
      <w:r w:rsidRPr="00F4784B">
        <w:rPr>
          <w:rFonts w:asciiTheme="minorHAnsi" w:hAnsiTheme="minorHAnsi" w:cstheme="minorHAnsi"/>
          <w:spacing w:val="-3"/>
        </w:rPr>
        <w:t xml:space="preserve"> </w:t>
      </w:r>
      <w:r w:rsidRPr="00F4784B">
        <w:rPr>
          <w:rFonts w:asciiTheme="minorHAnsi" w:hAnsiTheme="minorHAnsi" w:cstheme="minorHAnsi"/>
        </w:rPr>
        <w:t>called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feminine</w:t>
      </w:r>
      <w:r w:rsidRPr="00F4784B">
        <w:rPr>
          <w:rFonts w:asciiTheme="minorHAnsi" w:hAnsiTheme="minorHAnsi" w:cstheme="minorHAnsi"/>
          <w:spacing w:val="-2"/>
        </w:rPr>
        <w:t xml:space="preserve"> </w:t>
      </w:r>
      <w:r w:rsidRPr="00F4784B">
        <w:rPr>
          <w:rFonts w:asciiTheme="minorHAnsi" w:hAnsiTheme="minorHAnsi" w:cstheme="minorHAnsi"/>
        </w:rPr>
        <w:t>ethics),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are</w:t>
      </w:r>
      <w:r w:rsidRPr="00F4784B">
        <w:rPr>
          <w:rFonts w:asciiTheme="minorHAnsi" w:hAnsiTheme="minorHAnsi" w:cstheme="minorHAnsi"/>
          <w:spacing w:val="-57"/>
        </w:rPr>
        <w:t xml:space="preserve"> </w:t>
      </w:r>
      <w:r w:rsidRPr="00F4784B">
        <w:rPr>
          <w:rFonts w:asciiTheme="minorHAnsi" w:hAnsiTheme="minorHAnsi" w:cstheme="minorHAnsi"/>
        </w:rPr>
        <w:t>interchangeable terms.</w:t>
      </w:r>
    </w:p>
    <w:p w:rsidR="0008611C" w:rsidRPr="00F4784B" w:rsidRDefault="0008611C" w:rsidP="000861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330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False</w:t>
      </w:r>
    </w:p>
    <w:p w:rsidR="0008611C" w:rsidRPr="00F4784B" w:rsidRDefault="0008611C" w:rsidP="0008611C">
      <w:pPr>
        <w:spacing w:line="330" w:lineRule="exact"/>
        <w:rPr>
          <w:rFonts w:asciiTheme="minorHAnsi" w:hAnsiTheme="minorHAnsi" w:cstheme="minorHAnsi"/>
        </w:rPr>
        <w:sectPr w:rsidR="0008611C" w:rsidRPr="00F4784B">
          <w:pgSz w:w="12240" w:h="15840"/>
          <w:pgMar w:top="1500" w:right="1280" w:bottom="820" w:left="1340" w:header="0" w:footer="622" w:gutter="0"/>
          <w:cols w:space="720"/>
        </w:sectPr>
      </w:pPr>
    </w:p>
    <w:p w:rsidR="0008611C" w:rsidRPr="00F4784B" w:rsidRDefault="0008611C" w:rsidP="0008611C">
      <w:pPr>
        <w:pStyle w:val="ListParagraph"/>
        <w:numPr>
          <w:ilvl w:val="0"/>
          <w:numId w:val="1"/>
        </w:numPr>
        <w:tabs>
          <w:tab w:val="left" w:pos="822"/>
          <w:tab w:val="left" w:pos="1596"/>
        </w:tabs>
        <w:spacing w:before="60" w:line="259" w:lineRule="auto"/>
        <w:ind w:left="821" w:right="164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  <w:u w:val="single"/>
        </w:rPr>
        <w:t xml:space="preserve"> </w:t>
      </w:r>
      <w:r w:rsidRPr="00F4784B">
        <w:rPr>
          <w:rFonts w:asciiTheme="minorHAnsi" w:hAnsiTheme="minorHAnsi" w:cstheme="minorHAnsi"/>
          <w:u w:val="single"/>
        </w:rPr>
        <w:tab/>
      </w:r>
      <w:r w:rsidRPr="00F4784B">
        <w:rPr>
          <w:rFonts w:asciiTheme="minorHAnsi" w:hAnsiTheme="minorHAnsi" w:cstheme="minorHAnsi"/>
        </w:rPr>
        <w:t>ethics focus on rooting out the subordination and oppression of women, including</w:t>
      </w:r>
      <w:r w:rsidRPr="00F4784B">
        <w:rPr>
          <w:rFonts w:asciiTheme="minorHAnsi" w:hAnsiTheme="minorHAnsi" w:cstheme="minorHAnsi"/>
          <w:spacing w:val="-57"/>
        </w:rPr>
        <w:t xml:space="preserve"> </w:t>
      </w:r>
      <w:r w:rsidRPr="00F4784B">
        <w:rPr>
          <w:rFonts w:asciiTheme="minorHAnsi" w:hAnsiTheme="minorHAnsi" w:cstheme="minorHAnsi"/>
        </w:rPr>
        <w:t>biases</w:t>
      </w:r>
      <w:r w:rsidRPr="00F4784B">
        <w:rPr>
          <w:rFonts w:asciiTheme="minorHAnsi" w:hAnsiTheme="minorHAnsi" w:cstheme="minorHAnsi"/>
          <w:spacing w:val="-1"/>
        </w:rPr>
        <w:t xml:space="preserve"> </w:t>
      </w:r>
      <w:r w:rsidRPr="00F4784B">
        <w:rPr>
          <w:rFonts w:asciiTheme="minorHAnsi" w:hAnsiTheme="minorHAnsi" w:cstheme="minorHAnsi"/>
        </w:rPr>
        <w:t>within philosophy itself.</w:t>
      </w:r>
    </w:p>
    <w:p w:rsidR="0008611C" w:rsidRPr="00F4784B" w:rsidRDefault="0008611C" w:rsidP="0008611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330" w:lineRule="exact"/>
        <w:ind w:hanging="361"/>
        <w:rPr>
          <w:rFonts w:asciiTheme="minorHAnsi" w:hAnsiTheme="minorHAnsi" w:cstheme="minorHAnsi"/>
        </w:rPr>
      </w:pPr>
      <w:r w:rsidRPr="00F4784B">
        <w:rPr>
          <w:rFonts w:asciiTheme="minorHAnsi" w:hAnsiTheme="minorHAnsi" w:cstheme="minorHAnsi"/>
        </w:rPr>
        <w:t>feminist</w:t>
      </w:r>
    </w:p>
    <w:bookmarkEnd w:id="0"/>
    <w:p w:rsidR="00CA4046" w:rsidRPr="00F4784B" w:rsidRDefault="00CA4046">
      <w:pPr>
        <w:rPr>
          <w:rFonts w:asciiTheme="minorHAnsi" w:hAnsiTheme="minorHAnsi" w:cstheme="minorHAnsi"/>
        </w:rPr>
      </w:pPr>
    </w:p>
    <w:sectPr w:rsidR="00CA4046" w:rsidRPr="00F4784B">
      <w:pgSz w:w="12240" w:h="15840"/>
      <w:pgMar w:top="1380" w:right="128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0F4259"/>
    <w:multiLevelType w:val="hybridMultilevel"/>
    <w:tmpl w:val="19A29FF2"/>
    <w:lvl w:ilvl="0" w:tplc="6D48C11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35CB3DC">
      <w:numFmt w:val="bullet"/>
      <w:lvlText w:val="•"/>
      <w:lvlJc w:val="left"/>
      <w:pPr>
        <w:ind w:left="1542" w:hanging="360"/>
      </w:pPr>
      <w:rPr>
        <w:rFonts w:ascii="Lucida Sans Unicode" w:eastAsia="Lucida Sans Unicode" w:hAnsi="Lucida Sans Unicode" w:cs="Lucida Sans Unicode" w:hint="default"/>
        <w:w w:val="65"/>
        <w:sz w:val="24"/>
        <w:szCs w:val="24"/>
        <w:lang w:val="en-US" w:eastAsia="en-US" w:bidi="ar-SA"/>
      </w:rPr>
    </w:lvl>
    <w:lvl w:ilvl="2" w:tplc="B08EDC3C">
      <w:numFmt w:val="bullet"/>
      <w:lvlText w:val="•"/>
      <w:lvlJc w:val="left"/>
      <w:pPr>
        <w:ind w:left="2437" w:hanging="360"/>
      </w:pPr>
      <w:rPr>
        <w:rFonts w:hint="default"/>
        <w:lang w:val="en-US" w:eastAsia="en-US" w:bidi="ar-SA"/>
      </w:rPr>
    </w:lvl>
    <w:lvl w:ilvl="3" w:tplc="7174C756">
      <w:numFmt w:val="bullet"/>
      <w:lvlText w:val="•"/>
      <w:lvlJc w:val="left"/>
      <w:pPr>
        <w:ind w:left="3335" w:hanging="360"/>
      </w:pPr>
      <w:rPr>
        <w:rFonts w:hint="default"/>
        <w:lang w:val="en-US" w:eastAsia="en-US" w:bidi="ar-SA"/>
      </w:rPr>
    </w:lvl>
    <w:lvl w:ilvl="4" w:tplc="C88E7B38">
      <w:numFmt w:val="bullet"/>
      <w:lvlText w:val="•"/>
      <w:lvlJc w:val="left"/>
      <w:pPr>
        <w:ind w:left="4233" w:hanging="360"/>
      </w:pPr>
      <w:rPr>
        <w:rFonts w:hint="default"/>
        <w:lang w:val="en-US" w:eastAsia="en-US" w:bidi="ar-SA"/>
      </w:rPr>
    </w:lvl>
    <w:lvl w:ilvl="5" w:tplc="93FE1F9C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6" w:tplc="243EDC48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34421DD8">
      <w:numFmt w:val="bullet"/>
      <w:lvlText w:val="•"/>
      <w:lvlJc w:val="left"/>
      <w:pPr>
        <w:ind w:left="6926" w:hanging="360"/>
      </w:pPr>
      <w:rPr>
        <w:rFonts w:hint="default"/>
        <w:lang w:val="en-US" w:eastAsia="en-US" w:bidi="ar-SA"/>
      </w:rPr>
    </w:lvl>
    <w:lvl w:ilvl="8" w:tplc="6A500114">
      <w:numFmt w:val="bullet"/>
      <w:lvlText w:val="•"/>
      <w:lvlJc w:val="left"/>
      <w:pPr>
        <w:ind w:left="7824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11C"/>
    <w:rsid w:val="0008611C"/>
    <w:rsid w:val="00483A35"/>
    <w:rsid w:val="00CA4046"/>
    <w:rsid w:val="00F47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C2798E-84B4-4DA2-9CAD-601ED8CAF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861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8611C"/>
    <w:pPr>
      <w:spacing w:before="61"/>
      <w:ind w:left="101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8611C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8611C"/>
    <w:pPr>
      <w:ind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8611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08611C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2021-06-18T03:48:00Z</dcterms:created>
  <dcterms:modified xsi:type="dcterms:W3CDTF">2021-06-18T03:55:00Z</dcterms:modified>
</cp:coreProperties>
</file>