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51B" w:rsidRPr="00A02AEF" w:rsidRDefault="0045251B" w:rsidP="0045251B">
      <w:pPr>
        <w:tabs>
          <w:tab w:val="left" w:pos="461"/>
          <w:tab w:val="left" w:pos="462"/>
        </w:tabs>
        <w:spacing w:before="80" w:line="360" w:lineRule="auto"/>
        <w:ind w:right="269"/>
        <w:rPr>
          <w:rFonts w:asciiTheme="minorHAnsi" w:hAnsiTheme="minorHAnsi" w:cstheme="minorHAnsi"/>
        </w:rPr>
      </w:pPr>
      <w:bookmarkStart w:id="0" w:name="_GoBack"/>
      <w:r w:rsidRPr="00A02AEF">
        <w:rPr>
          <w:rFonts w:asciiTheme="minorHAnsi" w:hAnsiTheme="minorHAnsi" w:cstheme="minorHAnsi"/>
        </w:rPr>
        <w:t>University Of Georgia</w:t>
      </w:r>
    </w:p>
    <w:p w:rsidR="00CA72DC" w:rsidRDefault="0045251B" w:rsidP="00CA72DC">
      <w:pPr>
        <w:tabs>
          <w:tab w:val="left" w:pos="461"/>
          <w:tab w:val="left" w:pos="462"/>
        </w:tabs>
        <w:spacing w:before="80" w:line="360" w:lineRule="auto"/>
        <w:ind w:right="269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FDNS 4050</w:t>
      </w:r>
    </w:p>
    <w:p w:rsidR="0045251B" w:rsidRPr="00CA72DC" w:rsidRDefault="00CA72DC" w:rsidP="00CA72DC">
      <w:pPr>
        <w:tabs>
          <w:tab w:val="left" w:pos="461"/>
          <w:tab w:val="left" w:pos="462"/>
        </w:tabs>
        <w:spacing w:before="80" w:line="360" w:lineRule="auto"/>
        <w:ind w:right="269"/>
        <w:rPr>
          <w:rFonts w:asciiTheme="minorHAnsi" w:hAnsiTheme="minorHAnsi" w:cstheme="minorHAnsi"/>
        </w:rPr>
      </w:pPr>
      <w:r w:rsidRPr="00CA72DC">
        <w:rPr>
          <w:rFonts w:asciiTheme="minorHAnsi" w:hAnsiTheme="minorHAnsi" w:cstheme="minorHAnsi"/>
        </w:rPr>
        <w:t>Quiz</w:t>
      </w:r>
      <w:r>
        <w:rPr>
          <w:rFonts w:asciiTheme="minorHAnsi" w:hAnsiTheme="minorHAnsi" w:cstheme="minorHAnsi"/>
        </w:rPr>
        <w:t xml:space="preserve"> 2</w:t>
      </w:r>
    </w:p>
    <w:p w:rsidR="0045251B" w:rsidRPr="00CA72DC" w:rsidRDefault="00CA72DC" w:rsidP="00CA72DC">
      <w:pPr>
        <w:tabs>
          <w:tab w:val="left" w:pos="461"/>
          <w:tab w:val="left" w:pos="462"/>
        </w:tabs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1)</w:t>
      </w:r>
      <w:r w:rsidR="0045251B" w:rsidRPr="00CA72DC">
        <w:rPr>
          <w:rFonts w:asciiTheme="minorHAnsi" w:hAnsiTheme="minorHAnsi" w:cstheme="minorHAnsi"/>
        </w:rPr>
        <w:t>Infants</w:t>
      </w:r>
      <w:proofErr w:type="gramEnd"/>
      <w:r w:rsidR="0045251B" w:rsidRPr="00CA72DC">
        <w:rPr>
          <w:rFonts w:asciiTheme="minorHAnsi" w:hAnsiTheme="minorHAnsi" w:cstheme="minorHAnsi"/>
        </w:rPr>
        <w:t xml:space="preserve"> who</w:t>
      </w:r>
      <w:r w:rsidR="0045251B" w:rsidRPr="00CA72DC">
        <w:rPr>
          <w:rFonts w:asciiTheme="minorHAnsi" w:hAnsiTheme="minorHAnsi" w:cstheme="minorHAnsi"/>
          <w:spacing w:val="-2"/>
        </w:rPr>
        <w:t xml:space="preserve"> </w:t>
      </w:r>
      <w:r w:rsidR="0045251B" w:rsidRPr="00CA72DC">
        <w:rPr>
          <w:rFonts w:asciiTheme="minorHAnsi" w:hAnsiTheme="minorHAnsi" w:cstheme="minorHAnsi"/>
        </w:rPr>
        <w:t>are sick</w:t>
      </w:r>
      <w:r w:rsidR="0045251B" w:rsidRPr="00CA72DC">
        <w:rPr>
          <w:rFonts w:asciiTheme="minorHAnsi" w:hAnsiTheme="minorHAnsi" w:cstheme="minorHAnsi"/>
          <w:spacing w:val="-2"/>
        </w:rPr>
        <w:t xml:space="preserve"> </w:t>
      </w:r>
      <w:r w:rsidR="0045251B" w:rsidRPr="00CA72DC">
        <w:rPr>
          <w:rFonts w:asciiTheme="minorHAnsi" w:hAnsiTheme="minorHAnsi" w:cstheme="minorHAnsi"/>
        </w:rPr>
        <w:t>or</w:t>
      </w:r>
      <w:r w:rsidR="0045251B" w:rsidRPr="00CA72DC">
        <w:rPr>
          <w:rFonts w:asciiTheme="minorHAnsi" w:hAnsiTheme="minorHAnsi" w:cstheme="minorHAnsi"/>
          <w:spacing w:val="-1"/>
        </w:rPr>
        <w:t xml:space="preserve"> </w:t>
      </w:r>
      <w:r w:rsidR="0045251B" w:rsidRPr="00CA72DC">
        <w:rPr>
          <w:rFonts w:asciiTheme="minorHAnsi" w:hAnsiTheme="minorHAnsi" w:cstheme="minorHAnsi"/>
        </w:rPr>
        <w:t>recovering</w:t>
      </w:r>
      <w:r w:rsidR="0045251B" w:rsidRPr="00CA72DC">
        <w:rPr>
          <w:rFonts w:asciiTheme="minorHAnsi" w:hAnsiTheme="minorHAnsi" w:cstheme="minorHAnsi"/>
          <w:spacing w:val="-2"/>
        </w:rPr>
        <w:t xml:space="preserve"> </w:t>
      </w:r>
      <w:r w:rsidR="0045251B" w:rsidRPr="00CA72DC">
        <w:rPr>
          <w:rFonts w:asciiTheme="minorHAnsi" w:hAnsiTheme="minorHAnsi" w:cstheme="minorHAnsi"/>
        </w:rPr>
        <w:t>may be</w:t>
      </w:r>
      <w:r w:rsidR="0045251B" w:rsidRPr="00CA72DC">
        <w:rPr>
          <w:rFonts w:asciiTheme="minorHAnsi" w:hAnsiTheme="minorHAnsi" w:cstheme="minorHAnsi"/>
          <w:spacing w:val="-3"/>
        </w:rPr>
        <w:t xml:space="preserve"> </w:t>
      </w:r>
      <w:r w:rsidR="0045251B" w:rsidRPr="00CA72DC">
        <w:rPr>
          <w:rFonts w:asciiTheme="minorHAnsi" w:hAnsiTheme="minorHAnsi" w:cstheme="minorHAnsi"/>
        </w:rPr>
        <w:t>supplemented</w:t>
      </w:r>
      <w:r w:rsidR="0045251B" w:rsidRPr="00CA72DC">
        <w:rPr>
          <w:rFonts w:asciiTheme="minorHAnsi" w:hAnsiTheme="minorHAnsi" w:cstheme="minorHAnsi"/>
          <w:spacing w:val="-1"/>
        </w:rPr>
        <w:t xml:space="preserve"> </w:t>
      </w:r>
      <w:r w:rsidR="0045251B" w:rsidRPr="00CA72DC">
        <w:rPr>
          <w:rFonts w:asciiTheme="minorHAnsi" w:hAnsiTheme="minorHAnsi" w:cstheme="minorHAnsi"/>
        </w:rPr>
        <w:t>with</w:t>
      </w:r>
      <w:r w:rsidR="0045251B" w:rsidRPr="00CA72DC">
        <w:rPr>
          <w:rFonts w:asciiTheme="minorHAnsi" w:hAnsiTheme="minorHAnsi" w:cstheme="minorHAnsi"/>
          <w:spacing w:val="-1"/>
        </w:rPr>
        <w:t xml:space="preserve"> </w:t>
      </w:r>
      <w:r w:rsidR="0045251B" w:rsidRPr="00CA72DC">
        <w:rPr>
          <w:rFonts w:asciiTheme="minorHAnsi" w:hAnsiTheme="minorHAnsi" w:cstheme="minorHAnsi"/>
        </w:rPr>
        <w:t>fats</w:t>
      </w:r>
      <w:r w:rsidR="0045251B" w:rsidRPr="00CA72DC">
        <w:rPr>
          <w:rFonts w:asciiTheme="minorHAnsi" w:hAnsiTheme="minorHAnsi" w:cstheme="minorHAnsi"/>
          <w:spacing w:val="-1"/>
        </w:rPr>
        <w:t xml:space="preserve"> </w:t>
      </w:r>
      <w:r w:rsidR="0045251B" w:rsidRPr="00CA72DC">
        <w:rPr>
          <w:rFonts w:asciiTheme="minorHAnsi" w:hAnsiTheme="minorHAnsi" w:cstheme="minorHAnsi"/>
        </w:rPr>
        <w:t>in</w:t>
      </w:r>
      <w:r w:rsidR="0045251B" w:rsidRPr="00CA72DC">
        <w:rPr>
          <w:rFonts w:asciiTheme="minorHAnsi" w:hAnsiTheme="minorHAnsi" w:cstheme="minorHAnsi"/>
          <w:spacing w:val="-2"/>
        </w:rPr>
        <w:t xml:space="preserve"> </w:t>
      </w:r>
      <w:r w:rsidR="0045251B" w:rsidRPr="00CA72DC">
        <w:rPr>
          <w:rFonts w:asciiTheme="minorHAnsi" w:hAnsiTheme="minorHAnsi" w:cstheme="minorHAnsi"/>
        </w:rPr>
        <w:t>the form</w:t>
      </w:r>
      <w:r w:rsidR="0045251B" w:rsidRPr="00CA72DC">
        <w:rPr>
          <w:rFonts w:asciiTheme="minorHAnsi" w:hAnsiTheme="minorHAnsi" w:cstheme="minorHAnsi"/>
          <w:spacing w:val="-2"/>
        </w:rPr>
        <w:t xml:space="preserve"> </w:t>
      </w:r>
      <w:r w:rsidR="0045251B" w:rsidRPr="00CA72DC">
        <w:rPr>
          <w:rFonts w:asciiTheme="minorHAnsi" w:hAnsiTheme="minorHAnsi" w:cstheme="minorHAnsi"/>
        </w:rPr>
        <w:t>of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medium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chain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fatty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acids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  <w:tab w:val="left" w:pos="7689"/>
        </w:tabs>
        <w:spacing w:line="360" w:lineRule="auto"/>
        <w:ind w:right="404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The body composition of infants born preterm is not the same as that of term infants, in</w:t>
      </w:r>
      <w:r w:rsidRPr="00A02AEF">
        <w:rPr>
          <w:rFonts w:asciiTheme="minorHAnsi" w:hAnsiTheme="minorHAnsi" w:cstheme="minorHAnsi"/>
          <w:spacing w:val="-58"/>
        </w:rPr>
        <w:t xml:space="preserve"> </w:t>
      </w:r>
      <w:r w:rsidRPr="00A02AEF">
        <w:rPr>
          <w:rFonts w:asciiTheme="minorHAnsi" w:hAnsiTheme="minorHAnsi" w:cstheme="minorHAnsi"/>
        </w:rPr>
        <w:t>part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because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these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infants have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missed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part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of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the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third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trimester when</w:t>
      </w:r>
      <w:r w:rsidRPr="00A02AEF">
        <w:rPr>
          <w:rFonts w:asciiTheme="minorHAnsi" w:hAnsiTheme="minorHAnsi" w:cstheme="minorHAnsi"/>
          <w:u w:val="single"/>
        </w:rPr>
        <w:tab/>
      </w:r>
      <w:r w:rsidRPr="00A02AEF">
        <w:rPr>
          <w:rFonts w:asciiTheme="minorHAnsi" w:hAnsiTheme="minorHAnsi" w:cstheme="minorHAnsi"/>
        </w:rPr>
        <w:t>is added</w:t>
      </w:r>
      <w:r w:rsidRPr="00A02AEF">
        <w:rPr>
          <w:rFonts w:asciiTheme="minorHAnsi" w:hAnsiTheme="minorHAnsi" w:cstheme="minorHAnsi"/>
          <w:spacing w:val="1"/>
        </w:rPr>
        <w:t xml:space="preserve"> </w:t>
      </w:r>
      <w:r w:rsidRPr="00A02AEF">
        <w:rPr>
          <w:rFonts w:asciiTheme="minorHAnsi" w:hAnsiTheme="minorHAnsi" w:cstheme="minorHAnsi"/>
        </w:rPr>
        <w:t>rapidly.</w:t>
      </w:r>
    </w:p>
    <w:p w:rsidR="0045251B" w:rsidRPr="00A02AEF" w:rsidRDefault="0045251B" w:rsidP="0045251B">
      <w:pPr>
        <w:spacing w:line="360" w:lineRule="auto"/>
        <w:rPr>
          <w:rFonts w:asciiTheme="minorHAnsi" w:hAnsiTheme="minorHAnsi" w:cstheme="minorHAnsi"/>
        </w:rPr>
        <w:sectPr w:rsidR="0045251B" w:rsidRPr="00A02AEF">
          <w:pgSz w:w="12240" w:h="15840"/>
          <w:pgMar w:top="1360" w:right="1280" w:bottom="280" w:left="1700" w:header="732" w:footer="0" w:gutter="0"/>
          <w:cols w:space="720"/>
        </w:sectPr>
      </w:pP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spacing w:before="80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fat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  <w:tab w:val="left" w:pos="374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Developmental</w:t>
      </w:r>
      <w:r w:rsidRPr="00A02AEF">
        <w:rPr>
          <w:rFonts w:asciiTheme="minorHAnsi" w:hAnsiTheme="minorHAnsi" w:cstheme="minorHAnsi"/>
          <w:spacing w:val="-5"/>
        </w:rPr>
        <w:t xml:space="preserve"> </w:t>
      </w:r>
      <w:r w:rsidRPr="00A02AEF">
        <w:rPr>
          <w:rFonts w:asciiTheme="minorHAnsi" w:hAnsiTheme="minorHAnsi" w:cstheme="minorHAnsi"/>
        </w:rPr>
        <w:t xml:space="preserve">disabilities </w:t>
      </w:r>
      <w:r w:rsidRPr="00A02AEF">
        <w:rPr>
          <w:rFonts w:asciiTheme="minorHAnsi" w:hAnsiTheme="minorHAnsi" w:cstheme="minorHAnsi"/>
          <w:u w:val="single"/>
        </w:rPr>
        <w:t xml:space="preserve"> </w:t>
      </w:r>
      <w:r w:rsidRPr="00A02AEF">
        <w:rPr>
          <w:rFonts w:asciiTheme="minorHAnsi" w:hAnsiTheme="minorHAnsi" w:cstheme="minorHAnsi"/>
          <w:u w:val="single"/>
        </w:rPr>
        <w:tab/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all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of the above</w:t>
      </w:r>
    </w:p>
    <w:p w:rsidR="0045251B" w:rsidRPr="00A02AEF" w:rsidRDefault="0045251B" w:rsidP="0045251B">
      <w:pPr>
        <w:pStyle w:val="ListParagraph"/>
        <w:numPr>
          <w:ilvl w:val="2"/>
          <w:numId w:val="1"/>
        </w:numPr>
        <w:tabs>
          <w:tab w:val="left" w:pos="1901"/>
          <w:tab w:val="left" w:pos="1902"/>
        </w:tabs>
        <w:spacing w:line="360" w:lineRule="auto"/>
        <w:ind w:right="231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(include slower gains in weight, length, or head circumference, especially</w:t>
      </w:r>
      <w:r w:rsidRPr="00A02AEF">
        <w:rPr>
          <w:rFonts w:asciiTheme="minorHAnsi" w:hAnsiTheme="minorHAnsi" w:cstheme="minorHAnsi"/>
          <w:spacing w:val="-57"/>
        </w:rPr>
        <w:t xml:space="preserve"> </w:t>
      </w:r>
      <w:r w:rsidRPr="00A02AEF">
        <w:rPr>
          <w:rFonts w:asciiTheme="minorHAnsi" w:hAnsiTheme="minorHAnsi" w:cstheme="minorHAnsi"/>
        </w:rPr>
        <w:t>during the first year when the brain is rapidly growing, impair physical,</w:t>
      </w:r>
      <w:r w:rsidRPr="00A02AEF">
        <w:rPr>
          <w:rFonts w:asciiTheme="minorHAnsi" w:hAnsiTheme="minorHAnsi" w:cstheme="minorHAnsi"/>
          <w:spacing w:val="1"/>
        </w:rPr>
        <w:t xml:space="preserve"> </w:t>
      </w:r>
      <w:r w:rsidRPr="00A02AEF">
        <w:rPr>
          <w:rFonts w:asciiTheme="minorHAnsi" w:hAnsiTheme="minorHAnsi" w:cstheme="minorHAnsi"/>
        </w:rPr>
        <w:t>learning, language, or behavioral areas, may impact daily functioning, can</w:t>
      </w:r>
      <w:r w:rsidRPr="00A02AEF">
        <w:rPr>
          <w:rFonts w:asciiTheme="minorHAnsi" w:hAnsiTheme="minorHAnsi" w:cstheme="minorHAnsi"/>
          <w:spacing w:val="-57"/>
        </w:rPr>
        <w:t xml:space="preserve"> </w:t>
      </w:r>
      <w:r w:rsidRPr="00A02AEF">
        <w:rPr>
          <w:rFonts w:asciiTheme="minorHAnsi" w:hAnsiTheme="minorHAnsi" w:cstheme="minorHAnsi"/>
        </w:rPr>
        <w:t>last throughout</w:t>
      </w:r>
      <w:r w:rsidRPr="00A02AEF">
        <w:rPr>
          <w:rFonts w:asciiTheme="minorHAnsi" w:hAnsiTheme="minorHAnsi" w:cstheme="minorHAnsi"/>
          <w:spacing w:val="1"/>
        </w:rPr>
        <w:t xml:space="preserve"> </w:t>
      </w:r>
      <w:r w:rsidRPr="00A02AEF">
        <w:rPr>
          <w:rFonts w:asciiTheme="minorHAnsi" w:hAnsiTheme="minorHAnsi" w:cstheme="minorHAnsi"/>
        </w:rPr>
        <w:t>a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person's lifetime)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spacing w:before="0" w:line="360" w:lineRule="auto"/>
        <w:ind w:right="519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Preterm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babies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with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immature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immunological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systems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are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prone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to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infection,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so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every</w:t>
      </w:r>
      <w:r w:rsidRPr="00A02AEF">
        <w:rPr>
          <w:rFonts w:asciiTheme="minorHAnsi" w:hAnsiTheme="minorHAnsi" w:cstheme="minorHAnsi"/>
          <w:spacing w:val="-57"/>
        </w:rPr>
        <w:t xml:space="preserve"> </w:t>
      </w:r>
      <w:r w:rsidRPr="00A02AEF">
        <w:rPr>
          <w:rFonts w:asciiTheme="minorHAnsi" w:hAnsiTheme="minorHAnsi" w:cstheme="minorHAnsi"/>
        </w:rPr>
        <w:t>effort is made</w:t>
      </w:r>
      <w:r w:rsidRPr="00A02AEF">
        <w:rPr>
          <w:rFonts w:asciiTheme="minorHAnsi" w:hAnsiTheme="minorHAnsi" w:cstheme="minorHAnsi"/>
          <w:spacing w:val="1"/>
        </w:rPr>
        <w:t xml:space="preserve"> </w:t>
      </w:r>
      <w:r w:rsidRPr="00A02AEF">
        <w:rPr>
          <w:rFonts w:asciiTheme="minorHAnsi" w:hAnsiTheme="minorHAnsi" w:cstheme="minorHAnsi"/>
        </w:rPr>
        <w:t>to ensure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spacing w:before="0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their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feedings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do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not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become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contaminated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Which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of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the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following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is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the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recommended source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of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nutrition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for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preterm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infants?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breast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milk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spacing w:line="360" w:lineRule="auto"/>
        <w:ind w:right="245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 xml:space="preserve">Since folic acid has been added as a supplement in grains and flours, rates of </w:t>
      </w:r>
      <w:proofErr w:type="spellStart"/>
      <w:r w:rsidRPr="00A02AEF">
        <w:rPr>
          <w:rFonts w:asciiTheme="minorHAnsi" w:hAnsiTheme="minorHAnsi" w:cstheme="minorHAnsi"/>
        </w:rPr>
        <w:t>spina</w:t>
      </w:r>
      <w:proofErr w:type="spellEnd"/>
      <w:r w:rsidRPr="00A02AEF">
        <w:rPr>
          <w:rFonts w:asciiTheme="minorHAnsi" w:hAnsiTheme="minorHAnsi" w:cstheme="minorHAnsi"/>
        </w:rPr>
        <w:t xml:space="preserve"> bifida</w:t>
      </w:r>
      <w:r w:rsidRPr="00A02AEF">
        <w:rPr>
          <w:rFonts w:asciiTheme="minorHAnsi" w:hAnsiTheme="minorHAnsi" w:cstheme="minorHAnsi"/>
          <w:spacing w:val="-58"/>
        </w:rPr>
        <w:t xml:space="preserve"> </w:t>
      </w:r>
      <w:r w:rsidRPr="00A02AEF">
        <w:rPr>
          <w:rFonts w:asciiTheme="minorHAnsi" w:hAnsiTheme="minorHAnsi" w:cstheme="minorHAnsi"/>
        </w:rPr>
        <w:t>and related</w:t>
      </w:r>
      <w:r w:rsidRPr="00A02AEF">
        <w:rPr>
          <w:rFonts w:asciiTheme="minorHAnsi" w:hAnsiTheme="minorHAnsi" w:cstheme="minorHAnsi"/>
          <w:spacing w:val="1"/>
        </w:rPr>
        <w:t xml:space="preserve"> </w:t>
      </w:r>
      <w:r w:rsidRPr="00A02AEF">
        <w:rPr>
          <w:rFonts w:asciiTheme="minorHAnsi" w:hAnsiTheme="minorHAnsi" w:cstheme="minorHAnsi"/>
        </w:rPr>
        <w:t>conditions have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declined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spacing w:before="0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31%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spacing w:line="360" w:lineRule="auto"/>
        <w:ind w:right="285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Genetic</w:t>
      </w:r>
      <w:r w:rsidRPr="00A02AEF">
        <w:rPr>
          <w:rFonts w:asciiTheme="minorHAnsi" w:hAnsiTheme="minorHAnsi" w:cstheme="minorHAnsi"/>
          <w:spacing w:val="-4"/>
        </w:rPr>
        <w:t xml:space="preserve"> </w:t>
      </w:r>
      <w:r w:rsidRPr="00A02AEF">
        <w:rPr>
          <w:rFonts w:asciiTheme="minorHAnsi" w:hAnsiTheme="minorHAnsi" w:cstheme="minorHAnsi"/>
        </w:rPr>
        <w:t>conditions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that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have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nutrition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interventions requiring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restriction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or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supplemental</w:t>
      </w:r>
      <w:r w:rsidRPr="00A02AEF">
        <w:rPr>
          <w:rFonts w:asciiTheme="minorHAnsi" w:hAnsiTheme="minorHAnsi" w:cstheme="minorHAnsi"/>
          <w:spacing w:val="-57"/>
        </w:rPr>
        <w:t xml:space="preserve"> </w:t>
      </w:r>
      <w:r w:rsidRPr="00A02AEF">
        <w:rPr>
          <w:rFonts w:asciiTheme="minorHAnsi" w:hAnsiTheme="minorHAnsi" w:cstheme="minorHAnsi"/>
        </w:rPr>
        <w:t>levels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of nutrients or compounds include: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spacing w:before="0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all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of the above</w:t>
      </w:r>
    </w:p>
    <w:p w:rsidR="0045251B" w:rsidRPr="00A02AEF" w:rsidRDefault="0045251B" w:rsidP="0045251B">
      <w:pPr>
        <w:pStyle w:val="ListParagraph"/>
        <w:numPr>
          <w:ilvl w:val="2"/>
          <w:numId w:val="1"/>
        </w:numPr>
        <w:tabs>
          <w:tab w:val="left" w:pos="1901"/>
          <w:tab w:val="left" w:pos="190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(phenylketonuria,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A02AEF">
        <w:rPr>
          <w:rFonts w:asciiTheme="minorHAnsi" w:hAnsiTheme="minorHAnsi" w:cstheme="minorHAnsi"/>
        </w:rPr>
        <w:t>galactosemia</w:t>
      </w:r>
      <w:proofErr w:type="spellEnd"/>
      <w:r w:rsidRPr="00A02AEF">
        <w:rPr>
          <w:rFonts w:asciiTheme="minorHAnsi" w:hAnsiTheme="minorHAnsi" w:cstheme="minorHAnsi"/>
        </w:rPr>
        <w:t>,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renal</w:t>
      </w:r>
      <w:r w:rsidRPr="00A02AEF">
        <w:rPr>
          <w:rFonts w:asciiTheme="minorHAnsi" w:hAnsiTheme="minorHAnsi" w:cstheme="minorHAnsi"/>
          <w:spacing w:val="-4"/>
        </w:rPr>
        <w:t xml:space="preserve"> </w:t>
      </w:r>
      <w:r w:rsidRPr="00A02AEF">
        <w:rPr>
          <w:rFonts w:asciiTheme="minorHAnsi" w:hAnsiTheme="minorHAnsi" w:cstheme="minorHAnsi"/>
        </w:rPr>
        <w:t>disorders,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glycogen-storage</w:t>
      </w:r>
      <w:r w:rsidRPr="00A02AEF">
        <w:rPr>
          <w:rFonts w:asciiTheme="minorHAnsi" w:hAnsiTheme="minorHAnsi" w:cstheme="minorHAnsi"/>
          <w:spacing w:val="-4"/>
        </w:rPr>
        <w:t xml:space="preserve"> </w:t>
      </w:r>
      <w:r w:rsidRPr="00A02AEF">
        <w:rPr>
          <w:rFonts w:asciiTheme="minorHAnsi" w:hAnsiTheme="minorHAnsi" w:cstheme="minorHAnsi"/>
        </w:rPr>
        <w:t>disease)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spacing w:line="360" w:lineRule="auto"/>
        <w:ind w:right="488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Toddlers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are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generally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defined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as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children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between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1-3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years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of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age;</w:t>
      </w:r>
      <w:r w:rsidRPr="00A02AEF">
        <w:rPr>
          <w:rFonts w:asciiTheme="minorHAnsi" w:hAnsiTheme="minorHAnsi" w:cstheme="minorHAnsi"/>
          <w:spacing w:val="-4"/>
        </w:rPr>
        <w:t xml:space="preserve"> </w:t>
      </w:r>
      <w:r w:rsidRPr="00A02AEF">
        <w:rPr>
          <w:rFonts w:asciiTheme="minorHAnsi" w:hAnsiTheme="minorHAnsi" w:cstheme="minorHAnsi"/>
        </w:rPr>
        <w:t>and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preschool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are</w:t>
      </w:r>
      <w:r w:rsidRPr="00A02AEF">
        <w:rPr>
          <w:rFonts w:asciiTheme="minorHAnsi" w:hAnsiTheme="minorHAnsi" w:cstheme="minorHAnsi"/>
          <w:spacing w:val="-57"/>
        </w:rPr>
        <w:t xml:space="preserve"> </w:t>
      </w:r>
      <w:r w:rsidRPr="00A02AEF">
        <w:rPr>
          <w:rFonts w:asciiTheme="minorHAnsi" w:hAnsiTheme="minorHAnsi" w:cstheme="minorHAnsi"/>
        </w:rPr>
        <w:t>between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3-5 years of age.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spacing w:before="0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True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  <w:tab w:val="left" w:pos="6495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Body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mass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index is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predictive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of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body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fat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for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children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over</w:t>
      </w:r>
      <w:r w:rsidRPr="00A02AEF">
        <w:rPr>
          <w:rFonts w:asciiTheme="minorHAnsi" w:hAnsiTheme="minorHAnsi" w:cstheme="minorHAnsi"/>
          <w:u w:val="single"/>
        </w:rPr>
        <w:tab/>
      </w:r>
      <w:r w:rsidRPr="00A02AEF">
        <w:rPr>
          <w:rFonts w:asciiTheme="minorHAnsi" w:hAnsiTheme="minorHAnsi" w:cstheme="minorHAnsi"/>
        </w:rPr>
        <w:t>years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of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age.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2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  <w:tab w:val="left" w:pos="478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For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toddlers</w:t>
      </w:r>
      <w:r w:rsidRPr="00A02AEF">
        <w:rPr>
          <w:rFonts w:asciiTheme="minorHAnsi" w:hAnsiTheme="minorHAnsi" w:cstheme="minorHAnsi"/>
          <w:spacing w:val="1"/>
        </w:rPr>
        <w:t xml:space="preserve"> </w:t>
      </w:r>
      <w:r w:rsidRPr="00A02AEF">
        <w:rPr>
          <w:rFonts w:asciiTheme="minorHAnsi" w:hAnsiTheme="minorHAnsi" w:cstheme="minorHAnsi"/>
        </w:rPr>
        <w:t>and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preschoolers,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a BMI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of</w:t>
      </w:r>
      <w:r w:rsidRPr="00A02AEF">
        <w:rPr>
          <w:rFonts w:asciiTheme="minorHAnsi" w:hAnsiTheme="minorHAnsi" w:cstheme="minorHAnsi"/>
          <w:u w:val="single"/>
        </w:rPr>
        <w:tab/>
      </w:r>
      <w:r w:rsidRPr="00A02AEF">
        <w:rPr>
          <w:rFonts w:asciiTheme="minorHAnsi" w:hAnsiTheme="minorHAnsi" w:cstheme="minorHAnsi"/>
        </w:rPr>
        <w:t>indicates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overweight.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&gt;/=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than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85th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percentile,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but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&lt;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95th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percentile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  <w:tab w:val="left" w:pos="8977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Weaning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is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a</w:t>
      </w:r>
      <w:r w:rsidRPr="00A02AEF">
        <w:rPr>
          <w:rFonts w:asciiTheme="minorHAnsi" w:hAnsiTheme="minorHAnsi" w:cstheme="minorHAnsi"/>
          <w:spacing w:val="-4"/>
        </w:rPr>
        <w:t xml:space="preserve"> </w:t>
      </w:r>
      <w:r w:rsidRPr="00A02AEF">
        <w:rPr>
          <w:rFonts w:asciiTheme="minorHAnsi" w:hAnsiTheme="minorHAnsi" w:cstheme="minorHAnsi"/>
        </w:rPr>
        <w:t>sign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of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the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toddler's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growing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independence</w:t>
      </w:r>
      <w:r w:rsidRPr="00A02AEF">
        <w:rPr>
          <w:rFonts w:asciiTheme="minorHAnsi" w:hAnsiTheme="minorHAnsi" w:cstheme="minorHAnsi"/>
          <w:spacing w:val="-4"/>
        </w:rPr>
        <w:t xml:space="preserve"> </w:t>
      </w:r>
      <w:r w:rsidRPr="00A02AEF">
        <w:rPr>
          <w:rFonts w:asciiTheme="minorHAnsi" w:hAnsiTheme="minorHAnsi" w:cstheme="minorHAnsi"/>
        </w:rPr>
        <w:t>and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is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usually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complete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 xml:space="preserve">by </w:t>
      </w:r>
      <w:r w:rsidRPr="00A02AEF">
        <w:rPr>
          <w:rFonts w:asciiTheme="minorHAnsi" w:hAnsiTheme="minorHAnsi" w:cstheme="minorHAnsi"/>
          <w:u w:val="single"/>
        </w:rPr>
        <w:t xml:space="preserve"> </w:t>
      </w:r>
      <w:r w:rsidRPr="00A02AEF">
        <w:rPr>
          <w:rFonts w:asciiTheme="minorHAnsi" w:hAnsiTheme="minorHAnsi" w:cstheme="minorHAnsi"/>
          <w:u w:val="single"/>
        </w:rPr>
        <w:tab/>
      </w:r>
    </w:p>
    <w:p w:rsidR="0045251B" w:rsidRPr="00A02AEF" w:rsidRDefault="0045251B" w:rsidP="0045251B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A02AEF">
        <w:rPr>
          <w:rFonts w:asciiTheme="minorHAnsi" w:hAnsiTheme="minorHAnsi" w:cstheme="minorHAnsi"/>
          <w:sz w:val="22"/>
          <w:szCs w:val="22"/>
        </w:rPr>
        <w:t>of</w:t>
      </w:r>
      <w:proofErr w:type="gramEnd"/>
      <w:r w:rsidRPr="00A02AE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02AEF">
        <w:rPr>
          <w:rFonts w:asciiTheme="minorHAnsi" w:hAnsiTheme="minorHAnsi" w:cstheme="minorHAnsi"/>
          <w:sz w:val="22"/>
          <w:szCs w:val="22"/>
        </w:rPr>
        <w:t>age.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12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- 14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months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At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about what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age do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children have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a refined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pincer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grasp?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12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months</w:t>
      </w:r>
    </w:p>
    <w:p w:rsidR="0045251B" w:rsidRPr="00A02AEF" w:rsidRDefault="0045251B" w:rsidP="0045251B">
      <w:pPr>
        <w:rPr>
          <w:rFonts w:asciiTheme="minorHAnsi" w:hAnsiTheme="minorHAnsi" w:cstheme="minorHAnsi"/>
        </w:rPr>
        <w:sectPr w:rsidR="0045251B" w:rsidRPr="00A02AEF">
          <w:pgSz w:w="12240" w:h="15840"/>
          <w:pgMar w:top="1360" w:right="1280" w:bottom="280" w:left="1700" w:header="732" w:footer="0" w:gutter="0"/>
          <w:cols w:space="720"/>
        </w:sectPr>
      </w:pP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spacing w:before="80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In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feeding</w:t>
      </w:r>
      <w:r w:rsidRPr="00A02AEF">
        <w:rPr>
          <w:rFonts w:asciiTheme="minorHAnsi" w:hAnsiTheme="minorHAnsi" w:cstheme="minorHAnsi"/>
          <w:spacing w:val="-4"/>
        </w:rPr>
        <w:t xml:space="preserve"> </w:t>
      </w:r>
      <w:r w:rsidRPr="00A02AEF">
        <w:rPr>
          <w:rFonts w:asciiTheme="minorHAnsi" w:hAnsiTheme="minorHAnsi" w:cstheme="minorHAnsi"/>
        </w:rPr>
        <w:t>a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toddler,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snacks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are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vital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in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meeting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the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child's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nutritional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needs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Recommendations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for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feeding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preschoolers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include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all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but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the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following: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require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the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child to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stay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at the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table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until they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have eaten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a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certain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amount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spacing w:line="360" w:lineRule="auto"/>
        <w:ind w:right="1224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Restricting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a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young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child's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access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to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a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palatable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food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may actually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promote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the</w:t>
      </w:r>
      <w:r w:rsidRPr="00A02AEF">
        <w:rPr>
          <w:rFonts w:asciiTheme="minorHAnsi" w:hAnsiTheme="minorHAnsi" w:cstheme="minorHAnsi"/>
          <w:spacing w:val="-57"/>
        </w:rPr>
        <w:t xml:space="preserve"> </w:t>
      </w:r>
      <w:r w:rsidRPr="00A02AEF">
        <w:rPr>
          <w:rFonts w:asciiTheme="minorHAnsi" w:hAnsiTheme="minorHAnsi" w:cstheme="minorHAnsi"/>
        </w:rPr>
        <w:t>desirability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and intake</w:t>
      </w:r>
      <w:r w:rsidRPr="00A02AEF">
        <w:rPr>
          <w:rFonts w:asciiTheme="minorHAnsi" w:hAnsiTheme="minorHAnsi" w:cstheme="minorHAnsi"/>
          <w:spacing w:val="1"/>
        </w:rPr>
        <w:t xml:space="preserve"> </w:t>
      </w:r>
      <w:r w:rsidRPr="00A02AEF">
        <w:rPr>
          <w:rFonts w:asciiTheme="minorHAnsi" w:hAnsiTheme="minorHAnsi" w:cstheme="minorHAnsi"/>
        </w:rPr>
        <w:t>of that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food.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spacing w:before="0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True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spacing w:line="360" w:lineRule="auto"/>
        <w:ind w:right="315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Most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children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from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birth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to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5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years are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meeting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the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targeted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levels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of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consumption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of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all</w:t>
      </w:r>
      <w:r w:rsidRPr="00A02AEF">
        <w:rPr>
          <w:rFonts w:asciiTheme="minorHAnsi" w:hAnsiTheme="minorHAnsi" w:cstheme="minorHAnsi"/>
          <w:spacing w:val="-57"/>
        </w:rPr>
        <w:t xml:space="preserve"> </w:t>
      </w:r>
      <w:r w:rsidRPr="00A02AEF">
        <w:rPr>
          <w:rFonts w:asciiTheme="minorHAnsi" w:hAnsiTheme="minorHAnsi" w:cstheme="minorHAnsi"/>
        </w:rPr>
        <w:t>nutrients,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including iron,</w:t>
      </w:r>
      <w:r w:rsidRPr="00A02AEF">
        <w:rPr>
          <w:rFonts w:asciiTheme="minorHAnsi" w:hAnsiTheme="minorHAnsi" w:cstheme="minorHAnsi"/>
          <w:spacing w:val="1"/>
        </w:rPr>
        <w:t xml:space="preserve"> </w:t>
      </w:r>
      <w:r w:rsidRPr="00A02AEF">
        <w:rPr>
          <w:rFonts w:asciiTheme="minorHAnsi" w:hAnsiTheme="minorHAnsi" w:cstheme="minorHAnsi"/>
        </w:rPr>
        <w:t>calcium,</w:t>
      </w:r>
      <w:r w:rsidRPr="00A02AEF">
        <w:rPr>
          <w:rFonts w:asciiTheme="minorHAnsi" w:hAnsiTheme="minorHAnsi" w:cstheme="minorHAnsi"/>
          <w:spacing w:val="1"/>
        </w:rPr>
        <w:t xml:space="preserve"> </w:t>
      </w:r>
      <w:r w:rsidRPr="00A02AEF">
        <w:rPr>
          <w:rFonts w:asciiTheme="minorHAnsi" w:hAnsiTheme="minorHAnsi" w:cstheme="minorHAnsi"/>
        </w:rPr>
        <w:t>and zinc.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1"/>
          <w:tab w:val="left" w:pos="1182"/>
        </w:tabs>
        <w:spacing w:before="0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False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Iron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deficiency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is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prevalent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in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children,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especially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those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aged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2"/>
        </w:tabs>
        <w:jc w:val="both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9-18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months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2"/>
        </w:tabs>
        <w:spacing w:line="360" w:lineRule="auto"/>
        <w:ind w:right="680"/>
        <w:jc w:val="both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It is recommended that children 1 to 5 years of age drink no more than 24 ounces of</w:t>
      </w:r>
      <w:r w:rsidRPr="00A02AEF">
        <w:rPr>
          <w:rFonts w:asciiTheme="minorHAnsi" w:hAnsiTheme="minorHAnsi" w:cstheme="minorHAnsi"/>
          <w:spacing w:val="1"/>
        </w:rPr>
        <w:t xml:space="preserve"> </w:t>
      </w:r>
      <w:r w:rsidRPr="00A02AEF">
        <w:rPr>
          <w:rFonts w:asciiTheme="minorHAnsi" w:hAnsiTheme="minorHAnsi" w:cstheme="minorHAnsi"/>
        </w:rPr>
        <w:t>cow's milk, goat's milk, or soymilk each day because of the low</w:t>
      </w:r>
      <w:r w:rsidRPr="00A02AEF">
        <w:rPr>
          <w:rFonts w:asciiTheme="minorHAnsi" w:hAnsiTheme="minorHAnsi" w:cstheme="minorHAnsi"/>
          <w:spacing w:val="1"/>
          <w:u w:val="single"/>
        </w:rPr>
        <w:t xml:space="preserve"> </w:t>
      </w:r>
      <w:r w:rsidRPr="00A02AEF">
        <w:rPr>
          <w:rFonts w:asciiTheme="minorHAnsi" w:hAnsiTheme="minorHAnsi" w:cstheme="minorHAnsi"/>
        </w:rPr>
        <w:t>content of these</w:t>
      </w:r>
      <w:r w:rsidRPr="00A02AEF">
        <w:rPr>
          <w:rFonts w:asciiTheme="minorHAnsi" w:hAnsiTheme="minorHAnsi" w:cstheme="minorHAnsi"/>
          <w:spacing w:val="1"/>
        </w:rPr>
        <w:t xml:space="preserve"> </w:t>
      </w:r>
      <w:r w:rsidRPr="00A02AEF">
        <w:rPr>
          <w:rFonts w:asciiTheme="minorHAnsi" w:hAnsiTheme="minorHAnsi" w:cstheme="minorHAnsi"/>
        </w:rPr>
        <w:t>milks.</w:t>
      </w:r>
    </w:p>
    <w:p w:rsidR="0045251B" w:rsidRPr="00A02AEF" w:rsidRDefault="0045251B" w:rsidP="0045251B">
      <w:pPr>
        <w:pStyle w:val="ListParagraph"/>
        <w:numPr>
          <w:ilvl w:val="1"/>
          <w:numId w:val="1"/>
        </w:numPr>
        <w:tabs>
          <w:tab w:val="left" w:pos="1182"/>
        </w:tabs>
        <w:spacing w:before="0"/>
        <w:jc w:val="both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iron</w:t>
      </w:r>
    </w:p>
    <w:p w:rsidR="0045251B" w:rsidRPr="00A02AEF" w:rsidRDefault="0045251B" w:rsidP="0045251B">
      <w:pPr>
        <w:pStyle w:val="ListParagraph"/>
        <w:numPr>
          <w:ilvl w:val="0"/>
          <w:numId w:val="1"/>
        </w:numPr>
        <w:tabs>
          <w:tab w:val="left" w:pos="462"/>
        </w:tabs>
        <w:spacing w:line="360" w:lineRule="auto"/>
        <w:ind w:right="752"/>
        <w:jc w:val="both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A</w:t>
      </w:r>
      <w:r w:rsidRPr="00A02AEF">
        <w:rPr>
          <w:rFonts w:asciiTheme="minorHAnsi" w:hAnsiTheme="minorHAnsi" w:cstheme="minorHAnsi"/>
          <w:spacing w:val="-15"/>
        </w:rPr>
        <w:t xml:space="preserve"> </w:t>
      </w:r>
      <w:r w:rsidRPr="00A02AEF">
        <w:rPr>
          <w:rFonts w:asciiTheme="minorHAnsi" w:hAnsiTheme="minorHAnsi" w:cstheme="minorHAnsi"/>
        </w:rPr>
        <w:t>primary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cause of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dental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decay is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habitual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use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of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a</w:t>
      </w:r>
      <w:r w:rsidRPr="00A02AEF">
        <w:rPr>
          <w:rFonts w:asciiTheme="minorHAnsi" w:hAnsiTheme="minorHAnsi" w:cstheme="minorHAnsi"/>
          <w:spacing w:val="-2"/>
        </w:rPr>
        <w:t xml:space="preserve"> </w:t>
      </w:r>
      <w:r w:rsidRPr="00A02AEF">
        <w:rPr>
          <w:rFonts w:asciiTheme="minorHAnsi" w:hAnsiTheme="minorHAnsi" w:cstheme="minorHAnsi"/>
        </w:rPr>
        <w:t>bottle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with milk or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fruit</w:t>
      </w:r>
      <w:r w:rsidRPr="00A02AEF">
        <w:rPr>
          <w:rFonts w:asciiTheme="minorHAnsi" w:hAnsiTheme="minorHAnsi" w:cstheme="minorHAnsi"/>
          <w:spacing w:val="-3"/>
        </w:rPr>
        <w:t xml:space="preserve"> </w:t>
      </w:r>
      <w:r w:rsidRPr="00A02AEF">
        <w:rPr>
          <w:rFonts w:asciiTheme="minorHAnsi" w:hAnsiTheme="minorHAnsi" w:cstheme="minorHAnsi"/>
        </w:rPr>
        <w:t>juice at</w:t>
      </w:r>
      <w:r w:rsidRPr="00A02AEF">
        <w:rPr>
          <w:rFonts w:asciiTheme="minorHAnsi" w:hAnsiTheme="minorHAnsi" w:cstheme="minorHAnsi"/>
          <w:spacing w:val="-58"/>
        </w:rPr>
        <w:t xml:space="preserve"> </w:t>
      </w:r>
      <w:r w:rsidRPr="00A02AEF">
        <w:rPr>
          <w:rFonts w:asciiTheme="minorHAnsi" w:hAnsiTheme="minorHAnsi" w:cstheme="minorHAnsi"/>
        </w:rPr>
        <w:t>bedtime or throughout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the</w:t>
      </w:r>
      <w:r w:rsidRPr="00A02AEF">
        <w:rPr>
          <w:rFonts w:asciiTheme="minorHAnsi" w:hAnsiTheme="minorHAnsi" w:cstheme="minorHAnsi"/>
          <w:spacing w:val="-1"/>
        </w:rPr>
        <w:t xml:space="preserve"> </w:t>
      </w:r>
      <w:r w:rsidRPr="00A02AEF">
        <w:rPr>
          <w:rFonts w:asciiTheme="minorHAnsi" w:hAnsiTheme="minorHAnsi" w:cstheme="minorHAnsi"/>
        </w:rPr>
        <w:t>day.</w:t>
      </w:r>
    </w:p>
    <w:p w:rsidR="0045251B" w:rsidRDefault="0045251B" w:rsidP="0045251B">
      <w:pPr>
        <w:pStyle w:val="ListParagraph"/>
        <w:numPr>
          <w:ilvl w:val="1"/>
          <w:numId w:val="1"/>
        </w:numPr>
        <w:tabs>
          <w:tab w:val="left" w:pos="1182"/>
        </w:tabs>
        <w:spacing w:before="0"/>
        <w:jc w:val="both"/>
        <w:rPr>
          <w:rFonts w:asciiTheme="minorHAnsi" w:hAnsiTheme="minorHAnsi" w:cstheme="minorHAnsi"/>
        </w:rPr>
      </w:pPr>
      <w:r w:rsidRPr="00A02AEF">
        <w:rPr>
          <w:rFonts w:asciiTheme="minorHAnsi" w:hAnsiTheme="minorHAnsi" w:cstheme="minorHAnsi"/>
        </w:rPr>
        <w:t>True</w:t>
      </w:r>
    </w:p>
    <w:bookmarkEnd w:id="0"/>
    <w:p w:rsidR="009B309B" w:rsidRDefault="009B309B"/>
    <w:sectPr w:rsidR="009B309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0B2C7D"/>
    <w:multiLevelType w:val="hybridMultilevel"/>
    <w:tmpl w:val="DF12590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1B"/>
    <w:rsid w:val="0045251B"/>
    <w:rsid w:val="009B309B"/>
    <w:rsid w:val="00CA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857DBB-4BEC-4512-9987-F61440CD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52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5251B"/>
    <w:pPr>
      <w:spacing w:before="138"/>
      <w:ind w:left="1182" w:hanging="36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525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45251B"/>
    <w:pPr>
      <w:spacing w:before="138"/>
      <w:ind w:left="1182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2021-06-16T07:36:00Z</dcterms:created>
  <dcterms:modified xsi:type="dcterms:W3CDTF">2021-06-16T07:52:00Z</dcterms:modified>
</cp:coreProperties>
</file>