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B49" w:rsidRPr="009E1CA6" w:rsidRDefault="00AA0B49" w:rsidP="009E1CA6">
      <w:pPr>
        <w:spacing w:line="480" w:lineRule="auto"/>
        <w:jc w:val="center"/>
        <w:rPr>
          <w:rFonts w:ascii="Times New Roman" w:hAnsi="Times New Roman" w:cs="Times New Roman"/>
          <w:sz w:val="24"/>
          <w:szCs w:val="24"/>
        </w:rPr>
      </w:pPr>
      <w:bookmarkStart w:id="0" w:name="_GoBack"/>
    </w:p>
    <w:bookmarkEnd w:id="0"/>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336AC9" w:rsidRPr="009E1CA6" w:rsidRDefault="00AA0B49" w:rsidP="009E1CA6">
      <w:pPr>
        <w:spacing w:line="480" w:lineRule="auto"/>
        <w:jc w:val="center"/>
        <w:rPr>
          <w:rFonts w:ascii="Times New Roman" w:hAnsi="Times New Roman" w:cs="Times New Roman"/>
          <w:b/>
          <w:sz w:val="24"/>
          <w:szCs w:val="24"/>
        </w:rPr>
      </w:pPr>
      <w:r w:rsidRPr="009E1CA6">
        <w:rPr>
          <w:rFonts w:ascii="Times New Roman" w:hAnsi="Times New Roman" w:cs="Times New Roman"/>
          <w:b/>
          <w:sz w:val="24"/>
          <w:szCs w:val="24"/>
        </w:rPr>
        <w:t>Case Study: The Cultural Tale of 2 Shuttles</w:t>
      </w: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r w:rsidRPr="009E1CA6">
        <w:rPr>
          <w:rFonts w:ascii="Times New Roman" w:hAnsi="Times New Roman" w:cs="Times New Roman"/>
          <w:sz w:val="24"/>
          <w:szCs w:val="24"/>
        </w:rPr>
        <w:t>Name of Student</w:t>
      </w:r>
    </w:p>
    <w:p w:rsidR="009E1CA6" w:rsidRPr="009E1CA6" w:rsidRDefault="009E1CA6" w:rsidP="009E1CA6">
      <w:pPr>
        <w:spacing w:line="480" w:lineRule="auto"/>
        <w:jc w:val="center"/>
        <w:rPr>
          <w:rFonts w:ascii="Times New Roman" w:hAnsi="Times New Roman" w:cs="Times New Roman"/>
          <w:sz w:val="24"/>
          <w:szCs w:val="24"/>
        </w:rPr>
      </w:pPr>
      <w:r w:rsidRPr="009E1CA6">
        <w:rPr>
          <w:rFonts w:ascii="Times New Roman" w:hAnsi="Times New Roman" w:cs="Times New Roman"/>
          <w:sz w:val="24"/>
          <w:szCs w:val="24"/>
        </w:rPr>
        <w:t xml:space="preserve">Course Section Number: </w:t>
      </w:r>
      <w:r w:rsidRPr="009E1CA6">
        <w:rPr>
          <w:rFonts w:ascii="Times New Roman" w:hAnsi="Times New Roman" w:cs="Times New Roman"/>
          <w:sz w:val="24"/>
          <w:szCs w:val="24"/>
          <w:shd w:val="clear" w:color="auto" w:fill="FFFFFF"/>
        </w:rPr>
        <w:t>COMS 4304: 020</w:t>
      </w:r>
    </w:p>
    <w:p w:rsidR="00AA0B49" w:rsidRPr="009E1CA6" w:rsidRDefault="00AA0B49" w:rsidP="009E1CA6">
      <w:pPr>
        <w:spacing w:line="480" w:lineRule="auto"/>
        <w:jc w:val="center"/>
        <w:rPr>
          <w:rFonts w:ascii="Times New Roman" w:hAnsi="Times New Roman" w:cs="Times New Roman"/>
          <w:sz w:val="24"/>
          <w:szCs w:val="24"/>
        </w:rPr>
      </w:pPr>
      <w:r w:rsidRPr="009E1CA6">
        <w:rPr>
          <w:rFonts w:ascii="Times New Roman" w:hAnsi="Times New Roman" w:cs="Times New Roman"/>
          <w:sz w:val="24"/>
          <w:szCs w:val="24"/>
        </w:rPr>
        <w:t xml:space="preserve">Name of Professor </w:t>
      </w:r>
    </w:p>
    <w:p w:rsidR="00AA0B49" w:rsidRPr="009E1CA6" w:rsidRDefault="00AA0B49" w:rsidP="009E1CA6">
      <w:pPr>
        <w:spacing w:line="480" w:lineRule="auto"/>
        <w:jc w:val="center"/>
        <w:rPr>
          <w:rFonts w:ascii="Times New Roman" w:hAnsi="Times New Roman" w:cs="Times New Roman"/>
          <w:sz w:val="24"/>
          <w:szCs w:val="24"/>
        </w:rPr>
      </w:pPr>
      <w:r w:rsidRPr="009E1CA6">
        <w:rPr>
          <w:rFonts w:ascii="Times New Roman" w:hAnsi="Times New Roman" w:cs="Times New Roman"/>
          <w:sz w:val="24"/>
          <w:szCs w:val="24"/>
        </w:rPr>
        <w:t>Name of Institution</w:t>
      </w:r>
    </w:p>
    <w:p w:rsidR="00AA0B49" w:rsidRPr="009E1CA6" w:rsidRDefault="00AA0B49" w:rsidP="009E1CA6">
      <w:pPr>
        <w:spacing w:line="480" w:lineRule="auto"/>
        <w:jc w:val="center"/>
        <w:rPr>
          <w:rFonts w:ascii="Times New Roman" w:hAnsi="Times New Roman" w:cs="Times New Roman"/>
          <w:sz w:val="24"/>
          <w:szCs w:val="24"/>
        </w:rPr>
      </w:pPr>
      <w:r w:rsidRPr="009E1CA6">
        <w:rPr>
          <w:rFonts w:ascii="Times New Roman" w:hAnsi="Times New Roman" w:cs="Times New Roman"/>
          <w:sz w:val="24"/>
          <w:szCs w:val="24"/>
        </w:rPr>
        <w:t>Date</w:t>
      </w: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AA0B49" w:rsidRPr="009E1CA6" w:rsidRDefault="00AA0B49" w:rsidP="009E1CA6">
      <w:pPr>
        <w:spacing w:line="480" w:lineRule="auto"/>
        <w:jc w:val="center"/>
        <w:rPr>
          <w:rFonts w:ascii="Times New Roman" w:hAnsi="Times New Roman" w:cs="Times New Roman"/>
          <w:sz w:val="24"/>
          <w:szCs w:val="24"/>
        </w:rPr>
      </w:pPr>
    </w:p>
    <w:p w:rsidR="009E1CA6" w:rsidRPr="009E1CA6" w:rsidRDefault="009E1CA6" w:rsidP="009E1CA6">
      <w:pPr>
        <w:pStyle w:val="NormalWeb"/>
        <w:spacing w:before="0" w:beforeAutospacing="0" w:after="0" w:afterAutospacing="0" w:line="480" w:lineRule="auto"/>
        <w:rPr>
          <w:rFonts w:eastAsiaTheme="minorHAnsi"/>
        </w:rPr>
      </w:pPr>
    </w:p>
    <w:p w:rsidR="009E1CA6" w:rsidRPr="009E1CA6" w:rsidRDefault="009E1CA6" w:rsidP="009E1CA6">
      <w:pPr>
        <w:pStyle w:val="NormalWeb"/>
        <w:spacing w:before="0" w:beforeAutospacing="0" w:after="0" w:afterAutospacing="0" w:line="480" w:lineRule="auto"/>
        <w:rPr>
          <w:color w:val="0E101A"/>
        </w:rPr>
      </w:pPr>
    </w:p>
    <w:p w:rsidR="009E1CA6" w:rsidRPr="009E1CA6" w:rsidRDefault="009E1CA6" w:rsidP="009E1CA6">
      <w:pPr>
        <w:pStyle w:val="NormalWeb"/>
        <w:spacing w:before="0" w:beforeAutospacing="0" w:after="0" w:afterAutospacing="0" w:line="480" w:lineRule="auto"/>
        <w:jc w:val="center"/>
        <w:rPr>
          <w:color w:val="0E101A"/>
        </w:rPr>
      </w:pPr>
      <w:r w:rsidRPr="009E1CA6">
        <w:rPr>
          <w:rStyle w:val="Strong"/>
          <w:color w:val="0E101A"/>
        </w:rPr>
        <w:lastRenderedPageBreak/>
        <w:t>Introduction</w:t>
      </w:r>
    </w:p>
    <w:p w:rsidR="009E1CA6" w:rsidRPr="009E1CA6" w:rsidRDefault="009E1CA6" w:rsidP="009E1CA6">
      <w:pPr>
        <w:pStyle w:val="NormalWeb"/>
        <w:spacing w:before="0" w:beforeAutospacing="0" w:after="0" w:afterAutospacing="0" w:line="480" w:lineRule="auto"/>
        <w:rPr>
          <w:color w:val="0E101A"/>
        </w:rPr>
      </w:pPr>
      <w:r w:rsidRPr="009E1CA6">
        <w:rPr>
          <w:color w:val="0E101A"/>
        </w:rPr>
        <w:t xml:space="preserve">NASA’s organizational culture led to the disasters based on the article by Mille (2015), which took the </w:t>
      </w:r>
      <w:r>
        <w:rPr>
          <w:color w:val="0E101A"/>
        </w:rPr>
        <w:t xml:space="preserve">form of the space shuttle disasters. </w:t>
      </w:r>
      <w:r w:rsidRPr="009E1CA6">
        <w:rPr>
          <w:color w:val="0E101A"/>
        </w:rPr>
        <w:t>Nonetheless, this paper aims to make recommendations on how the agency could have avoided these incidences occurring in the past and the future.</w:t>
      </w:r>
    </w:p>
    <w:p w:rsidR="009E1CA6" w:rsidRPr="009E1CA6" w:rsidRDefault="009E1CA6" w:rsidP="009E1CA6">
      <w:pPr>
        <w:pStyle w:val="NormalWeb"/>
        <w:spacing w:before="0" w:beforeAutospacing="0" w:after="0" w:afterAutospacing="0" w:line="480" w:lineRule="auto"/>
        <w:rPr>
          <w:color w:val="0E101A"/>
        </w:rPr>
      </w:pPr>
      <w:r w:rsidRPr="009E1CA6">
        <w:rPr>
          <w:color w:val="0E101A"/>
        </w:rPr>
        <w:t>In the course of the Challenger and Columbia shuttle incidences, multiple factors were contributory. Moreover, there were cultural markers, performances, and values essential for NASA to implement. However, the majority of the factors</w:t>
      </w:r>
      <w:r>
        <w:rPr>
          <w:color w:val="0E101A"/>
        </w:rPr>
        <w:t xml:space="preserve"> that led to the disasters</w:t>
      </w:r>
      <w:r w:rsidRPr="009E1CA6">
        <w:rPr>
          <w:color w:val="0E101A"/>
        </w:rPr>
        <w:t xml:space="preserve"> arose from the culture of NASA during that period. The case study highlighted that mission success was the most crucial objective that was being considered. Nonetheless, aiming to attain success by complying with the deadline no matter the circumstances was costly in this case. This position stems from the fact that there is a high possibility that there was information that the cold weather was consequential to the vital O-Ring but due to the prioritization of the launch proceeding </w:t>
      </w:r>
      <w:r>
        <w:rPr>
          <w:color w:val="0E101A"/>
        </w:rPr>
        <w:t>because of fear that</w:t>
      </w:r>
      <w:r w:rsidRPr="009E1CA6">
        <w:rPr>
          <w:color w:val="0E101A"/>
        </w:rPr>
        <w:t xml:space="preserve"> failure to do so may have dire cost consequences for NASA. Open communication is the most vital factor in terms of cultural performance that caused the disasters. Miller (2015) stipulated that open communication is essential for space flight; thus, people should make reports on any issues that are present for purposes</w:t>
      </w:r>
      <w:r>
        <w:rPr>
          <w:color w:val="0E101A"/>
        </w:rPr>
        <w:t xml:space="preserve"> of problem identification</w:t>
      </w:r>
      <w:r w:rsidRPr="009E1CA6">
        <w:rPr>
          <w:color w:val="0E101A"/>
        </w:rPr>
        <w:t xml:space="preserve"> (p.80). Therefore, for purposes of future success, the workers should ensure that they communicate any anomalies or problems, whether major or minor, despite the consequences that may arise. </w:t>
      </w:r>
    </w:p>
    <w:p w:rsidR="009E1CA6" w:rsidRPr="009E1CA6" w:rsidRDefault="009E1CA6" w:rsidP="009E1CA6">
      <w:pPr>
        <w:pStyle w:val="NormalWeb"/>
        <w:spacing w:before="0" w:beforeAutospacing="0" w:after="0" w:afterAutospacing="0" w:line="480" w:lineRule="auto"/>
        <w:rPr>
          <w:color w:val="0E101A"/>
        </w:rPr>
      </w:pPr>
      <w:r w:rsidRPr="009E1CA6">
        <w:rPr>
          <w:color w:val="0E101A"/>
        </w:rPr>
        <w:t>Secondly, another factor that led to the disasters is overconfidence because the organization had success in the past rather than focusing more on the engineering activities (Miller, 2015, p. 80). Additionally, the agency failed to comply with the chain of command by using approval methods that were not in compliance with the internal policies. Therefore, it was vital for the organization to adhere to the organization chain of a company by applying safety rules.</w:t>
      </w:r>
    </w:p>
    <w:p w:rsidR="009E1CA6" w:rsidRPr="009E1CA6" w:rsidRDefault="009E1CA6" w:rsidP="009E1CA6">
      <w:pPr>
        <w:pStyle w:val="NormalWeb"/>
        <w:spacing w:before="0" w:beforeAutospacing="0" w:after="0" w:afterAutospacing="0" w:line="480" w:lineRule="auto"/>
        <w:rPr>
          <w:color w:val="0E101A"/>
        </w:rPr>
      </w:pPr>
      <w:r w:rsidRPr="009E1CA6">
        <w:rPr>
          <w:color w:val="0E101A"/>
        </w:rPr>
        <w:t>It is noteworthy that NASA significantly struggled with the implementation of cultural change. Still, there are actions that the organization could have done to make the changes more effective and durable. For example, after the Challenger disaster occurred, NASA made efforts to alter its culture, but it was not enough because 17 years later,</w:t>
      </w:r>
      <w:r>
        <w:rPr>
          <w:color w:val="0E101A"/>
        </w:rPr>
        <w:t xml:space="preserve"> the Columbia disaster occurred (Miller, 2015, p. 80).</w:t>
      </w:r>
      <w:r w:rsidRPr="009E1CA6">
        <w:rPr>
          <w:color w:val="0E101A"/>
        </w:rPr>
        <w:t xml:space="preserve"> One would agree that there are means by which NASA could have avoided the reoccurrence of the disaster. For example, the agency could have integrated an exchange and feedback mechanism to identify every minimal issue present when performing its functions.</w:t>
      </w:r>
    </w:p>
    <w:p w:rsidR="009E1CA6" w:rsidRPr="009E1CA6" w:rsidRDefault="009E1CA6" w:rsidP="009E1CA6">
      <w:pPr>
        <w:pStyle w:val="NormalWeb"/>
        <w:spacing w:before="0" w:beforeAutospacing="0" w:after="0" w:afterAutospacing="0" w:line="480" w:lineRule="auto"/>
        <w:rPr>
          <w:color w:val="0E101A"/>
        </w:rPr>
      </w:pPr>
      <w:r w:rsidRPr="009E1CA6">
        <w:rPr>
          <w:color w:val="0E101A"/>
        </w:rPr>
        <w:t xml:space="preserve">Furthermore, the case states that communication was one of the most significant issues that led to the Columbia disaster, given that the article states that the agency’s limits led to the blocking of proper communication on important safety information and limitation of working </w:t>
      </w:r>
      <w:r>
        <w:rPr>
          <w:color w:val="0E101A"/>
        </w:rPr>
        <w:t xml:space="preserve">perception </w:t>
      </w:r>
      <w:r w:rsidRPr="009E1CA6">
        <w:rPr>
          <w:color w:val="0E101A"/>
        </w:rPr>
        <w:t>differences (Miller, 2015, p. 80). Employee disagreements and open communication are not unheard of within organizations/ agencies, thus making it a standard feature. In the future, when going on missions, NASA should not push down public discourse but encourage it because it leads to the discovery of issues that may be in existence.</w:t>
      </w:r>
    </w:p>
    <w:p w:rsidR="009E1CA6" w:rsidRPr="009E1CA6" w:rsidRDefault="009E1CA6" w:rsidP="009E1CA6">
      <w:pPr>
        <w:pStyle w:val="NormalWeb"/>
        <w:spacing w:before="0" w:beforeAutospacing="0" w:after="0" w:afterAutospacing="0" w:line="480" w:lineRule="auto"/>
        <w:rPr>
          <w:color w:val="0E101A"/>
        </w:rPr>
      </w:pPr>
      <w:r w:rsidRPr="009E1CA6">
        <w:rPr>
          <w:color w:val="0E101A"/>
        </w:rPr>
        <w:t>Schein’s cultural model</w:t>
      </w:r>
      <w:r w:rsidRPr="009E1CA6">
        <w:rPr>
          <w:color w:val="0E101A"/>
        </w:rPr>
        <w:t xml:space="preserve"> means the improvement of processes within an</w:t>
      </w:r>
      <w:r w:rsidRPr="009E1CA6">
        <w:rPr>
          <w:color w:val="0E101A"/>
        </w:rPr>
        <w:t xml:space="preserve"> agency and a collective aspect and the means in which the culture is changeable us through alteration of observable data which includes employees (</w:t>
      </w:r>
      <w:r w:rsidRPr="009E1CA6">
        <w:rPr>
          <w:color w:val="222222"/>
          <w:shd w:val="clear" w:color="auto" w:fill="FFFFFF"/>
        </w:rPr>
        <w:t>Shook, 2010</w:t>
      </w:r>
      <w:r w:rsidRPr="009E1CA6">
        <w:rPr>
          <w:color w:val="222222"/>
          <w:shd w:val="clear" w:color="auto" w:fill="FFFFFF"/>
        </w:rPr>
        <w:t>, p.66</w:t>
      </w:r>
      <w:r w:rsidRPr="009E1CA6">
        <w:rPr>
          <w:color w:val="222222"/>
          <w:shd w:val="clear" w:color="auto" w:fill="FFFFFF"/>
        </w:rPr>
        <w:t xml:space="preserve">). </w:t>
      </w:r>
      <w:r w:rsidRPr="009E1CA6">
        <w:rPr>
          <w:color w:val="0E101A"/>
        </w:rPr>
        <w:t>Therefore, NASA agency should determine what it desires first and implement the necessary processes that would ensure cultural change.</w:t>
      </w:r>
    </w:p>
    <w:p w:rsidR="009E1CA6" w:rsidRPr="009E1CA6" w:rsidRDefault="009E1CA6" w:rsidP="009E1CA6">
      <w:pPr>
        <w:pStyle w:val="NormalWeb"/>
        <w:spacing w:before="0" w:beforeAutospacing="0" w:after="0" w:afterAutospacing="0" w:line="480" w:lineRule="auto"/>
        <w:rPr>
          <w:color w:val="0E101A"/>
        </w:rPr>
      </w:pPr>
    </w:p>
    <w:p w:rsidR="009E1CA6" w:rsidRPr="009E1CA6" w:rsidRDefault="009E1CA6" w:rsidP="009E1CA6">
      <w:pPr>
        <w:pStyle w:val="NormalWeb"/>
        <w:spacing w:before="0" w:beforeAutospacing="0" w:after="0" w:afterAutospacing="0" w:line="480" w:lineRule="auto"/>
        <w:rPr>
          <w:color w:val="0E101A"/>
        </w:rPr>
      </w:pPr>
      <w:r w:rsidRPr="009E1CA6">
        <w:rPr>
          <w:color w:val="0E101A"/>
        </w:rPr>
        <w:t xml:space="preserve"> Therefore, by going with this definition, there are profound conclusions correlated to the beliefs and values of meaningful actions. Consequently, to attain successful communication, NASA needed to have open communication with all the employees.</w:t>
      </w:r>
    </w:p>
    <w:p w:rsidR="009E1CA6" w:rsidRPr="009E1CA6" w:rsidRDefault="009E1CA6" w:rsidP="009E1CA6">
      <w:pPr>
        <w:pStyle w:val="NormalWeb"/>
        <w:spacing w:before="0" w:beforeAutospacing="0" w:after="0" w:afterAutospacing="0" w:line="480" w:lineRule="auto"/>
        <w:rPr>
          <w:color w:val="0E101A"/>
        </w:rPr>
      </w:pPr>
      <w:r w:rsidRPr="009E1CA6">
        <w:rPr>
          <w:color w:val="0E101A"/>
        </w:rPr>
        <w:t>NASA should have placed more focus on improving their technology and including it in operations and developing better ideologies, thus increasing their chances of success rather than relying upon previous success.</w:t>
      </w:r>
    </w:p>
    <w:p w:rsidR="009E1CA6" w:rsidRPr="009E1CA6" w:rsidRDefault="009E1CA6" w:rsidP="009E1CA6">
      <w:pPr>
        <w:pStyle w:val="NormalWeb"/>
        <w:spacing w:before="0" w:beforeAutospacing="0" w:after="0" w:afterAutospacing="0" w:line="480" w:lineRule="auto"/>
        <w:rPr>
          <w:color w:val="0E101A"/>
        </w:rPr>
      </w:pPr>
      <w:r w:rsidRPr="009E1CA6">
        <w:rPr>
          <w:color w:val="0E101A"/>
        </w:rPr>
        <w:t xml:space="preserve">The disaster that took place in NASA was avoidable by implementing Karl Weick’s model of organization. One of the main concepts under the model is that organization within any business setting leads to a decline in uncertainty. </w:t>
      </w:r>
      <w:r>
        <w:rPr>
          <w:color w:val="0E101A"/>
        </w:rPr>
        <w:t xml:space="preserve">Therefore, by NASA ensuring that there is order in regards to the communication cycle and compliance with the chain of command, organization is attained thus increasing the chances of success. </w:t>
      </w:r>
      <w:r w:rsidRPr="009E1CA6">
        <w:rPr>
          <w:color w:val="0E101A"/>
        </w:rPr>
        <w:t>Additionally, the agency could have implemented a plan that would ensure that the distinct areas of the mission have better communication with one another. The absence of advance proper communication amongst the employees on the status of the O-Ring during launching day is one of the precise patterns that resulted in the collapse of the mission. Nonetheless, NASA has the capability of addressing these sensemaking patterns through the implementation of a proper communication strategy within the agency.</w:t>
      </w:r>
    </w:p>
    <w:p w:rsidR="009E1CA6" w:rsidRPr="009E1CA6" w:rsidRDefault="009E1CA6" w:rsidP="009E1CA6">
      <w:pPr>
        <w:pStyle w:val="NormalWeb"/>
        <w:spacing w:before="0" w:beforeAutospacing="0" w:after="0" w:afterAutospacing="0" w:line="480" w:lineRule="auto"/>
        <w:jc w:val="center"/>
        <w:rPr>
          <w:color w:val="0E101A"/>
        </w:rPr>
      </w:pPr>
      <w:r w:rsidRPr="009E1CA6">
        <w:rPr>
          <w:rStyle w:val="Strong"/>
          <w:color w:val="0E101A"/>
        </w:rPr>
        <w:t>Conclusion</w:t>
      </w:r>
    </w:p>
    <w:p w:rsidR="009E1CA6" w:rsidRDefault="009E1CA6" w:rsidP="009E1CA6">
      <w:pPr>
        <w:pStyle w:val="NormalWeb"/>
        <w:spacing w:before="0" w:beforeAutospacing="0" w:after="0" w:afterAutospacing="0" w:line="480" w:lineRule="auto"/>
        <w:rPr>
          <w:color w:val="0E101A"/>
        </w:rPr>
      </w:pPr>
      <w:r w:rsidRPr="009E1CA6">
        <w:rPr>
          <w:color w:val="0E101A"/>
        </w:rPr>
        <w:t>The disasters in NASA were avoidable by implementing proper interpersonal communication, compliance with the chain of commands, ensuring the application of safety rules, and the lack of overreliance on previous success. Therefore, NASA’s culture was the leading cause of the disaster that took place, given that all the factors that led to the failure were internal.</w:t>
      </w:r>
    </w:p>
    <w:p w:rsidR="009E1CA6" w:rsidRPr="009E1CA6" w:rsidRDefault="009E1CA6" w:rsidP="009E1CA6">
      <w:pPr>
        <w:pStyle w:val="NormalWeb"/>
        <w:spacing w:before="0" w:beforeAutospacing="0" w:after="0" w:afterAutospacing="0" w:line="480" w:lineRule="auto"/>
        <w:rPr>
          <w:color w:val="0E101A"/>
        </w:rPr>
      </w:pPr>
    </w:p>
    <w:p w:rsidR="009E1CA6" w:rsidRPr="009E1CA6" w:rsidRDefault="009E1CA6" w:rsidP="009E1CA6">
      <w:pPr>
        <w:spacing w:line="480" w:lineRule="auto"/>
        <w:jc w:val="center"/>
        <w:rPr>
          <w:rFonts w:ascii="Times New Roman" w:hAnsi="Times New Roman" w:cs="Times New Roman"/>
          <w:b/>
          <w:sz w:val="24"/>
          <w:szCs w:val="24"/>
        </w:rPr>
      </w:pPr>
      <w:r w:rsidRPr="009E1CA6">
        <w:rPr>
          <w:rFonts w:ascii="Times New Roman" w:hAnsi="Times New Roman" w:cs="Times New Roman"/>
          <w:b/>
          <w:sz w:val="24"/>
          <w:szCs w:val="24"/>
        </w:rPr>
        <w:t>References</w:t>
      </w:r>
    </w:p>
    <w:p w:rsidR="009E1CA6" w:rsidRPr="009E1CA6" w:rsidRDefault="009E1CA6" w:rsidP="009E1CA6">
      <w:pPr>
        <w:spacing w:line="480" w:lineRule="auto"/>
        <w:ind w:left="720" w:hanging="720"/>
        <w:rPr>
          <w:rFonts w:ascii="Times New Roman" w:hAnsi="Times New Roman" w:cs="Times New Roman"/>
          <w:sz w:val="24"/>
          <w:szCs w:val="24"/>
        </w:rPr>
      </w:pPr>
      <w:r w:rsidRPr="009E1CA6">
        <w:rPr>
          <w:rFonts w:ascii="Times New Roman" w:hAnsi="Times New Roman" w:cs="Times New Roman"/>
          <w:sz w:val="24"/>
          <w:szCs w:val="24"/>
        </w:rPr>
        <w:t xml:space="preserve">Miller, K. (2015). </w:t>
      </w:r>
      <w:r w:rsidRPr="009E1CA6">
        <w:rPr>
          <w:rFonts w:ascii="Times New Roman" w:hAnsi="Times New Roman" w:cs="Times New Roman"/>
          <w:i/>
          <w:sz w:val="24"/>
          <w:szCs w:val="24"/>
        </w:rPr>
        <w:t>Organizational Communication: Approaches and Processes</w:t>
      </w:r>
      <w:r w:rsidRPr="009E1CA6">
        <w:rPr>
          <w:rFonts w:ascii="Times New Roman" w:hAnsi="Times New Roman" w:cs="Times New Roman"/>
          <w:sz w:val="24"/>
          <w:szCs w:val="24"/>
        </w:rPr>
        <w:t xml:space="preserve"> (7th ed.). Belmont, CA: Wadsworth/Thomson.</w:t>
      </w:r>
      <w:r w:rsidRPr="009E1CA6">
        <w:rPr>
          <w:rFonts w:ascii="Times New Roman" w:hAnsi="Times New Roman" w:cs="Times New Roman"/>
          <w:sz w:val="24"/>
          <w:szCs w:val="24"/>
        </w:rPr>
        <w:t xml:space="preserve"> Retrieved from: </w:t>
      </w:r>
      <w:hyperlink r:id="rId7" w:history="1">
        <w:r w:rsidRPr="009E1CA6">
          <w:rPr>
            <w:rStyle w:val="Hyperlink"/>
            <w:rFonts w:ascii="Times New Roman" w:hAnsi="Times New Roman" w:cs="Times New Roman"/>
            <w:sz w:val="24"/>
            <w:szCs w:val="24"/>
          </w:rPr>
          <w:t>https://dokumen.pub/qdownload/organizational-communication-approaches-and-processes-7thnbsped-978-1285164205.html#</w:t>
        </w:r>
      </w:hyperlink>
      <w:r w:rsidRPr="009E1CA6">
        <w:rPr>
          <w:rFonts w:ascii="Times New Roman" w:hAnsi="Times New Roman" w:cs="Times New Roman"/>
          <w:sz w:val="24"/>
          <w:szCs w:val="24"/>
        </w:rPr>
        <w:t xml:space="preserve"> </w:t>
      </w:r>
    </w:p>
    <w:p w:rsidR="009E1CA6" w:rsidRPr="009E1CA6" w:rsidRDefault="009E1CA6" w:rsidP="009E1CA6">
      <w:pPr>
        <w:spacing w:line="480" w:lineRule="auto"/>
        <w:ind w:left="720" w:hanging="720"/>
        <w:rPr>
          <w:rFonts w:ascii="Times New Roman" w:hAnsi="Times New Roman" w:cs="Times New Roman"/>
          <w:sz w:val="24"/>
          <w:szCs w:val="24"/>
        </w:rPr>
      </w:pPr>
      <w:r w:rsidRPr="009E1CA6">
        <w:rPr>
          <w:rFonts w:ascii="Times New Roman" w:hAnsi="Times New Roman" w:cs="Times New Roman"/>
          <w:color w:val="222222"/>
          <w:sz w:val="24"/>
          <w:szCs w:val="24"/>
          <w:shd w:val="clear" w:color="auto" w:fill="FFFFFF"/>
        </w:rPr>
        <w:t>Shook, J. (2010). How to change a culture: Lessons from NUMMI. </w:t>
      </w:r>
      <w:r w:rsidRPr="009E1CA6">
        <w:rPr>
          <w:rFonts w:ascii="Times New Roman" w:hAnsi="Times New Roman" w:cs="Times New Roman"/>
          <w:i/>
          <w:iCs/>
          <w:color w:val="222222"/>
          <w:sz w:val="24"/>
          <w:szCs w:val="24"/>
          <w:shd w:val="clear" w:color="auto" w:fill="FFFFFF"/>
        </w:rPr>
        <w:t>MIT Sloan Management Review</w:t>
      </w:r>
      <w:r w:rsidRPr="009E1CA6">
        <w:rPr>
          <w:rFonts w:ascii="Times New Roman" w:hAnsi="Times New Roman" w:cs="Times New Roman"/>
          <w:color w:val="222222"/>
          <w:sz w:val="24"/>
          <w:szCs w:val="24"/>
          <w:shd w:val="clear" w:color="auto" w:fill="FFFFFF"/>
        </w:rPr>
        <w:t>, </w:t>
      </w:r>
      <w:r w:rsidRPr="009E1CA6">
        <w:rPr>
          <w:rFonts w:ascii="Times New Roman" w:hAnsi="Times New Roman" w:cs="Times New Roman"/>
          <w:i/>
          <w:iCs/>
          <w:color w:val="222222"/>
          <w:sz w:val="24"/>
          <w:szCs w:val="24"/>
          <w:shd w:val="clear" w:color="auto" w:fill="FFFFFF"/>
        </w:rPr>
        <w:t>51</w:t>
      </w:r>
      <w:r w:rsidRPr="009E1CA6">
        <w:rPr>
          <w:rFonts w:ascii="Times New Roman" w:hAnsi="Times New Roman" w:cs="Times New Roman"/>
          <w:color w:val="222222"/>
          <w:sz w:val="24"/>
          <w:szCs w:val="24"/>
          <w:shd w:val="clear" w:color="auto" w:fill="FFFFFF"/>
        </w:rPr>
        <w:t>(2), 63-68.</w:t>
      </w:r>
      <w:r w:rsidRPr="009E1CA6">
        <w:rPr>
          <w:rFonts w:ascii="Times New Roman" w:hAnsi="Times New Roman" w:cs="Times New Roman"/>
          <w:color w:val="222222"/>
          <w:sz w:val="24"/>
          <w:szCs w:val="24"/>
          <w:shd w:val="clear" w:color="auto" w:fill="FFFFFF"/>
        </w:rPr>
        <w:t xml:space="preserve"> Retrieved from: </w:t>
      </w:r>
      <w:hyperlink r:id="rId8" w:history="1">
        <w:r w:rsidRPr="009E1CA6">
          <w:rPr>
            <w:rStyle w:val="Hyperlink"/>
            <w:rFonts w:ascii="Times New Roman" w:hAnsi="Times New Roman" w:cs="Times New Roman"/>
            <w:sz w:val="24"/>
            <w:szCs w:val="24"/>
            <w:shd w:val="clear" w:color="auto" w:fill="FFFFFF"/>
          </w:rPr>
          <w:t>https://www.asenta.es/src/uploads/2019/06/How-to-change-a-Culture-Lessons-from-Nummi.pdf</w:t>
        </w:r>
      </w:hyperlink>
      <w:r w:rsidRPr="009E1CA6">
        <w:rPr>
          <w:rFonts w:ascii="Times New Roman" w:hAnsi="Times New Roman" w:cs="Times New Roman"/>
          <w:color w:val="222222"/>
          <w:sz w:val="24"/>
          <w:szCs w:val="24"/>
          <w:shd w:val="clear" w:color="auto" w:fill="FFFFFF"/>
        </w:rPr>
        <w:t xml:space="preserve"> </w:t>
      </w:r>
    </w:p>
    <w:p w:rsidR="009E1CA6" w:rsidRPr="009E1CA6" w:rsidRDefault="009E1CA6" w:rsidP="009E1CA6">
      <w:pPr>
        <w:spacing w:line="480" w:lineRule="auto"/>
        <w:jc w:val="center"/>
        <w:rPr>
          <w:rFonts w:ascii="Times New Roman" w:hAnsi="Times New Roman" w:cs="Times New Roman"/>
          <w:b/>
          <w:sz w:val="24"/>
          <w:szCs w:val="24"/>
        </w:rPr>
      </w:pPr>
    </w:p>
    <w:sectPr w:rsidR="009E1CA6" w:rsidRPr="009E1CA6" w:rsidSect="00671C4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5F76" w:rsidRDefault="00795F76" w:rsidP="00AA0B49">
      <w:pPr>
        <w:spacing w:after="0" w:line="240" w:lineRule="auto"/>
      </w:pPr>
      <w:r>
        <w:separator/>
      </w:r>
    </w:p>
  </w:endnote>
  <w:endnote w:type="continuationSeparator" w:id="0">
    <w:p w:rsidR="00795F76" w:rsidRDefault="00795F76" w:rsidP="00AA0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5F76" w:rsidRDefault="00795F76" w:rsidP="00AA0B49">
      <w:pPr>
        <w:spacing w:after="0" w:line="240" w:lineRule="auto"/>
      </w:pPr>
      <w:r>
        <w:separator/>
      </w:r>
    </w:p>
  </w:footnote>
  <w:footnote w:type="continuationSeparator" w:id="0">
    <w:p w:rsidR="00795F76" w:rsidRDefault="00795F76" w:rsidP="00AA0B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989215275"/>
      <w:docPartObj>
        <w:docPartGallery w:val="Page Numbers (Top of Page)"/>
        <w:docPartUnique/>
      </w:docPartObj>
    </w:sdtPr>
    <w:sdtEndPr>
      <w:rPr>
        <w:noProof/>
      </w:rPr>
    </w:sdtEndPr>
    <w:sdtContent>
      <w:p w:rsidR="00AA0B49" w:rsidRPr="00AA0B49" w:rsidRDefault="00AA0B49">
        <w:pPr>
          <w:pStyle w:val="Header"/>
          <w:jc w:val="right"/>
          <w:rPr>
            <w:rFonts w:ascii="Times New Roman" w:hAnsi="Times New Roman" w:cs="Times New Roman"/>
            <w:sz w:val="24"/>
            <w:szCs w:val="24"/>
          </w:rPr>
        </w:pPr>
        <w:r w:rsidRPr="00AA0B49">
          <w:rPr>
            <w:rFonts w:ascii="Times New Roman" w:hAnsi="Times New Roman" w:cs="Times New Roman"/>
            <w:sz w:val="24"/>
            <w:szCs w:val="24"/>
          </w:rPr>
          <w:fldChar w:fldCharType="begin"/>
        </w:r>
        <w:r w:rsidRPr="00AA0B49">
          <w:rPr>
            <w:rFonts w:ascii="Times New Roman" w:hAnsi="Times New Roman" w:cs="Times New Roman"/>
            <w:sz w:val="24"/>
            <w:szCs w:val="24"/>
          </w:rPr>
          <w:instrText xml:space="preserve"> PAGE   \* MERGEFORMAT </w:instrText>
        </w:r>
        <w:r w:rsidRPr="00AA0B49">
          <w:rPr>
            <w:rFonts w:ascii="Times New Roman" w:hAnsi="Times New Roman" w:cs="Times New Roman"/>
            <w:sz w:val="24"/>
            <w:szCs w:val="24"/>
          </w:rPr>
          <w:fldChar w:fldCharType="separate"/>
        </w:r>
        <w:r w:rsidR="00795F76">
          <w:rPr>
            <w:rFonts w:ascii="Times New Roman" w:hAnsi="Times New Roman" w:cs="Times New Roman"/>
            <w:noProof/>
            <w:sz w:val="24"/>
            <w:szCs w:val="24"/>
          </w:rPr>
          <w:t>1</w:t>
        </w:r>
        <w:r w:rsidRPr="00AA0B49">
          <w:rPr>
            <w:rFonts w:ascii="Times New Roman" w:hAnsi="Times New Roman" w:cs="Times New Roman"/>
            <w:noProof/>
            <w:sz w:val="24"/>
            <w:szCs w:val="24"/>
          </w:rPr>
          <w:fldChar w:fldCharType="end"/>
        </w:r>
      </w:p>
    </w:sdtContent>
  </w:sdt>
  <w:p w:rsidR="00AA0B49" w:rsidRPr="00AA0B49" w:rsidRDefault="00AA0B49">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36C4"/>
    <w:multiLevelType w:val="multilevel"/>
    <w:tmpl w:val="6AD04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wMDE2MDA1MjOwsLBQ0lEKTi0uzszPAykwrAUAMqjR/SwAAAA="/>
  </w:docVars>
  <w:rsids>
    <w:rsidRoot w:val="00AA0B49"/>
    <w:rsid w:val="002A07ED"/>
    <w:rsid w:val="00336AC9"/>
    <w:rsid w:val="00671C44"/>
    <w:rsid w:val="00795F76"/>
    <w:rsid w:val="009E1CA6"/>
    <w:rsid w:val="00AA0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976BCD-DC6A-4F64-8E7B-CBFDD0DCF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0B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0B49"/>
  </w:style>
  <w:style w:type="paragraph" w:styleId="Footer">
    <w:name w:val="footer"/>
    <w:basedOn w:val="Normal"/>
    <w:link w:val="FooterChar"/>
    <w:uiPriority w:val="99"/>
    <w:unhideWhenUsed/>
    <w:rsid w:val="00AA0B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0B49"/>
  </w:style>
  <w:style w:type="character" w:styleId="Hyperlink">
    <w:name w:val="Hyperlink"/>
    <w:basedOn w:val="DefaultParagraphFont"/>
    <w:uiPriority w:val="99"/>
    <w:unhideWhenUsed/>
    <w:rsid w:val="009E1CA6"/>
    <w:rPr>
      <w:color w:val="0563C1" w:themeColor="hyperlink"/>
      <w:u w:val="single"/>
    </w:rPr>
  </w:style>
  <w:style w:type="paragraph" w:styleId="NormalWeb">
    <w:name w:val="Normal (Web)"/>
    <w:basedOn w:val="Normal"/>
    <w:uiPriority w:val="99"/>
    <w:unhideWhenUsed/>
    <w:rsid w:val="009E1CA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E1C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896785">
      <w:bodyDiv w:val="1"/>
      <w:marLeft w:val="0"/>
      <w:marRight w:val="0"/>
      <w:marTop w:val="0"/>
      <w:marBottom w:val="0"/>
      <w:divBdr>
        <w:top w:val="none" w:sz="0" w:space="0" w:color="auto"/>
        <w:left w:val="none" w:sz="0" w:space="0" w:color="auto"/>
        <w:bottom w:val="none" w:sz="0" w:space="0" w:color="auto"/>
        <w:right w:val="none" w:sz="0" w:space="0" w:color="auto"/>
      </w:divBdr>
    </w:div>
    <w:div w:id="100566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enta.es/src/uploads/2019/06/How-to-change-a-Culture-Lessons-from-Nummi.pdf" TargetMode="External"/><Relationship Id="rId3" Type="http://schemas.openxmlformats.org/officeDocument/2006/relationships/settings" Target="settings.xml"/><Relationship Id="rId7" Type="http://schemas.openxmlformats.org/officeDocument/2006/relationships/hyperlink" Target="https://dokumen.pub/qdownload/organizational-communication-approaches-and-processes-7thnbsped-978-128516420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5</Pages>
  <Words>984</Words>
  <Characters>5375</Characters>
  <Application>Microsoft Office Word</Application>
  <DocSecurity>0</DocSecurity>
  <Lines>122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Hellen Nzuki</cp:lastModifiedBy>
  <cp:revision>3</cp:revision>
  <dcterms:created xsi:type="dcterms:W3CDTF">2021-06-12T20:44:00Z</dcterms:created>
  <dcterms:modified xsi:type="dcterms:W3CDTF">2021-06-13T00:24:00Z</dcterms:modified>
</cp:coreProperties>
</file>