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6C6" w:rsidRDefault="00C036C6" w:rsidP="00C036C6">
      <w:pPr>
        <w:tabs>
          <w:tab w:val="left" w:pos="4761"/>
          <w:tab w:val="left" w:pos="5601"/>
        </w:tabs>
        <w:ind w:right="1792"/>
        <w:rPr>
          <w:rFonts w:asciiTheme="minorHAnsi" w:hAnsiTheme="minorHAnsi" w:cstheme="minorHAnsi"/>
        </w:rPr>
      </w:pPr>
      <w:bookmarkStart w:id="0" w:name="_GoBack"/>
      <w:r w:rsidRPr="00C036C6">
        <w:rPr>
          <w:rFonts w:asciiTheme="minorHAnsi" w:hAnsiTheme="minorHAnsi" w:cstheme="minorHAnsi"/>
        </w:rPr>
        <w:t>Texas A&amp;M University, Corpus Christi</w:t>
      </w:r>
    </w:p>
    <w:p w:rsidR="00C036C6" w:rsidRDefault="00C036C6" w:rsidP="00C036C6">
      <w:pPr>
        <w:tabs>
          <w:tab w:val="left" w:pos="4761"/>
          <w:tab w:val="left" w:pos="5601"/>
        </w:tabs>
        <w:ind w:right="1792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COMM 1315</w:t>
      </w:r>
    </w:p>
    <w:p w:rsidR="009511DA" w:rsidRPr="00C036C6" w:rsidRDefault="009511DA" w:rsidP="00C036C6">
      <w:pPr>
        <w:tabs>
          <w:tab w:val="left" w:pos="4761"/>
          <w:tab w:val="left" w:pos="5601"/>
        </w:tabs>
        <w:ind w:right="1792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SPH107:</w:t>
      </w:r>
      <w:r w:rsidRPr="00C036C6">
        <w:rPr>
          <w:rFonts w:asciiTheme="minorHAnsi" w:hAnsiTheme="minorHAnsi" w:cstheme="minorHAnsi"/>
          <w:spacing w:val="36"/>
        </w:rPr>
        <w:t xml:space="preserve"> </w:t>
      </w:r>
      <w:r w:rsidRPr="00C036C6">
        <w:rPr>
          <w:rFonts w:asciiTheme="minorHAnsi" w:hAnsiTheme="minorHAnsi" w:cstheme="minorHAnsi"/>
        </w:rPr>
        <w:t>Basic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Public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Speaking</w:t>
      </w:r>
      <w:r w:rsidRPr="00C036C6">
        <w:rPr>
          <w:rFonts w:asciiTheme="minorHAnsi" w:hAnsiTheme="minorHAnsi" w:cstheme="minorHAnsi"/>
        </w:rPr>
        <w:tab/>
      </w:r>
      <w:r w:rsidRPr="00C036C6">
        <w:rPr>
          <w:rFonts w:asciiTheme="minorHAnsi" w:hAnsiTheme="minorHAnsi" w:cstheme="minorHAnsi"/>
        </w:rPr>
        <w:tab/>
      </w:r>
    </w:p>
    <w:p w:rsidR="009511DA" w:rsidRPr="00C036C6" w:rsidRDefault="009511DA" w:rsidP="00C036C6">
      <w:pPr>
        <w:tabs>
          <w:tab w:val="left" w:pos="5561"/>
        </w:tabs>
        <w:rPr>
          <w:rFonts w:asciiTheme="minorHAnsi" w:hAnsiTheme="minorHAnsi" w:cstheme="minorHAnsi"/>
        </w:rPr>
        <w:sectPr w:rsidR="009511DA" w:rsidRPr="00C036C6">
          <w:headerReference w:type="default" r:id="rId7"/>
          <w:pgSz w:w="12240" w:h="15840"/>
          <w:pgMar w:top="1340" w:right="440" w:bottom="280" w:left="1720" w:header="730" w:footer="0" w:gutter="0"/>
          <w:cols w:space="720"/>
        </w:sectPr>
      </w:pPr>
      <w:r w:rsidRPr="00C036C6">
        <w:rPr>
          <w:rFonts w:asciiTheme="minorHAnsi" w:hAnsiTheme="minorHAnsi" w:cstheme="minorHAnsi"/>
        </w:rPr>
        <w:t>Chapter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5:</w:t>
      </w:r>
      <w:r w:rsidRPr="00C036C6">
        <w:rPr>
          <w:rFonts w:asciiTheme="minorHAnsi" w:hAnsiTheme="minorHAnsi" w:cstheme="minorHAnsi"/>
          <w:spacing w:val="36"/>
        </w:rPr>
        <w:t xml:space="preserve"> </w:t>
      </w:r>
      <w:r w:rsidRPr="00C036C6">
        <w:rPr>
          <w:rFonts w:asciiTheme="minorHAnsi" w:hAnsiTheme="minorHAnsi" w:cstheme="minorHAnsi"/>
        </w:rPr>
        <w:t>Analyzing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Your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="00C036C6">
        <w:rPr>
          <w:rFonts w:asciiTheme="minorHAnsi" w:hAnsiTheme="minorHAnsi" w:cstheme="minorHAnsi"/>
        </w:rPr>
        <w:t>Audience</w:t>
      </w:r>
    </w:p>
    <w:p w:rsidR="009511DA" w:rsidRPr="00C036C6" w:rsidRDefault="00C036C6" w:rsidP="00C036C6">
      <w:pPr>
        <w:tabs>
          <w:tab w:val="left" w:pos="1161"/>
          <w:tab w:val="left" w:pos="1162"/>
        </w:tabs>
        <w:spacing w:before="92"/>
        <w:ind w:right="11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9511DA" w:rsidRPr="00C036C6">
        <w:rPr>
          <w:rFonts w:asciiTheme="minorHAnsi" w:hAnsiTheme="minorHAnsi" w:cstheme="minorHAnsi"/>
        </w:rPr>
        <w:t>Which of the following is not a question that</w:t>
      </w:r>
      <w:r w:rsidR="009511DA" w:rsidRPr="00C036C6">
        <w:rPr>
          <w:rFonts w:asciiTheme="minorHAnsi" w:hAnsiTheme="minorHAnsi" w:cstheme="minorHAnsi"/>
          <w:spacing w:val="1"/>
        </w:rPr>
        <w:t xml:space="preserve"> </w:t>
      </w:r>
      <w:r w:rsidR="009511DA" w:rsidRPr="00C036C6">
        <w:rPr>
          <w:rFonts w:asciiTheme="minorHAnsi" w:hAnsiTheme="minorHAnsi" w:cstheme="minorHAnsi"/>
        </w:rPr>
        <w:t>should</w:t>
      </w:r>
      <w:r w:rsidR="009511DA" w:rsidRPr="00C036C6">
        <w:rPr>
          <w:rFonts w:asciiTheme="minorHAnsi" w:hAnsiTheme="minorHAnsi" w:cstheme="minorHAnsi"/>
          <w:spacing w:val="-4"/>
        </w:rPr>
        <w:t xml:space="preserve"> </w:t>
      </w:r>
      <w:r w:rsidR="009511DA" w:rsidRPr="00C036C6">
        <w:rPr>
          <w:rFonts w:asciiTheme="minorHAnsi" w:hAnsiTheme="minorHAnsi" w:cstheme="minorHAnsi"/>
        </w:rPr>
        <w:t>guide</w:t>
      </w:r>
      <w:r w:rsidR="009511DA" w:rsidRPr="00C036C6">
        <w:rPr>
          <w:rFonts w:asciiTheme="minorHAnsi" w:hAnsiTheme="minorHAnsi" w:cstheme="minorHAnsi"/>
          <w:spacing w:val="-5"/>
        </w:rPr>
        <w:t xml:space="preserve"> </w:t>
      </w:r>
      <w:r w:rsidR="009511DA" w:rsidRPr="00C036C6">
        <w:rPr>
          <w:rFonts w:asciiTheme="minorHAnsi" w:hAnsiTheme="minorHAnsi" w:cstheme="minorHAnsi"/>
        </w:rPr>
        <w:t>a</w:t>
      </w:r>
      <w:r w:rsidR="009511DA" w:rsidRPr="00C036C6">
        <w:rPr>
          <w:rFonts w:asciiTheme="minorHAnsi" w:hAnsiTheme="minorHAnsi" w:cstheme="minorHAnsi"/>
          <w:spacing w:val="-3"/>
        </w:rPr>
        <w:t xml:space="preserve"> </w:t>
      </w:r>
      <w:r w:rsidR="009511DA" w:rsidRPr="00C036C6">
        <w:rPr>
          <w:rFonts w:asciiTheme="minorHAnsi" w:hAnsiTheme="minorHAnsi" w:cstheme="minorHAnsi"/>
        </w:rPr>
        <w:t>speech</w:t>
      </w:r>
      <w:r w:rsidR="009511DA" w:rsidRPr="00C036C6">
        <w:rPr>
          <w:rFonts w:asciiTheme="minorHAnsi" w:hAnsiTheme="minorHAnsi" w:cstheme="minorHAnsi"/>
          <w:spacing w:val="-3"/>
        </w:rPr>
        <w:t xml:space="preserve"> </w:t>
      </w:r>
      <w:r w:rsidR="009511DA" w:rsidRPr="00C036C6">
        <w:rPr>
          <w:rFonts w:asciiTheme="minorHAnsi" w:hAnsiTheme="minorHAnsi" w:cstheme="minorHAnsi"/>
        </w:rPr>
        <w:t>writer</w:t>
      </w:r>
      <w:r w:rsidR="009511DA" w:rsidRPr="00C036C6">
        <w:rPr>
          <w:rFonts w:asciiTheme="minorHAnsi" w:hAnsiTheme="minorHAnsi" w:cstheme="minorHAnsi"/>
          <w:spacing w:val="-5"/>
        </w:rPr>
        <w:t xml:space="preserve"> </w:t>
      </w:r>
      <w:r w:rsidR="009511DA" w:rsidRPr="00C036C6">
        <w:rPr>
          <w:rFonts w:asciiTheme="minorHAnsi" w:hAnsiTheme="minorHAnsi" w:cstheme="minorHAnsi"/>
        </w:rPr>
        <w:t>in</w:t>
      </w:r>
      <w:r w:rsidR="009511DA" w:rsidRPr="00C036C6">
        <w:rPr>
          <w:rFonts w:asciiTheme="minorHAnsi" w:hAnsiTheme="minorHAnsi" w:cstheme="minorHAnsi"/>
          <w:spacing w:val="-3"/>
        </w:rPr>
        <w:t xml:space="preserve"> </w:t>
      </w:r>
      <w:r w:rsidR="009511DA" w:rsidRPr="00C036C6">
        <w:rPr>
          <w:rFonts w:asciiTheme="minorHAnsi" w:hAnsiTheme="minorHAnsi" w:cstheme="minorHAnsi"/>
        </w:rPr>
        <w:t>being</w:t>
      </w:r>
      <w:r w:rsidR="009511DA" w:rsidRPr="00C036C6">
        <w:rPr>
          <w:rFonts w:asciiTheme="minorHAnsi" w:hAnsiTheme="minorHAnsi" w:cstheme="minorHAnsi"/>
          <w:spacing w:val="-4"/>
        </w:rPr>
        <w:t xml:space="preserve"> </w:t>
      </w:r>
      <w:r w:rsidR="009511DA" w:rsidRPr="00C036C6">
        <w:rPr>
          <w:rFonts w:asciiTheme="minorHAnsi" w:hAnsiTheme="minorHAnsi" w:cstheme="minorHAnsi"/>
        </w:rPr>
        <w:t>audience</w:t>
      </w:r>
      <w:r w:rsidR="009511DA" w:rsidRPr="00C036C6">
        <w:rPr>
          <w:rFonts w:asciiTheme="minorHAnsi" w:hAnsiTheme="minorHAnsi" w:cstheme="minorHAnsi"/>
          <w:spacing w:val="-42"/>
        </w:rPr>
        <w:t xml:space="preserve"> </w:t>
      </w:r>
      <w:r w:rsidR="009511DA" w:rsidRPr="00C036C6">
        <w:rPr>
          <w:rFonts w:asciiTheme="minorHAnsi" w:hAnsiTheme="minorHAnsi" w:cstheme="minorHAnsi"/>
        </w:rPr>
        <w:t>centered?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882"/>
        </w:tabs>
        <w:spacing w:line="206" w:lineRule="exact"/>
        <w:ind w:left="1882"/>
        <w:jc w:val="both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To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whom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am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I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speaking?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882"/>
        </w:tabs>
        <w:spacing w:before="1"/>
        <w:ind w:left="1882" w:right="540"/>
        <w:jc w:val="both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What do I want them to know,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</w:rPr>
        <w:t>believe, or do as a result of my</w:t>
      </w:r>
      <w:r w:rsidRPr="00C036C6">
        <w:rPr>
          <w:rFonts w:asciiTheme="minorHAnsi" w:hAnsiTheme="minorHAnsi" w:cstheme="minorHAnsi"/>
          <w:spacing w:val="-43"/>
        </w:rPr>
        <w:t xml:space="preserve"> </w:t>
      </w:r>
      <w:r w:rsidRPr="00C036C6">
        <w:rPr>
          <w:rFonts w:asciiTheme="minorHAnsi" w:hAnsiTheme="minorHAnsi" w:cstheme="minorHAnsi"/>
        </w:rPr>
        <w:t>speech?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881"/>
          <w:tab w:val="left" w:pos="1882"/>
        </w:tabs>
        <w:ind w:left="1882" w:right="6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What is the most effective way of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composing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and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presenting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my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speech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</w:rPr>
        <w:t>to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accomplish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that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aim?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881"/>
          <w:tab w:val="left" w:pos="1882"/>
        </w:tabs>
        <w:ind w:left="1882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  <w:shd w:val="clear" w:color="auto" w:fill="00FFFF"/>
        </w:rPr>
        <w:t>None</w:t>
      </w:r>
      <w:r w:rsidRPr="00C036C6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of</w:t>
      </w:r>
      <w:r w:rsidRPr="00C036C6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the</w:t>
      </w:r>
      <w:r w:rsidRPr="00C036C6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above</w:t>
      </w:r>
    </w:p>
    <w:p w:rsidR="009511DA" w:rsidRPr="00C036C6" w:rsidRDefault="009511DA" w:rsidP="009511D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511DA" w:rsidRPr="00C036C6" w:rsidRDefault="009511DA" w:rsidP="009511DA">
      <w:pPr>
        <w:pStyle w:val="ListParagraph"/>
        <w:numPr>
          <w:ilvl w:val="0"/>
          <w:numId w:val="3"/>
        </w:numPr>
        <w:tabs>
          <w:tab w:val="left" w:pos="1161"/>
          <w:tab w:val="left" w:pos="1162"/>
        </w:tabs>
        <w:ind w:left="1161" w:right="50"/>
        <w:jc w:val="left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True or False: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The primary purpose of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speechmaking</w:t>
      </w:r>
      <w:r w:rsidRPr="00C036C6">
        <w:rPr>
          <w:rFonts w:asciiTheme="minorHAnsi" w:hAnsiTheme="minorHAnsi" w:cstheme="minorHAnsi"/>
          <w:spacing w:val="-7"/>
        </w:rPr>
        <w:t xml:space="preserve"> </w:t>
      </w:r>
      <w:r w:rsidRPr="00C036C6">
        <w:rPr>
          <w:rFonts w:asciiTheme="minorHAnsi" w:hAnsiTheme="minorHAnsi" w:cstheme="minorHAnsi"/>
        </w:rPr>
        <w:t>is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to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demonstrate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your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command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</w:rPr>
        <w:t>of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topic.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881"/>
          <w:tab w:val="left" w:pos="1882"/>
        </w:tabs>
        <w:ind w:left="1522" w:right="2378" w:firstLine="0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True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b.</w:t>
      </w:r>
      <w:r w:rsidRPr="00C036C6">
        <w:rPr>
          <w:rFonts w:asciiTheme="minorHAnsi" w:hAnsiTheme="minorHAnsi" w:cstheme="minorHAnsi"/>
          <w:shd w:val="clear" w:color="auto" w:fill="00FFFF"/>
        </w:rPr>
        <w:tab/>
      </w:r>
      <w:r w:rsidRPr="00C036C6">
        <w:rPr>
          <w:rFonts w:asciiTheme="minorHAnsi" w:hAnsiTheme="minorHAnsi" w:cstheme="minorHAnsi"/>
          <w:spacing w:val="-1"/>
          <w:shd w:val="clear" w:color="auto" w:fill="00FFFF"/>
        </w:rPr>
        <w:t>False</w:t>
      </w:r>
    </w:p>
    <w:p w:rsidR="009511DA" w:rsidRPr="00C036C6" w:rsidRDefault="009511DA" w:rsidP="009511D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511DA" w:rsidRPr="00C036C6" w:rsidRDefault="009511DA" w:rsidP="009511DA">
      <w:pPr>
        <w:pStyle w:val="ListParagraph"/>
        <w:numPr>
          <w:ilvl w:val="0"/>
          <w:numId w:val="3"/>
        </w:numPr>
        <w:tabs>
          <w:tab w:val="left" w:pos="1161"/>
          <w:tab w:val="left" w:pos="1162"/>
          <w:tab w:val="left" w:pos="4231"/>
        </w:tabs>
        <w:ind w:left="1161"/>
        <w:jc w:val="left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In her speech introduction, Susan said,” Though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</w:rPr>
        <w:t>we are</w:t>
      </w:r>
      <w:r w:rsidRPr="00C036C6">
        <w:rPr>
          <w:rFonts w:asciiTheme="minorHAnsi" w:hAnsiTheme="minorHAnsi" w:cstheme="minorHAnsi"/>
          <w:spacing w:val="2"/>
        </w:rPr>
        <w:t xml:space="preserve"> </w:t>
      </w:r>
      <w:r w:rsidRPr="00C036C6">
        <w:rPr>
          <w:rFonts w:asciiTheme="minorHAnsi" w:hAnsiTheme="minorHAnsi" w:cstheme="minorHAnsi"/>
        </w:rPr>
        <w:t>all</w:t>
      </w:r>
      <w:r w:rsidRPr="00C036C6">
        <w:rPr>
          <w:rFonts w:asciiTheme="minorHAnsi" w:hAnsiTheme="minorHAnsi" w:cstheme="minorHAnsi"/>
          <w:spacing w:val="3"/>
        </w:rPr>
        <w:t xml:space="preserve"> </w:t>
      </w:r>
      <w:r w:rsidRPr="00C036C6">
        <w:rPr>
          <w:rFonts w:asciiTheme="minorHAnsi" w:hAnsiTheme="minorHAnsi" w:cstheme="minorHAnsi"/>
        </w:rPr>
        <w:t>very</w:t>
      </w:r>
      <w:r w:rsidRPr="00C036C6">
        <w:rPr>
          <w:rFonts w:asciiTheme="minorHAnsi" w:hAnsiTheme="minorHAnsi" w:cstheme="minorHAnsi"/>
          <w:spacing w:val="2"/>
        </w:rPr>
        <w:t xml:space="preserve"> </w:t>
      </w:r>
      <w:r w:rsidRPr="00C036C6">
        <w:rPr>
          <w:rFonts w:asciiTheme="minorHAnsi" w:hAnsiTheme="minorHAnsi" w:cstheme="minorHAnsi"/>
        </w:rPr>
        <w:t>different,</w:t>
      </w:r>
      <w:r w:rsidRPr="00C036C6">
        <w:rPr>
          <w:rFonts w:asciiTheme="minorHAnsi" w:hAnsiTheme="minorHAnsi" w:cstheme="minorHAnsi"/>
          <w:spacing w:val="5"/>
        </w:rPr>
        <w:t xml:space="preserve"> </w:t>
      </w:r>
      <w:r w:rsidRPr="00C036C6">
        <w:rPr>
          <w:rFonts w:asciiTheme="minorHAnsi" w:hAnsiTheme="minorHAnsi" w:cstheme="minorHAnsi"/>
        </w:rPr>
        <w:t>we are</w:t>
      </w:r>
      <w:r w:rsidRPr="00C036C6">
        <w:rPr>
          <w:rFonts w:asciiTheme="minorHAnsi" w:hAnsiTheme="minorHAnsi" w:cstheme="minorHAnsi"/>
          <w:spacing w:val="4"/>
        </w:rPr>
        <w:t xml:space="preserve"> </w:t>
      </w:r>
      <w:r w:rsidRPr="00C036C6">
        <w:rPr>
          <w:rFonts w:asciiTheme="minorHAnsi" w:hAnsiTheme="minorHAnsi" w:cstheme="minorHAnsi"/>
        </w:rPr>
        <w:t>all</w:t>
      </w:r>
      <w:r w:rsidRPr="00C036C6">
        <w:rPr>
          <w:rFonts w:asciiTheme="minorHAnsi" w:hAnsiTheme="minorHAnsi" w:cstheme="minorHAnsi"/>
          <w:spacing w:val="2"/>
        </w:rPr>
        <w:t xml:space="preserve"> </w:t>
      </w:r>
      <w:r w:rsidRPr="00C036C6">
        <w:rPr>
          <w:rFonts w:asciiTheme="minorHAnsi" w:hAnsiTheme="minorHAnsi" w:cstheme="minorHAnsi"/>
        </w:rPr>
        <w:t>students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here at this university, and we are all working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toward the completion of a degree.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Unfortunately,</w:t>
      </w:r>
      <w:r w:rsidRPr="00C036C6">
        <w:rPr>
          <w:rFonts w:asciiTheme="minorHAnsi" w:hAnsiTheme="minorHAnsi" w:cstheme="minorHAnsi"/>
          <w:spacing w:val="4"/>
        </w:rPr>
        <w:t xml:space="preserve"> </w:t>
      </w:r>
      <w:r w:rsidRPr="00C036C6">
        <w:rPr>
          <w:rFonts w:asciiTheme="minorHAnsi" w:hAnsiTheme="minorHAnsi" w:cstheme="minorHAnsi"/>
        </w:rPr>
        <w:t>because</w:t>
      </w:r>
      <w:r w:rsidRPr="00C036C6">
        <w:rPr>
          <w:rFonts w:asciiTheme="minorHAnsi" w:hAnsiTheme="minorHAnsi" w:cstheme="minorHAnsi"/>
          <w:spacing w:val="4"/>
        </w:rPr>
        <w:t xml:space="preserve"> </w:t>
      </w:r>
      <w:r w:rsidRPr="00C036C6">
        <w:rPr>
          <w:rFonts w:asciiTheme="minorHAnsi" w:hAnsiTheme="minorHAnsi" w:cstheme="minorHAnsi"/>
        </w:rPr>
        <w:t>of</w:t>
      </w:r>
      <w:r w:rsidRPr="00C036C6">
        <w:rPr>
          <w:rFonts w:asciiTheme="minorHAnsi" w:hAnsiTheme="minorHAnsi" w:cstheme="minorHAnsi"/>
          <w:spacing w:val="7"/>
        </w:rPr>
        <w:t xml:space="preserve"> </w:t>
      </w:r>
      <w:r w:rsidRPr="00C036C6">
        <w:rPr>
          <w:rFonts w:asciiTheme="minorHAnsi" w:hAnsiTheme="minorHAnsi" w:cstheme="minorHAnsi"/>
        </w:rPr>
        <w:t>rising</w:t>
      </w:r>
      <w:r w:rsidRPr="00C036C6">
        <w:rPr>
          <w:rFonts w:asciiTheme="minorHAnsi" w:hAnsiTheme="minorHAnsi" w:cstheme="minorHAnsi"/>
          <w:spacing w:val="6"/>
        </w:rPr>
        <w:t xml:space="preserve"> </w:t>
      </w:r>
      <w:r w:rsidRPr="00C036C6">
        <w:rPr>
          <w:rFonts w:asciiTheme="minorHAnsi" w:hAnsiTheme="minorHAnsi" w:cstheme="minorHAnsi"/>
        </w:rPr>
        <w:t>tuition,</w:t>
      </w:r>
      <w:r w:rsidRPr="00C036C6">
        <w:rPr>
          <w:rFonts w:asciiTheme="minorHAnsi" w:hAnsiTheme="minorHAnsi" w:cstheme="minorHAnsi"/>
          <w:spacing w:val="6"/>
        </w:rPr>
        <w:t xml:space="preserve"> </w:t>
      </w:r>
      <w:r w:rsidRPr="00C036C6">
        <w:rPr>
          <w:rFonts w:asciiTheme="minorHAnsi" w:hAnsiTheme="minorHAnsi" w:cstheme="minorHAnsi"/>
        </w:rPr>
        <w:t>some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of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us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may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lose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ability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to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continue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in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school.”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</w:rPr>
        <w:t>According</w:t>
      </w:r>
      <w:r w:rsidRPr="00C036C6">
        <w:rPr>
          <w:rFonts w:asciiTheme="minorHAnsi" w:hAnsiTheme="minorHAnsi" w:cstheme="minorHAnsi"/>
          <w:spacing w:val="3"/>
        </w:rPr>
        <w:t xml:space="preserve"> </w:t>
      </w:r>
      <w:r w:rsidRPr="00C036C6">
        <w:rPr>
          <w:rFonts w:asciiTheme="minorHAnsi" w:hAnsiTheme="minorHAnsi" w:cstheme="minorHAnsi"/>
        </w:rPr>
        <w:t>to your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textbook,</w:t>
      </w:r>
      <w:r w:rsidRPr="00C036C6">
        <w:rPr>
          <w:rFonts w:asciiTheme="minorHAnsi" w:hAnsiTheme="minorHAnsi" w:cstheme="minorHAnsi"/>
          <w:spacing w:val="4"/>
        </w:rPr>
        <w:t xml:space="preserve"> </w:t>
      </w:r>
      <w:r w:rsidRPr="00C036C6">
        <w:rPr>
          <w:rFonts w:asciiTheme="minorHAnsi" w:hAnsiTheme="minorHAnsi" w:cstheme="minorHAnsi"/>
        </w:rPr>
        <w:t>by seeking to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create a bond with her audience through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emphasizing their common goals and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experiences,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Susan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was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engaging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in</w:t>
      </w:r>
      <w:r w:rsidRPr="00C036C6">
        <w:rPr>
          <w:rFonts w:asciiTheme="minorHAnsi" w:hAnsiTheme="minorHAnsi" w:cstheme="minorHAnsi"/>
          <w:u w:val="single"/>
        </w:rPr>
        <w:tab/>
      </w:r>
      <w:r w:rsidRPr="00C036C6">
        <w:rPr>
          <w:rFonts w:asciiTheme="minorHAnsi" w:hAnsiTheme="minorHAnsi" w:cstheme="minorHAnsi"/>
        </w:rPr>
        <w:t>.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881"/>
          <w:tab w:val="left" w:pos="1882"/>
        </w:tabs>
        <w:spacing w:before="1" w:line="206" w:lineRule="exact"/>
        <w:ind w:left="1882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Ethnocentrism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881"/>
          <w:tab w:val="left" w:pos="1882"/>
        </w:tabs>
        <w:ind w:left="1522" w:right="1790" w:firstLine="0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Stereotyping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c.</w:t>
      </w:r>
      <w:r w:rsidRPr="00C036C6">
        <w:rPr>
          <w:rFonts w:asciiTheme="minorHAnsi" w:hAnsiTheme="minorHAnsi" w:cstheme="minorHAnsi"/>
          <w:shd w:val="clear" w:color="auto" w:fill="00FFFF"/>
        </w:rPr>
        <w:tab/>
      </w:r>
      <w:r w:rsidRPr="00C036C6">
        <w:rPr>
          <w:rFonts w:asciiTheme="minorHAnsi" w:hAnsiTheme="minorHAnsi" w:cstheme="minorHAnsi"/>
          <w:spacing w:val="-1"/>
          <w:shd w:val="clear" w:color="auto" w:fill="00FFFF"/>
        </w:rPr>
        <w:t>Identification</w:t>
      </w:r>
    </w:p>
    <w:p w:rsidR="009511DA" w:rsidRPr="00C036C6" w:rsidRDefault="009511DA" w:rsidP="009511DA">
      <w:pPr>
        <w:pStyle w:val="ListParagraph"/>
        <w:numPr>
          <w:ilvl w:val="0"/>
          <w:numId w:val="2"/>
        </w:numPr>
        <w:tabs>
          <w:tab w:val="left" w:pos="1881"/>
          <w:tab w:val="left" w:pos="1882"/>
        </w:tabs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Comparison</w:t>
      </w:r>
    </w:p>
    <w:p w:rsidR="009511DA" w:rsidRPr="00C036C6" w:rsidRDefault="009511DA" w:rsidP="009511DA">
      <w:pPr>
        <w:pStyle w:val="ListParagraph"/>
        <w:numPr>
          <w:ilvl w:val="0"/>
          <w:numId w:val="2"/>
        </w:numPr>
        <w:tabs>
          <w:tab w:val="left" w:pos="1881"/>
          <w:tab w:val="left" w:pos="1882"/>
        </w:tabs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Framing</w:t>
      </w:r>
    </w:p>
    <w:p w:rsidR="009511DA" w:rsidRPr="00C036C6" w:rsidRDefault="009511DA" w:rsidP="009511D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511DA" w:rsidRPr="00C036C6" w:rsidRDefault="009511DA" w:rsidP="009511DA">
      <w:pPr>
        <w:pStyle w:val="ListParagraph"/>
        <w:numPr>
          <w:ilvl w:val="0"/>
          <w:numId w:val="3"/>
        </w:numPr>
        <w:tabs>
          <w:tab w:val="left" w:pos="1161"/>
          <w:tab w:val="left" w:pos="1162"/>
        </w:tabs>
        <w:ind w:left="1161" w:right="180"/>
        <w:jc w:val="left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True or False: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Every speech contains two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message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–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one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sent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by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speaker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and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</w:rPr>
        <w:t>one</w:t>
      </w:r>
      <w:r w:rsidRPr="00C036C6">
        <w:rPr>
          <w:rFonts w:asciiTheme="minorHAnsi" w:hAnsiTheme="minorHAnsi" w:cstheme="minorHAnsi"/>
          <w:spacing w:val="2"/>
        </w:rPr>
        <w:t xml:space="preserve"> </w:t>
      </w:r>
      <w:r w:rsidRPr="00C036C6">
        <w:rPr>
          <w:rFonts w:asciiTheme="minorHAnsi" w:hAnsiTheme="minorHAnsi" w:cstheme="minorHAnsi"/>
        </w:rPr>
        <w:t>sent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by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listener.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881"/>
          <w:tab w:val="left" w:pos="1882"/>
        </w:tabs>
        <w:ind w:left="1522" w:right="2378" w:firstLine="0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True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b.</w:t>
      </w:r>
      <w:r w:rsidRPr="00C036C6">
        <w:rPr>
          <w:rFonts w:asciiTheme="minorHAnsi" w:hAnsiTheme="minorHAnsi" w:cstheme="minorHAnsi"/>
          <w:shd w:val="clear" w:color="auto" w:fill="00FFFF"/>
        </w:rPr>
        <w:tab/>
      </w:r>
      <w:r w:rsidRPr="00C036C6">
        <w:rPr>
          <w:rFonts w:asciiTheme="minorHAnsi" w:hAnsiTheme="minorHAnsi" w:cstheme="minorHAnsi"/>
          <w:spacing w:val="-1"/>
          <w:shd w:val="clear" w:color="auto" w:fill="00FFFF"/>
        </w:rPr>
        <w:t>False</w:t>
      </w:r>
    </w:p>
    <w:p w:rsidR="009511DA" w:rsidRPr="00C036C6" w:rsidRDefault="009511DA" w:rsidP="009511D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511DA" w:rsidRPr="00C036C6" w:rsidRDefault="009511DA" w:rsidP="009511DA">
      <w:pPr>
        <w:pStyle w:val="ListParagraph"/>
        <w:numPr>
          <w:ilvl w:val="0"/>
          <w:numId w:val="3"/>
        </w:numPr>
        <w:tabs>
          <w:tab w:val="left" w:pos="1161"/>
          <w:tab w:val="left" w:pos="1162"/>
        </w:tabs>
        <w:ind w:left="1161" w:right="114"/>
        <w:jc w:val="left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According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to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your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textbook,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what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are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three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</w:rPr>
        <w:t>primary factors to consider when assessing an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audience’s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disposition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toward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a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speech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topic?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881"/>
          <w:tab w:val="left" w:pos="1882"/>
        </w:tabs>
        <w:spacing w:line="206" w:lineRule="exact"/>
        <w:ind w:left="1882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Gender,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knowledge,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opinions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881"/>
          <w:tab w:val="left" w:pos="1882"/>
        </w:tabs>
        <w:spacing w:before="1" w:line="206" w:lineRule="exact"/>
        <w:ind w:left="1882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Interest,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background,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and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age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881"/>
          <w:tab w:val="left" w:pos="1882"/>
        </w:tabs>
        <w:ind w:left="1882" w:right="917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Size,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occasion,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and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group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</w:rPr>
        <w:t>membership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881"/>
          <w:tab w:val="left" w:pos="1882"/>
        </w:tabs>
        <w:ind w:left="1882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  <w:shd w:val="clear" w:color="auto" w:fill="00FFFF"/>
        </w:rPr>
        <w:t>Knowledge,</w:t>
      </w:r>
      <w:r w:rsidRPr="00C036C6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interest,</w:t>
      </w:r>
      <w:r w:rsidRPr="00C036C6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and</w:t>
      </w:r>
      <w:r w:rsidRPr="00C036C6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attitude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881"/>
          <w:tab w:val="left" w:pos="1882"/>
        </w:tabs>
        <w:spacing w:before="1"/>
        <w:ind w:left="1882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Background,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situation,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and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gender</w:t>
      </w:r>
    </w:p>
    <w:p w:rsidR="009511DA" w:rsidRPr="00C036C6" w:rsidRDefault="009511DA" w:rsidP="009511DA">
      <w:pPr>
        <w:pStyle w:val="ListParagraph"/>
        <w:numPr>
          <w:ilvl w:val="0"/>
          <w:numId w:val="3"/>
        </w:numPr>
        <w:tabs>
          <w:tab w:val="left" w:pos="907"/>
          <w:tab w:val="left" w:pos="908"/>
        </w:tabs>
        <w:spacing w:before="92"/>
        <w:ind w:left="907" w:right="1147"/>
        <w:jc w:val="left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  <w:spacing w:val="-1"/>
        </w:rPr>
        <w:br w:type="column"/>
      </w:r>
      <w:r w:rsidRPr="00C036C6">
        <w:rPr>
          <w:rFonts w:asciiTheme="minorHAnsi" w:hAnsiTheme="minorHAnsi" w:cstheme="minorHAnsi"/>
        </w:rPr>
        <w:t>You are giving a speech on a community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building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project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to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a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local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service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organization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</w:rPr>
        <w:t>at its monthly luncheon.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Dessert dishes are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being cleared away as you walk into the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overcrowded, overheated room.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The most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important situational factor to consider when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adapting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to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your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audience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would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probably be</w:t>
      </w:r>
    </w:p>
    <w:p w:rsidR="009511DA" w:rsidRPr="00C036C6" w:rsidRDefault="009511DA" w:rsidP="009511DA">
      <w:pPr>
        <w:tabs>
          <w:tab w:val="left" w:pos="1353"/>
        </w:tabs>
        <w:spacing w:line="206" w:lineRule="exact"/>
        <w:ind w:left="907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  <w:u w:val="single"/>
        </w:rPr>
        <w:t xml:space="preserve"> </w:t>
      </w:r>
      <w:r w:rsidRPr="00C036C6">
        <w:rPr>
          <w:rFonts w:asciiTheme="minorHAnsi" w:hAnsiTheme="minorHAnsi" w:cstheme="minorHAnsi"/>
          <w:u w:val="single"/>
        </w:rPr>
        <w:tab/>
      </w:r>
      <w:r w:rsidRPr="00C036C6">
        <w:rPr>
          <w:rFonts w:asciiTheme="minorHAnsi" w:hAnsiTheme="minorHAnsi" w:cstheme="minorHAnsi"/>
        </w:rPr>
        <w:t>.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spacing w:before="1" w:line="206" w:lineRule="exact"/>
        <w:ind w:hanging="36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age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of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audience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spacing w:line="206" w:lineRule="exact"/>
        <w:ind w:hanging="36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audience’s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attitude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toward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you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spacing w:before="1" w:line="206" w:lineRule="exact"/>
        <w:ind w:hanging="36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education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of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your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audience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spacing w:line="206" w:lineRule="exact"/>
        <w:ind w:hanging="36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  <w:shd w:val="clear" w:color="auto" w:fill="00FFFF"/>
        </w:rPr>
        <w:t>The</w:t>
      </w:r>
      <w:r w:rsidRPr="00C036C6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physical</w:t>
      </w:r>
      <w:r w:rsidRPr="00C036C6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setting</w:t>
      </w:r>
      <w:r w:rsidRPr="00C036C6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for</w:t>
      </w:r>
      <w:r w:rsidRPr="00C036C6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your</w:t>
      </w:r>
      <w:r w:rsidRPr="00C036C6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speech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spacing w:before="1"/>
        <w:ind w:hanging="36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gender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of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your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audience</w:t>
      </w:r>
    </w:p>
    <w:p w:rsidR="009511DA" w:rsidRPr="00C036C6" w:rsidRDefault="009511DA" w:rsidP="009511D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511DA" w:rsidRPr="00C036C6" w:rsidRDefault="009511DA" w:rsidP="009511DA">
      <w:pPr>
        <w:pStyle w:val="ListParagraph"/>
        <w:numPr>
          <w:ilvl w:val="0"/>
          <w:numId w:val="3"/>
        </w:numPr>
        <w:tabs>
          <w:tab w:val="left" w:pos="907"/>
          <w:tab w:val="left" w:pos="908"/>
        </w:tabs>
        <w:ind w:left="907" w:right="1323"/>
        <w:jc w:val="left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As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size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of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your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audience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increases,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your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</w:rPr>
        <w:t>presentation should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usually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become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more</w:t>
      </w:r>
    </w:p>
    <w:p w:rsidR="009511DA" w:rsidRPr="00C036C6" w:rsidRDefault="009511DA" w:rsidP="009511DA">
      <w:pPr>
        <w:tabs>
          <w:tab w:val="left" w:pos="1353"/>
        </w:tabs>
        <w:spacing w:line="206" w:lineRule="exact"/>
        <w:ind w:left="907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  <w:u w:val="single"/>
        </w:rPr>
        <w:t xml:space="preserve"> </w:t>
      </w:r>
      <w:r w:rsidRPr="00C036C6">
        <w:rPr>
          <w:rFonts w:asciiTheme="minorHAnsi" w:hAnsiTheme="minorHAnsi" w:cstheme="minorHAnsi"/>
          <w:u w:val="single"/>
        </w:rPr>
        <w:tab/>
      </w:r>
      <w:r w:rsidRPr="00C036C6">
        <w:rPr>
          <w:rFonts w:asciiTheme="minorHAnsi" w:hAnsiTheme="minorHAnsi" w:cstheme="minorHAnsi"/>
        </w:rPr>
        <w:t>.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spacing w:line="206" w:lineRule="exact"/>
        <w:ind w:hanging="36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Flexible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spacing w:before="1"/>
        <w:ind w:left="1267" w:right="3138" w:firstLine="0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  <w:spacing w:val="-1"/>
        </w:rPr>
        <w:t>Informal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c.</w:t>
      </w:r>
      <w:r w:rsidRPr="00C036C6">
        <w:rPr>
          <w:rFonts w:asciiTheme="minorHAnsi" w:hAnsiTheme="minorHAnsi" w:cstheme="minorHAnsi"/>
          <w:shd w:val="clear" w:color="auto" w:fill="00FFFF"/>
        </w:rPr>
        <w:tab/>
        <w:t>Formal</w:t>
      </w:r>
    </w:p>
    <w:p w:rsidR="009511DA" w:rsidRPr="00C036C6" w:rsidRDefault="009511DA" w:rsidP="009511DA">
      <w:pPr>
        <w:pStyle w:val="ListParagraph"/>
        <w:numPr>
          <w:ilvl w:val="0"/>
          <w:numId w:val="1"/>
        </w:numPr>
        <w:tabs>
          <w:tab w:val="left" w:pos="1627"/>
          <w:tab w:val="left" w:pos="1628"/>
        </w:tabs>
        <w:spacing w:line="206" w:lineRule="exact"/>
        <w:ind w:hanging="36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Centered</w:t>
      </w:r>
    </w:p>
    <w:p w:rsidR="009511DA" w:rsidRPr="00C036C6" w:rsidRDefault="009511DA" w:rsidP="009511DA">
      <w:pPr>
        <w:pStyle w:val="ListParagraph"/>
        <w:numPr>
          <w:ilvl w:val="0"/>
          <w:numId w:val="1"/>
        </w:numPr>
        <w:tabs>
          <w:tab w:val="left" w:pos="1627"/>
          <w:tab w:val="left" w:pos="1628"/>
        </w:tabs>
        <w:spacing w:line="206" w:lineRule="exact"/>
        <w:ind w:hanging="36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Egocentric</w:t>
      </w:r>
    </w:p>
    <w:p w:rsidR="009511DA" w:rsidRPr="00C036C6" w:rsidRDefault="009511DA" w:rsidP="009511D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511DA" w:rsidRPr="00C036C6" w:rsidRDefault="009511DA" w:rsidP="009511DA">
      <w:pPr>
        <w:pStyle w:val="ListParagraph"/>
        <w:numPr>
          <w:ilvl w:val="0"/>
          <w:numId w:val="3"/>
        </w:numPr>
        <w:tabs>
          <w:tab w:val="left" w:pos="907"/>
          <w:tab w:val="left" w:pos="908"/>
        </w:tabs>
        <w:ind w:left="907" w:hanging="361"/>
        <w:jc w:val="left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Which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of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following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is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not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a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true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statement?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spacing w:before="1"/>
        <w:ind w:right="1122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occasion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will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dictate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how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long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a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</w:rPr>
        <w:t>speech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should be.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ind w:right="1024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No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matter</w:t>
      </w:r>
      <w:r w:rsidRPr="00C036C6">
        <w:rPr>
          <w:rFonts w:asciiTheme="minorHAnsi" w:hAnsiTheme="minorHAnsi" w:cstheme="minorHAnsi"/>
          <w:spacing w:val="-7"/>
        </w:rPr>
        <w:t xml:space="preserve"> </w:t>
      </w:r>
      <w:r w:rsidRPr="00C036C6">
        <w:rPr>
          <w:rFonts w:asciiTheme="minorHAnsi" w:hAnsiTheme="minorHAnsi" w:cstheme="minorHAnsi"/>
        </w:rPr>
        <w:t>what</w:t>
      </w:r>
      <w:r w:rsidRPr="00C036C6">
        <w:rPr>
          <w:rFonts w:asciiTheme="minorHAnsi" w:hAnsiTheme="minorHAnsi" w:cstheme="minorHAnsi"/>
          <w:spacing w:val="-7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occasion,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listeners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</w:rPr>
        <w:t>will have fairly definite expectations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about the kinds of speeches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appropriate for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occasion.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8"/>
        </w:tabs>
        <w:ind w:right="108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  <w:shd w:val="clear" w:color="auto" w:fill="00FFFF"/>
        </w:rPr>
        <w:t>Being audience-centered means a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speaker</w:t>
      </w:r>
      <w:r w:rsidRPr="00C036C6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must</w:t>
      </w:r>
      <w:r w:rsidRPr="00C036C6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sacrifice</w:t>
      </w:r>
      <w:r w:rsidRPr="00C036C6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what</w:t>
      </w:r>
      <w:r w:rsidRPr="00C036C6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she</w:t>
      </w:r>
      <w:r w:rsidRPr="00C036C6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or</w:t>
      </w:r>
      <w:r w:rsidRPr="00C036C6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he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really believes to get a favorable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response</w:t>
      </w:r>
      <w:r w:rsidRPr="00C036C6">
        <w:rPr>
          <w:rFonts w:asciiTheme="minorHAnsi" w:hAnsiTheme="minorHAnsi" w:cstheme="minorHAnsi"/>
          <w:spacing w:val="2"/>
        </w:rPr>
        <w:t xml:space="preserve"> </w:t>
      </w:r>
      <w:r w:rsidRPr="00C036C6">
        <w:rPr>
          <w:rFonts w:asciiTheme="minorHAnsi" w:hAnsiTheme="minorHAnsi" w:cstheme="minorHAnsi"/>
        </w:rPr>
        <w:t>from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audience.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spacing w:line="206" w:lineRule="exact"/>
        <w:ind w:hanging="36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All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audiences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are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egocentric.</w:t>
      </w:r>
    </w:p>
    <w:p w:rsidR="009511DA" w:rsidRPr="00C036C6" w:rsidRDefault="009511DA" w:rsidP="009511D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511DA" w:rsidRPr="00C036C6" w:rsidRDefault="009511DA" w:rsidP="009511DA">
      <w:pPr>
        <w:pStyle w:val="ListParagraph"/>
        <w:numPr>
          <w:ilvl w:val="0"/>
          <w:numId w:val="3"/>
        </w:numPr>
        <w:tabs>
          <w:tab w:val="left" w:pos="908"/>
        </w:tabs>
        <w:ind w:left="907" w:right="1243"/>
        <w:jc w:val="left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True or False: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Three types of questions to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include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in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an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audience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analysis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questionnaire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</w:rPr>
        <w:t>are fixed-alternative, scale, and open-ended</w:t>
      </w:r>
      <w:r w:rsidRPr="00C036C6">
        <w:rPr>
          <w:rFonts w:asciiTheme="minorHAnsi" w:hAnsiTheme="minorHAnsi" w:cstheme="minorHAnsi"/>
          <w:spacing w:val="1"/>
        </w:rPr>
        <w:t xml:space="preserve"> </w:t>
      </w:r>
      <w:r w:rsidRPr="00C036C6">
        <w:rPr>
          <w:rFonts w:asciiTheme="minorHAnsi" w:hAnsiTheme="minorHAnsi" w:cstheme="minorHAnsi"/>
        </w:rPr>
        <w:t>questions.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spacing w:before="2" w:line="206" w:lineRule="exact"/>
        <w:ind w:hanging="36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  <w:shd w:val="clear" w:color="auto" w:fill="00FFFF"/>
        </w:rPr>
        <w:t>True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spacing w:line="206" w:lineRule="exact"/>
        <w:ind w:hanging="36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False</w:t>
      </w:r>
    </w:p>
    <w:p w:rsidR="009511DA" w:rsidRPr="00C036C6" w:rsidRDefault="009511DA" w:rsidP="009511D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9511DA" w:rsidRPr="00C036C6" w:rsidRDefault="009511DA" w:rsidP="009511DA">
      <w:pPr>
        <w:pStyle w:val="ListParagraph"/>
        <w:numPr>
          <w:ilvl w:val="0"/>
          <w:numId w:val="3"/>
        </w:numPr>
        <w:tabs>
          <w:tab w:val="left" w:pos="908"/>
        </w:tabs>
        <w:ind w:left="907" w:right="1233"/>
        <w:jc w:val="left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Audience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adaptation</w:t>
      </w:r>
      <w:r w:rsidRPr="00C036C6">
        <w:rPr>
          <w:rFonts w:asciiTheme="minorHAnsi" w:hAnsiTheme="minorHAnsi" w:cstheme="minorHAnsi"/>
          <w:spacing w:val="-2"/>
        </w:rPr>
        <w:t xml:space="preserve"> </w:t>
      </w:r>
      <w:r w:rsidRPr="00C036C6">
        <w:rPr>
          <w:rFonts w:asciiTheme="minorHAnsi" w:hAnsiTheme="minorHAnsi" w:cstheme="minorHAnsi"/>
        </w:rPr>
        <w:t>is</w:t>
      </w:r>
      <w:r w:rsidRPr="00C036C6">
        <w:rPr>
          <w:rFonts w:asciiTheme="minorHAnsi" w:hAnsiTheme="minorHAnsi" w:cstheme="minorHAnsi"/>
          <w:spacing w:val="-7"/>
        </w:rPr>
        <w:t xml:space="preserve"> </w:t>
      </w:r>
      <w:r w:rsidRPr="00C036C6">
        <w:rPr>
          <w:rFonts w:asciiTheme="minorHAnsi" w:hAnsiTheme="minorHAnsi" w:cstheme="minorHAnsi"/>
        </w:rPr>
        <w:t>an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important</w:t>
      </w:r>
      <w:r w:rsidRPr="00C036C6">
        <w:rPr>
          <w:rFonts w:asciiTheme="minorHAnsi" w:hAnsiTheme="minorHAnsi" w:cstheme="minorHAnsi"/>
          <w:spacing w:val="-4"/>
        </w:rPr>
        <w:t xml:space="preserve"> </w:t>
      </w:r>
      <w:r w:rsidRPr="00C036C6">
        <w:rPr>
          <w:rFonts w:asciiTheme="minorHAnsi" w:hAnsiTheme="minorHAnsi" w:cstheme="minorHAnsi"/>
        </w:rPr>
        <w:t>factor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in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</w:rPr>
        <w:t>which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of the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following?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ind w:hanging="36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Choosing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speech</w:t>
      </w:r>
      <w:r w:rsidRPr="00C036C6">
        <w:rPr>
          <w:rFonts w:asciiTheme="minorHAnsi" w:hAnsiTheme="minorHAnsi" w:cstheme="minorHAnsi"/>
          <w:spacing w:val="-6"/>
        </w:rPr>
        <w:t xml:space="preserve"> </w:t>
      </w:r>
      <w:r w:rsidRPr="00C036C6">
        <w:rPr>
          <w:rFonts w:asciiTheme="minorHAnsi" w:hAnsiTheme="minorHAnsi" w:cstheme="minorHAnsi"/>
        </w:rPr>
        <w:t>topic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spacing w:before="1" w:line="206" w:lineRule="exact"/>
        <w:ind w:hanging="361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Preparing</w:t>
      </w:r>
      <w:r w:rsidRPr="00C036C6">
        <w:rPr>
          <w:rFonts w:asciiTheme="minorHAnsi" w:hAnsiTheme="minorHAnsi" w:cstheme="minorHAnsi"/>
          <w:spacing w:val="-5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7"/>
        </w:rPr>
        <w:t xml:space="preserve"> </w:t>
      </w:r>
      <w:r w:rsidRPr="00C036C6">
        <w:rPr>
          <w:rFonts w:asciiTheme="minorHAnsi" w:hAnsiTheme="minorHAnsi" w:cstheme="minorHAnsi"/>
        </w:rPr>
        <w:t>speech</w:t>
      </w:r>
    </w:p>
    <w:p w:rsidR="009511DA" w:rsidRPr="00C036C6" w:rsidRDefault="009511DA" w:rsidP="009511DA">
      <w:pPr>
        <w:pStyle w:val="ListParagraph"/>
        <w:numPr>
          <w:ilvl w:val="1"/>
          <w:numId w:val="3"/>
        </w:numPr>
        <w:tabs>
          <w:tab w:val="left" w:pos="1627"/>
          <w:tab w:val="left" w:pos="1628"/>
        </w:tabs>
        <w:ind w:left="1267" w:right="2210" w:firstLine="0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Presenting</w:t>
      </w:r>
      <w:r w:rsidRPr="00C036C6">
        <w:rPr>
          <w:rFonts w:asciiTheme="minorHAnsi" w:hAnsiTheme="minorHAnsi" w:cstheme="minorHAnsi"/>
          <w:spacing w:val="-8"/>
        </w:rPr>
        <w:t xml:space="preserve"> </w:t>
      </w:r>
      <w:r w:rsidRPr="00C036C6">
        <w:rPr>
          <w:rFonts w:asciiTheme="minorHAnsi" w:hAnsiTheme="minorHAnsi" w:cstheme="minorHAnsi"/>
        </w:rPr>
        <w:t>the</w:t>
      </w:r>
      <w:r w:rsidRPr="00C036C6">
        <w:rPr>
          <w:rFonts w:asciiTheme="minorHAnsi" w:hAnsiTheme="minorHAnsi" w:cstheme="minorHAnsi"/>
          <w:spacing w:val="-8"/>
        </w:rPr>
        <w:t xml:space="preserve"> </w:t>
      </w:r>
      <w:r w:rsidRPr="00C036C6">
        <w:rPr>
          <w:rFonts w:asciiTheme="minorHAnsi" w:hAnsiTheme="minorHAnsi" w:cstheme="minorHAnsi"/>
        </w:rPr>
        <w:t>speech</w:t>
      </w:r>
      <w:r w:rsidRPr="00C036C6">
        <w:rPr>
          <w:rFonts w:asciiTheme="minorHAnsi" w:hAnsiTheme="minorHAnsi" w:cstheme="minorHAnsi"/>
          <w:spacing w:val="-42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d.</w:t>
      </w:r>
      <w:r w:rsidRPr="00C036C6">
        <w:rPr>
          <w:rFonts w:asciiTheme="minorHAnsi" w:hAnsiTheme="minorHAnsi" w:cstheme="minorHAnsi"/>
          <w:shd w:val="clear" w:color="auto" w:fill="00FFFF"/>
        </w:rPr>
        <w:tab/>
        <w:t>All</w:t>
      </w:r>
      <w:r w:rsidRPr="00C036C6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of</w:t>
      </w:r>
      <w:r w:rsidRPr="00C036C6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the</w:t>
      </w:r>
      <w:r w:rsidRPr="00C036C6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C036C6">
        <w:rPr>
          <w:rFonts w:asciiTheme="minorHAnsi" w:hAnsiTheme="minorHAnsi" w:cstheme="minorHAnsi"/>
          <w:shd w:val="clear" w:color="auto" w:fill="00FFFF"/>
        </w:rPr>
        <w:t>above</w:t>
      </w:r>
    </w:p>
    <w:p w:rsidR="009511DA" w:rsidRPr="00C036C6" w:rsidRDefault="009511DA" w:rsidP="009511DA">
      <w:pPr>
        <w:tabs>
          <w:tab w:val="left" w:pos="1627"/>
        </w:tabs>
        <w:ind w:left="1267"/>
        <w:rPr>
          <w:rFonts w:asciiTheme="minorHAnsi" w:hAnsiTheme="minorHAnsi" w:cstheme="minorHAnsi"/>
        </w:rPr>
      </w:pPr>
      <w:r w:rsidRPr="00C036C6">
        <w:rPr>
          <w:rFonts w:asciiTheme="minorHAnsi" w:hAnsiTheme="minorHAnsi" w:cstheme="minorHAnsi"/>
        </w:rPr>
        <w:t>e.</w:t>
      </w:r>
      <w:r w:rsidRPr="00C036C6">
        <w:rPr>
          <w:rFonts w:asciiTheme="minorHAnsi" w:hAnsiTheme="minorHAnsi" w:cstheme="minorHAnsi"/>
        </w:rPr>
        <w:tab/>
        <w:t>A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and</w:t>
      </w:r>
      <w:r w:rsidRPr="00C036C6">
        <w:rPr>
          <w:rFonts w:asciiTheme="minorHAnsi" w:hAnsiTheme="minorHAnsi" w:cstheme="minorHAnsi"/>
          <w:spacing w:val="-3"/>
        </w:rPr>
        <w:t xml:space="preserve"> </w:t>
      </w:r>
      <w:r w:rsidRPr="00C036C6">
        <w:rPr>
          <w:rFonts w:asciiTheme="minorHAnsi" w:hAnsiTheme="minorHAnsi" w:cstheme="minorHAnsi"/>
        </w:rPr>
        <w:t>b</w:t>
      </w:r>
      <w:r w:rsidRPr="00C036C6">
        <w:rPr>
          <w:rFonts w:asciiTheme="minorHAnsi" w:hAnsiTheme="minorHAnsi" w:cstheme="minorHAnsi"/>
          <w:spacing w:val="-1"/>
        </w:rPr>
        <w:t xml:space="preserve"> </w:t>
      </w:r>
      <w:r w:rsidRPr="00C036C6">
        <w:rPr>
          <w:rFonts w:asciiTheme="minorHAnsi" w:hAnsiTheme="minorHAnsi" w:cstheme="minorHAnsi"/>
        </w:rPr>
        <w:t>only</w:t>
      </w:r>
    </w:p>
    <w:p w:rsidR="009511DA" w:rsidRPr="00C036C6" w:rsidRDefault="009511DA" w:rsidP="009511DA">
      <w:pPr>
        <w:rPr>
          <w:rFonts w:asciiTheme="minorHAnsi" w:hAnsiTheme="minorHAnsi" w:cstheme="minorHAnsi"/>
        </w:rPr>
        <w:sectPr w:rsidR="009511DA" w:rsidRPr="00C036C6">
          <w:type w:val="continuous"/>
          <w:pgSz w:w="12240" w:h="15840"/>
          <w:pgMar w:top="1340" w:right="440" w:bottom="280" w:left="1720" w:header="720" w:footer="720" w:gutter="0"/>
          <w:cols w:num="2" w:space="720" w:equalWidth="0">
            <w:col w:w="4643" w:space="40"/>
            <w:col w:w="5397"/>
          </w:cols>
        </w:sectPr>
      </w:pPr>
    </w:p>
    <w:p w:rsidR="009511DA" w:rsidRPr="00C036C6" w:rsidRDefault="009511DA" w:rsidP="009511D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bookmarkEnd w:id="0"/>
    <w:p w:rsidR="00AA1ECB" w:rsidRPr="00C036C6" w:rsidRDefault="00AA1ECB">
      <w:pPr>
        <w:rPr>
          <w:rFonts w:asciiTheme="minorHAnsi" w:hAnsiTheme="minorHAnsi" w:cstheme="minorHAnsi"/>
        </w:rPr>
      </w:pPr>
    </w:p>
    <w:sectPr w:rsidR="00AA1ECB" w:rsidRPr="00C036C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427C" w:rsidRDefault="005A427C">
      <w:r>
        <w:separator/>
      </w:r>
    </w:p>
  </w:endnote>
  <w:endnote w:type="continuationSeparator" w:id="0">
    <w:p w:rsidR="005A427C" w:rsidRDefault="005A4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427C" w:rsidRDefault="005A427C">
      <w:r>
        <w:separator/>
      </w:r>
    </w:p>
  </w:footnote>
  <w:footnote w:type="continuationSeparator" w:id="0">
    <w:p w:rsidR="005A427C" w:rsidRDefault="005A42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4FAD" w:rsidRDefault="009511D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5F6845D" wp14:editId="2D4094B7">
              <wp:simplePos x="0" y="0"/>
              <wp:positionH relativeFrom="page">
                <wp:posOffset>4584700</wp:posOffset>
              </wp:positionH>
              <wp:positionV relativeFrom="page">
                <wp:posOffset>450850</wp:posOffset>
              </wp:positionV>
              <wp:extent cx="2588260" cy="1663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826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4FAD" w:rsidRDefault="009511DA">
                          <w:pPr>
                            <w:tabs>
                              <w:tab w:val="left" w:pos="3715"/>
                            </w:tabs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16"/>
                            </w:rPr>
                            <w:t>CHAPTER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2—ETHICS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AND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PUBLIC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SPEAKING</w:t>
                          </w:r>
                          <w:r>
                            <w:rPr>
                              <w:sz w:val="16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0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F6845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61pt;margin-top:35.5pt;width:203.8pt;height:13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n5prgIAAKkFAAAOAAAAZHJzL2Uyb0RvYy54bWysVNuOmzAQfa/Uf7D8znJZQgAtWe2GUFXa&#10;XqTdfoADJlgFm9pOYLvqv3dsQrKXl6otD9Zgj8+cmTmeq+uxa9GBSsUEz7B/4WFEeSkqxncZ/vZQ&#10;ODFGShNekVZwmuFHqvD16v27q6FPaSAa0VZUIgDhKh36DDda96nrqrKhHVEXoqccDmshO6LhV+7c&#10;SpIB0LvWDTwvcgchq16KkioFu/l0iFcWv65pqb/UtaIatRkGbtqu0q5bs7qrK5LuJOkbVh5pkL9g&#10;0RHGIegJKieaoL1kb6A6VkqhRK0vStG5oq5ZSW0OkI3vvcrmviE9tblAcVR/KpP6f7Dl58NXiViV&#10;4QAjTjpo0QMdNboVIwpMdYZepeB034ObHmEbumwzVf2dKL8rxMW6IXxHb6QUQ0NJBex8c9N9dnXC&#10;UQZkO3wSFYQhey0s0FjLzpQOioEAHbr0eOqMoVLCZrCI4yCCoxLO/Ci6XNrWuSSdb/dS6Q9UdMgY&#10;GZbQeYtODndKGzYknV1MMC4K1ra2+y1/sQGO0w7EhqvmzLCwzXxKvGQTb+LQCYNo44Renjs3xTp0&#10;osJfLvLLfL3O/V8mrh+mDasqyk2YWVh++GeNO0p8ksRJWkq0rDJwhpKSu+26lehAQNiF/WzN4eTs&#10;5r6kYYsAubxKyQ9C7zZInCKKl05YhAsnWXqx4/nJbRJ5YRLmxcuU7hin/54SGjKcLILFJKYz6Ve5&#10;efZ7mxtJO6ZhdLSsy3B8ciKpkeCGV7a1mrB2sp+VwtA/lwLaPTfaCtZodFKrHrcjoBgVb0X1CNKV&#10;ApQFIoR5B0Yj5E+MBpgdGVY/9kRSjNqPHORvBs1syNnYzgbhJVzNsMZoMtd6Gkj7XrJdA8jTA+Pi&#10;Bp5Izax6zyyODwvmgU3iOLvMwHn+b73OE3b1GwAA//8DAFBLAwQUAAYACAAAACEAI7PiJ98AAAAK&#10;AQAADwAAAGRycy9kb3ducmV2LnhtbEyPMU/DMBCFd6T+B+uQ2KgTDykJcaqqggkJkYaB0YmvidX4&#10;HGK3Df8ed4Lp7vSe3n2v3C52ZBecvXEkIV0nwJA6pw31Ej6b18cnYD4o0mp0hBJ+0MO2Wt2VqtDu&#10;SjVeDqFnMYR8oSQMIUwF574b0Cq/dhNS1I5utirEc+65ntU1htuRiyTJuFWG4odBTbgfsDsdzlbC&#10;7ovqF/P93n7Ux9o0TZ7QW3aS8uF+2T0DC7iEPzPc8CM6VJGpdWfSno0SNkLELiEuaZw3QyryDFgr&#10;Id8I4FXJ/1eofgEAAP//AwBQSwECLQAUAAYACAAAACEAtoM4kv4AAADhAQAAEwAAAAAAAAAAAAAA&#10;AAAAAAAAW0NvbnRlbnRfVHlwZXNdLnhtbFBLAQItABQABgAIAAAAIQA4/SH/1gAAAJQBAAALAAAA&#10;AAAAAAAAAAAAAC8BAABfcmVscy8ucmVsc1BLAQItABQABgAIAAAAIQA3rn5prgIAAKkFAAAOAAAA&#10;AAAAAAAAAAAAAC4CAABkcnMvZTJvRG9jLnhtbFBLAQItABQABgAIAAAAIQAjs+In3wAAAAoBAAAP&#10;AAAAAAAAAAAAAAAAAAgFAABkcnMvZG93bnJldi54bWxQSwUGAAAAAAQABADzAAAAFAYAAAAA&#10;" filled="f" stroked="f">
              <v:textbox inset="0,0,0,0">
                <w:txbxContent>
                  <w:p w:rsidR="00704FAD" w:rsidRDefault="009511DA">
                    <w:pPr>
                      <w:tabs>
                        <w:tab w:val="left" w:pos="3715"/>
                      </w:tabs>
                      <w:spacing w:before="11"/>
                      <w:ind w:left="20"/>
                      <w:rPr>
                        <w:sz w:val="20"/>
                      </w:rPr>
                    </w:pPr>
                    <w:r>
                      <w:rPr>
                        <w:sz w:val="16"/>
                      </w:rPr>
                      <w:t>CHAPTER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2—ETHICS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AND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PUBLIC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SPEAKING</w:t>
                    </w:r>
                    <w:r>
                      <w:rPr>
                        <w:sz w:val="16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0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8450D6"/>
    <w:multiLevelType w:val="hybridMultilevel"/>
    <w:tmpl w:val="E57C53C0"/>
    <w:lvl w:ilvl="0" w:tplc="7CAC4C3C">
      <w:start w:val="4"/>
      <w:numFmt w:val="lowerLetter"/>
      <w:lvlText w:val="%1."/>
      <w:lvlJc w:val="left"/>
      <w:pPr>
        <w:ind w:left="1882" w:hanging="360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E8AA5A9C">
      <w:numFmt w:val="bullet"/>
      <w:lvlText w:val="•"/>
      <w:lvlJc w:val="left"/>
      <w:pPr>
        <w:ind w:left="2156" w:hanging="360"/>
      </w:pPr>
      <w:rPr>
        <w:rFonts w:hint="default"/>
        <w:lang w:val="en-US" w:eastAsia="en-US" w:bidi="ar-SA"/>
      </w:rPr>
    </w:lvl>
    <w:lvl w:ilvl="2" w:tplc="8140018A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3" w:tplc="88AEFFC6">
      <w:numFmt w:val="bullet"/>
      <w:lvlText w:val="•"/>
      <w:lvlJc w:val="left"/>
      <w:pPr>
        <w:ind w:left="2708" w:hanging="360"/>
      </w:pPr>
      <w:rPr>
        <w:rFonts w:hint="default"/>
        <w:lang w:val="en-US" w:eastAsia="en-US" w:bidi="ar-SA"/>
      </w:rPr>
    </w:lvl>
    <w:lvl w:ilvl="4" w:tplc="148A3278">
      <w:numFmt w:val="bullet"/>
      <w:lvlText w:val="•"/>
      <w:lvlJc w:val="left"/>
      <w:pPr>
        <w:ind w:left="2985" w:hanging="360"/>
      </w:pPr>
      <w:rPr>
        <w:rFonts w:hint="default"/>
        <w:lang w:val="en-US" w:eastAsia="en-US" w:bidi="ar-SA"/>
      </w:rPr>
    </w:lvl>
    <w:lvl w:ilvl="5" w:tplc="7E30699C">
      <w:numFmt w:val="bullet"/>
      <w:lvlText w:val="•"/>
      <w:lvlJc w:val="left"/>
      <w:pPr>
        <w:ind w:left="3261" w:hanging="360"/>
      </w:pPr>
      <w:rPr>
        <w:rFonts w:hint="default"/>
        <w:lang w:val="en-US" w:eastAsia="en-US" w:bidi="ar-SA"/>
      </w:rPr>
    </w:lvl>
    <w:lvl w:ilvl="6" w:tplc="EB1E69E8">
      <w:numFmt w:val="bullet"/>
      <w:lvlText w:val="•"/>
      <w:lvlJc w:val="left"/>
      <w:pPr>
        <w:ind w:left="3537" w:hanging="360"/>
      </w:pPr>
      <w:rPr>
        <w:rFonts w:hint="default"/>
        <w:lang w:val="en-US" w:eastAsia="en-US" w:bidi="ar-SA"/>
      </w:rPr>
    </w:lvl>
    <w:lvl w:ilvl="7" w:tplc="478EA20C">
      <w:numFmt w:val="bullet"/>
      <w:lvlText w:val="•"/>
      <w:lvlJc w:val="left"/>
      <w:pPr>
        <w:ind w:left="3813" w:hanging="360"/>
      </w:pPr>
      <w:rPr>
        <w:rFonts w:hint="default"/>
        <w:lang w:val="en-US" w:eastAsia="en-US" w:bidi="ar-SA"/>
      </w:rPr>
    </w:lvl>
    <w:lvl w:ilvl="8" w:tplc="5232B080">
      <w:numFmt w:val="bullet"/>
      <w:lvlText w:val="•"/>
      <w:lvlJc w:val="left"/>
      <w:pPr>
        <w:ind w:left="4090" w:hanging="360"/>
      </w:pPr>
      <w:rPr>
        <w:rFonts w:hint="default"/>
        <w:lang w:val="en-US" w:eastAsia="en-US" w:bidi="ar-SA"/>
      </w:rPr>
    </w:lvl>
  </w:abstractNum>
  <w:abstractNum w:abstractNumId="1">
    <w:nsid w:val="3CBE0005"/>
    <w:multiLevelType w:val="hybridMultilevel"/>
    <w:tmpl w:val="F558D98A"/>
    <w:lvl w:ilvl="0" w:tplc="0E4E33AA">
      <w:start w:val="4"/>
      <w:numFmt w:val="lowerLetter"/>
      <w:lvlText w:val="%1."/>
      <w:lvlJc w:val="left"/>
      <w:pPr>
        <w:ind w:left="1627" w:hanging="360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70FE1C4A">
      <w:numFmt w:val="bullet"/>
      <w:lvlText w:val="•"/>
      <w:lvlJc w:val="left"/>
      <w:pPr>
        <w:ind w:left="1997" w:hanging="360"/>
      </w:pPr>
      <w:rPr>
        <w:rFonts w:hint="default"/>
        <w:lang w:val="en-US" w:eastAsia="en-US" w:bidi="ar-SA"/>
      </w:rPr>
    </w:lvl>
    <w:lvl w:ilvl="2" w:tplc="9FA06566">
      <w:numFmt w:val="bullet"/>
      <w:lvlText w:val="•"/>
      <w:lvlJc w:val="left"/>
      <w:pPr>
        <w:ind w:left="2375" w:hanging="360"/>
      </w:pPr>
      <w:rPr>
        <w:rFonts w:hint="default"/>
        <w:lang w:val="en-US" w:eastAsia="en-US" w:bidi="ar-SA"/>
      </w:rPr>
    </w:lvl>
    <w:lvl w:ilvl="3" w:tplc="74F0A734">
      <w:numFmt w:val="bullet"/>
      <w:lvlText w:val="•"/>
      <w:lvlJc w:val="left"/>
      <w:pPr>
        <w:ind w:left="2753" w:hanging="360"/>
      </w:pPr>
      <w:rPr>
        <w:rFonts w:hint="default"/>
        <w:lang w:val="en-US" w:eastAsia="en-US" w:bidi="ar-SA"/>
      </w:rPr>
    </w:lvl>
    <w:lvl w:ilvl="4" w:tplc="16CE5B02">
      <w:numFmt w:val="bullet"/>
      <w:lvlText w:val="•"/>
      <w:lvlJc w:val="left"/>
      <w:pPr>
        <w:ind w:left="3130" w:hanging="360"/>
      </w:pPr>
      <w:rPr>
        <w:rFonts w:hint="default"/>
        <w:lang w:val="en-US" w:eastAsia="en-US" w:bidi="ar-SA"/>
      </w:rPr>
    </w:lvl>
    <w:lvl w:ilvl="5" w:tplc="F6360F48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6" w:tplc="BAEEB8DE">
      <w:numFmt w:val="bullet"/>
      <w:lvlText w:val="•"/>
      <w:lvlJc w:val="left"/>
      <w:pPr>
        <w:ind w:left="3886" w:hanging="360"/>
      </w:pPr>
      <w:rPr>
        <w:rFonts w:hint="default"/>
        <w:lang w:val="en-US" w:eastAsia="en-US" w:bidi="ar-SA"/>
      </w:rPr>
    </w:lvl>
    <w:lvl w:ilvl="7" w:tplc="B2A87494">
      <w:numFmt w:val="bullet"/>
      <w:lvlText w:val="•"/>
      <w:lvlJc w:val="left"/>
      <w:pPr>
        <w:ind w:left="4264" w:hanging="360"/>
      </w:pPr>
      <w:rPr>
        <w:rFonts w:hint="default"/>
        <w:lang w:val="en-US" w:eastAsia="en-US" w:bidi="ar-SA"/>
      </w:rPr>
    </w:lvl>
    <w:lvl w:ilvl="8" w:tplc="E53E236A">
      <w:numFmt w:val="bullet"/>
      <w:lvlText w:val="•"/>
      <w:lvlJc w:val="left"/>
      <w:pPr>
        <w:ind w:left="4641" w:hanging="360"/>
      </w:pPr>
      <w:rPr>
        <w:rFonts w:hint="default"/>
        <w:lang w:val="en-US" w:eastAsia="en-US" w:bidi="ar-SA"/>
      </w:rPr>
    </w:lvl>
  </w:abstractNum>
  <w:abstractNum w:abstractNumId="2">
    <w:nsid w:val="6332413E"/>
    <w:multiLevelType w:val="hybridMultilevel"/>
    <w:tmpl w:val="4164EF4C"/>
    <w:lvl w:ilvl="0" w:tplc="B91E5804">
      <w:start w:val="1"/>
      <w:numFmt w:val="decimal"/>
      <w:lvlText w:val="%1."/>
      <w:lvlJc w:val="left"/>
      <w:pPr>
        <w:ind w:left="1162" w:hanging="360"/>
        <w:jc w:val="right"/>
      </w:pPr>
      <w:rPr>
        <w:rFonts w:hint="default"/>
        <w:w w:val="100"/>
        <w:lang w:val="en-US" w:eastAsia="en-US" w:bidi="ar-SA"/>
      </w:rPr>
    </w:lvl>
    <w:lvl w:ilvl="1" w:tplc="0CEAA9BE">
      <w:start w:val="1"/>
      <w:numFmt w:val="lowerLetter"/>
      <w:lvlText w:val="%2."/>
      <w:lvlJc w:val="left"/>
      <w:pPr>
        <w:ind w:left="1627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705882DE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3" w:tplc="1F824114">
      <w:numFmt w:val="bullet"/>
      <w:lvlText w:val="•"/>
      <w:lvlJc w:val="left"/>
      <w:pPr>
        <w:ind w:left="1880" w:hanging="360"/>
      </w:pPr>
      <w:rPr>
        <w:rFonts w:hint="default"/>
        <w:lang w:val="en-US" w:eastAsia="en-US" w:bidi="ar-SA"/>
      </w:rPr>
    </w:lvl>
    <w:lvl w:ilvl="4" w:tplc="0E9CEC6A">
      <w:numFmt w:val="bullet"/>
      <w:lvlText w:val="•"/>
      <w:lvlJc w:val="left"/>
      <w:pPr>
        <w:ind w:left="1605" w:hanging="360"/>
      </w:pPr>
      <w:rPr>
        <w:rFonts w:hint="default"/>
        <w:lang w:val="en-US" w:eastAsia="en-US" w:bidi="ar-SA"/>
      </w:rPr>
    </w:lvl>
    <w:lvl w:ilvl="5" w:tplc="407E8FBA">
      <w:numFmt w:val="bullet"/>
      <w:lvlText w:val="•"/>
      <w:lvlJc w:val="left"/>
      <w:pPr>
        <w:ind w:left="1331" w:hanging="360"/>
      </w:pPr>
      <w:rPr>
        <w:rFonts w:hint="default"/>
        <w:lang w:val="en-US" w:eastAsia="en-US" w:bidi="ar-SA"/>
      </w:rPr>
    </w:lvl>
    <w:lvl w:ilvl="6" w:tplc="65B2FD9A">
      <w:numFmt w:val="bullet"/>
      <w:lvlText w:val="•"/>
      <w:lvlJc w:val="left"/>
      <w:pPr>
        <w:ind w:left="1057" w:hanging="360"/>
      </w:pPr>
      <w:rPr>
        <w:rFonts w:hint="default"/>
        <w:lang w:val="en-US" w:eastAsia="en-US" w:bidi="ar-SA"/>
      </w:rPr>
    </w:lvl>
    <w:lvl w:ilvl="7" w:tplc="A0CE7502">
      <w:numFmt w:val="bullet"/>
      <w:lvlText w:val="•"/>
      <w:lvlJc w:val="left"/>
      <w:pPr>
        <w:ind w:left="782" w:hanging="360"/>
      </w:pPr>
      <w:rPr>
        <w:rFonts w:hint="default"/>
        <w:lang w:val="en-US" w:eastAsia="en-US" w:bidi="ar-SA"/>
      </w:rPr>
    </w:lvl>
    <w:lvl w:ilvl="8" w:tplc="537C1364">
      <w:numFmt w:val="bullet"/>
      <w:lvlText w:val="•"/>
      <w:lvlJc w:val="left"/>
      <w:pPr>
        <w:ind w:left="50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1DA"/>
    <w:rsid w:val="005A427C"/>
    <w:rsid w:val="009511DA"/>
    <w:rsid w:val="00AA1ECB"/>
    <w:rsid w:val="00C03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6D9158-02A1-4A22-AF89-CCCB90164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511D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511D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511D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9511DA"/>
    <w:pPr>
      <w:ind w:left="1902" w:hanging="7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2021-06-02T06:40:00Z</dcterms:created>
  <dcterms:modified xsi:type="dcterms:W3CDTF">2021-06-02T06:48:00Z</dcterms:modified>
</cp:coreProperties>
</file>