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19A5" w:rsidRPr="007C19A5" w:rsidRDefault="007C19A5" w:rsidP="003E7F05">
      <w:pPr>
        <w:shd w:val="clear" w:color="auto" w:fill="FFFFFF"/>
        <w:spacing w:before="100" w:beforeAutospacing="1" w:after="100" w:afterAutospacing="1" w:line="240" w:lineRule="auto"/>
        <w:rPr>
          <w:rFonts w:ascii="Times New Roman" w:eastAsia="Times New Roman" w:hAnsi="Times New Roman" w:cs="Times New Roman"/>
          <w:b/>
          <w:color w:val="333333"/>
          <w:sz w:val="24"/>
          <w:szCs w:val="24"/>
        </w:rPr>
      </w:pPr>
    </w:p>
    <w:p w:rsidR="007C19A5" w:rsidRPr="007C19A5" w:rsidRDefault="007C19A5" w:rsidP="003E7F05">
      <w:pPr>
        <w:shd w:val="clear" w:color="auto" w:fill="FFFFFF"/>
        <w:spacing w:before="100" w:beforeAutospacing="1" w:after="100" w:afterAutospacing="1" w:line="240" w:lineRule="auto"/>
        <w:rPr>
          <w:rFonts w:ascii="Times New Roman" w:eastAsia="Times New Roman" w:hAnsi="Times New Roman" w:cs="Times New Roman"/>
          <w:b/>
          <w:color w:val="333333"/>
          <w:sz w:val="24"/>
          <w:szCs w:val="24"/>
        </w:rPr>
      </w:pPr>
    </w:p>
    <w:p w:rsidR="007C19A5" w:rsidRPr="007C19A5" w:rsidRDefault="007C19A5" w:rsidP="003E7F05">
      <w:pPr>
        <w:shd w:val="clear" w:color="auto" w:fill="FFFFFF"/>
        <w:spacing w:before="100" w:beforeAutospacing="1" w:after="100" w:afterAutospacing="1" w:line="240" w:lineRule="auto"/>
        <w:rPr>
          <w:rFonts w:ascii="Times New Roman" w:eastAsia="Times New Roman" w:hAnsi="Times New Roman" w:cs="Times New Roman"/>
          <w:b/>
          <w:color w:val="333333"/>
          <w:sz w:val="24"/>
          <w:szCs w:val="24"/>
        </w:rPr>
      </w:pPr>
    </w:p>
    <w:p w:rsidR="007C19A5" w:rsidRPr="007C19A5" w:rsidRDefault="007C19A5" w:rsidP="003E7F05">
      <w:pPr>
        <w:shd w:val="clear" w:color="auto" w:fill="FFFFFF"/>
        <w:spacing w:before="100" w:beforeAutospacing="1" w:after="100" w:afterAutospacing="1" w:line="240" w:lineRule="auto"/>
        <w:rPr>
          <w:rFonts w:ascii="Times New Roman" w:eastAsia="Times New Roman" w:hAnsi="Times New Roman" w:cs="Times New Roman"/>
          <w:b/>
          <w:color w:val="333333"/>
          <w:sz w:val="24"/>
          <w:szCs w:val="24"/>
        </w:rPr>
      </w:pPr>
    </w:p>
    <w:p w:rsidR="007C19A5" w:rsidRPr="007C19A5" w:rsidRDefault="007C19A5" w:rsidP="003E7F05">
      <w:pPr>
        <w:shd w:val="clear" w:color="auto" w:fill="FFFFFF"/>
        <w:spacing w:before="100" w:beforeAutospacing="1" w:after="100" w:afterAutospacing="1" w:line="240" w:lineRule="auto"/>
        <w:rPr>
          <w:rFonts w:ascii="Times New Roman" w:eastAsia="Times New Roman" w:hAnsi="Times New Roman" w:cs="Times New Roman"/>
          <w:b/>
          <w:color w:val="333333"/>
          <w:sz w:val="24"/>
          <w:szCs w:val="24"/>
        </w:rPr>
      </w:pP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r w:rsidRPr="007C19A5">
        <w:rPr>
          <w:rFonts w:ascii="Times New Roman" w:eastAsia="Times New Roman" w:hAnsi="Times New Roman" w:cs="Times New Roman"/>
          <w:color w:val="333333"/>
          <w:sz w:val="24"/>
          <w:szCs w:val="24"/>
        </w:rPr>
        <w:t>DISCUSSION</w:t>
      </w: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r w:rsidRPr="007C19A5">
        <w:rPr>
          <w:rFonts w:ascii="Times New Roman" w:eastAsia="Times New Roman" w:hAnsi="Times New Roman" w:cs="Times New Roman"/>
          <w:color w:val="333333"/>
          <w:sz w:val="24"/>
          <w:szCs w:val="24"/>
        </w:rPr>
        <w:t>Student’s name</w:t>
      </w: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r w:rsidRPr="007C19A5">
        <w:rPr>
          <w:rFonts w:ascii="Times New Roman" w:eastAsia="Times New Roman" w:hAnsi="Times New Roman" w:cs="Times New Roman"/>
          <w:color w:val="333333"/>
          <w:sz w:val="24"/>
          <w:szCs w:val="24"/>
        </w:rPr>
        <w:t>Institution affiliation</w:t>
      </w: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r w:rsidRPr="007C19A5">
        <w:rPr>
          <w:rFonts w:ascii="Times New Roman" w:eastAsia="Times New Roman" w:hAnsi="Times New Roman" w:cs="Times New Roman"/>
          <w:color w:val="333333"/>
          <w:sz w:val="24"/>
          <w:szCs w:val="24"/>
        </w:rPr>
        <w:t>Class code</w:t>
      </w: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r w:rsidRPr="007C19A5">
        <w:rPr>
          <w:rFonts w:ascii="Times New Roman" w:eastAsia="Times New Roman" w:hAnsi="Times New Roman" w:cs="Times New Roman"/>
          <w:color w:val="333333"/>
          <w:sz w:val="24"/>
          <w:szCs w:val="24"/>
        </w:rPr>
        <w:t>Date of submission</w:t>
      </w: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rsidR="007C19A5" w:rsidRPr="007C19A5" w:rsidRDefault="007C19A5" w:rsidP="007C19A5">
      <w:pPr>
        <w:shd w:val="clear" w:color="auto" w:fill="FFFFFF"/>
        <w:spacing w:before="100" w:beforeAutospacing="1" w:after="100" w:afterAutospacing="1" w:line="240" w:lineRule="auto"/>
        <w:jc w:val="center"/>
        <w:rPr>
          <w:rFonts w:ascii="Times New Roman" w:eastAsia="Times New Roman" w:hAnsi="Times New Roman" w:cs="Times New Roman"/>
          <w:color w:val="333333"/>
          <w:sz w:val="24"/>
          <w:szCs w:val="24"/>
        </w:rPr>
      </w:pPr>
    </w:p>
    <w:p w:rsidR="007C19A5" w:rsidRPr="007C19A5" w:rsidRDefault="00BB6035" w:rsidP="007C19A5">
      <w:pPr>
        <w:shd w:val="clear" w:color="auto" w:fill="FFFFFF"/>
        <w:spacing w:before="100" w:beforeAutospacing="1" w:after="100" w:afterAutospacing="1" w:line="240" w:lineRule="auto"/>
        <w:jc w:val="both"/>
        <w:rPr>
          <w:rFonts w:ascii="Times New Roman" w:eastAsia="Times New Roman" w:hAnsi="Times New Roman" w:cs="Times New Roman"/>
          <w:b/>
          <w:color w:val="333333"/>
          <w:sz w:val="24"/>
          <w:szCs w:val="24"/>
        </w:rPr>
      </w:pPr>
      <w:r w:rsidRPr="007C19A5">
        <w:rPr>
          <w:rFonts w:ascii="Times New Roman" w:eastAsia="Times New Roman" w:hAnsi="Times New Roman" w:cs="Times New Roman"/>
          <w:b/>
          <w:color w:val="333333"/>
          <w:sz w:val="24"/>
          <w:szCs w:val="24"/>
        </w:rPr>
        <w:lastRenderedPageBreak/>
        <w:t>What Leads Demonstrate the ST Depression?</w:t>
      </w:r>
    </w:p>
    <w:p w:rsidR="00BB6035" w:rsidRPr="007C19A5" w:rsidRDefault="00BB6035" w:rsidP="007C19A5">
      <w:pPr>
        <w:shd w:val="clear" w:color="auto" w:fill="FFFFFF"/>
        <w:spacing w:before="100" w:beforeAutospacing="1" w:after="100" w:afterAutospacing="1" w:line="480" w:lineRule="auto"/>
        <w:ind w:firstLine="720"/>
        <w:jc w:val="both"/>
        <w:rPr>
          <w:rFonts w:ascii="Times New Roman" w:eastAsia="Times New Roman" w:hAnsi="Times New Roman" w:cs="Times New Roman"/>
          <w:b/>
          <w:color w:val="333333"/>
          <w:sz w:val="24"/>
          <w:szCs w:val="24"/>
        </w:rPr>
      </w:pPr>
      <w:r w:rsidRPr="007C19A5">
        <w:rPr>
          <w:rFonts w:ascii="Times New Roman" w:hAnsi="Times New Roman" w:cs="Times New Roman"/>
          <w:sz w:val="24"/>
          <w:szCs w:val="24"/>
        </w:rPr>
        <w:t xml:space="preserve">Leads I, II, and V2 to V6 all display ST depression, according to my findings. If ST depression </w:t>
      </w:r>
      <w:proofErr w:type="gramStart"/>
      <w:r w:rsidRPr="007C19A5">
        <w:rPr>
          <w:rFonts w:ascii="Times New Roman" w:hAnsi="Times New Roman" w:cs="Times New Roman"/>
          <w:sz w:val="24"/>
          <w:szCs w:val="24"/>
        </w:rPr>
        <w:t>is found</w:t>
      </w:r>
      <w:proofErr w:type="gramEnd"/>
      <w:r w:rsidRPr="007C19A5">
        <w:rPr>
          <w:rFonts w:ascii="Times New Roman" w:hAnsi="Times New Roman" w:cs="Times New Roman"/>
          <w:sz w:val="24"/>
          <w:szCs w:val="24"/>
        </w:rPr>
        <w:t xml:space="preserve"> in six or more leads on an EKG, it indicates Acute Coronary Syndrome.</w:t>
      </w:r>
    </w:p>
    <w:p w:rsidR="00BB6035" w:rsidRPr="007C19A5" w:rsidRDefault="00BB6035" w:rsidP="007C19A5">
      <w:pPr>
        <w:shd w:val="clear" w:color="auto" w:fill="FFFFFF"/>
        <w:spacing w:before="100" w:beforeAutospacing="1" w:after="100" w:afterAutospacing="1" w:line="240" w:lineRule="auto"/>
        <w:jc w:val="both"/>
        <w:rPr>
          <w:rFonts w:ascii="Times New Roman" w:eastAsia="Times New Roman" w:hAnsi="Times New Roman" w:cs="Times New Roman"/>
          <w:b/>
          <w:color w:val="333333"/>
          <w:sz w:val="24"/>
          <w:szCs w:val="24"/>
        </w:rPr>
      </w:pPr>
      <w:r w:rsidRPr="007C19A5">
        <w:rPr>
          <w:rFonts w:ascii="Times New Roman" w:eastAsia="Times New Roman" w:hAnsi="Times New Roman" w:cs="Times New Roman"/>
          <w:b/>
          <w:color w:val="333333"/>
          <w:sz w:val="24"/>
          <w:szCs w:val="24"/>
        </w:rPr>
        <w:t>Is Lorene Hypertensive per ACA 2017 Guidelines? Compare the ACA guidelines to JNC 8 guidelines and discuss what treatment you recommend for her BP and why.</w:t>
      </w:r>
    </w:p>
    <w:p w:rsidR="00C63468" w:rsidRPr="007C19A5" w:rsidRDefault="00C63468" w:rsidP="007C19A5">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t>According to the physician's advice, Lorene is high-blood pressure. The American College of Cardiology classifies Lorene at stage 2 hypertension. Lamictal will be one of Lorene's many diagnoses. Diagnosis is more likely at lower levels of pressure (Whelton, Carey &amp; Aronow, 2018). The ACC/</w:t>
      </w:r>
      <w:r w:rsidR="000D3FE9" w:rsidRPr="007C19A5">
        <w:rPr>
          <w:rFonts w:ascii="Times New Roman" w:hAnsi="Times New Roman" w:cs="Times New Roman"/>
          <w:sz w:val="24"/>
          <w:szCs w:val="24"/>
        </w:rPr>
        <w:t>A</w:t>
      </w:r>
      <w:r w:rsidRPr="007C19A5">
        <w:rPr>
          <w:rFonts w:ascii="Times New Roman" w:hAnsi="Times New Roman" w:cs="Times New Roman"/>
          <w:sz w:val="24"/>
          <w:szCs w:val="24"/>
        </w:rPr>
        <w:t xml:space="preserve">HA classifies normal blood pressure as less than 120 mmHg and a diastolic pressure less than 80 mmHg, and hypertension as either stage 1 or stage 2. (Whelton, Carey, &amp; Aronow, 2018). To the younger population, the ACC 2017 recommendations depart from the JNC 8 guidelines, which additionally focus their goals on the severity of comorbidities. Regardless of the patient's diabetes or not, the 2017 ACC guidelines state that a blood pressure target of less than or equal to 130/90 is needed. The </w:t>
      </w:r>
      <w:r w:rsidR="000D3FE9" w:rsidRPr="007C19A5">
        <w:rPr>
          <w:rFonts w:ascii="Times New Roman" w:hAnsi="Times New Roman" w:cs="Times New Roman"/>
          <w:sz w:val="24"/>
          <w:szCs w:val="24"/>
        </w:rPr>
        <w:t>eight Joint National Commission (</w:t>
      </w:r>
      <w:r w:rsidRPr="007C19A5">
        <w:rPr>
          <w:rFonts w:ascii="Times New Roman" w:hAnsi="Times New Roman" w:cs="Times New Roman"/>
          <w:sz w:val="24"/>
          <w:szCs w:val="24"/>
        </w:rPr>
        <w:t>JNC8</w:t>
      </w:r>
      <w:r w:rsidR="000D3FE9" w:rsidRPr="007C19A5">
        <w:rPr>
          <w:rFonts w:ascii="Times New Roman" w:hAnsi="Times New Roman" w:cs="Times New Roman"/>
          <w:sz w:val="24"/>
          <w:szCs w:val="24"/>
        </w:rPr>
        <w:t>)</w:t>
      </w:r>
      <w:r w:rsidRPr="007C19A5">
        <w:rPr>
          <w:rFonts w:ascii="Times New Roman" w:hAnsi="Times New Roman" w:cs="Times New Roman"/>
          <w:sz w:val="24"/>
          <w:szCs w:val="24"/>
        </w:rPr>
        <w:t xml:space="preserve"> recommendations call for pharmacological therapy for blood pressure goals of less than or equal to 150/90 in patients 60 years of age. For all guideline </w:t>
      </w:r>
      <w:r w:rsidR="00FD39E5" w:rsidRPr="007C19A5">
        <w:rPr>
          <w:rFonts w:ascii="Times New Roman" w:hAnsi="Times New Roman" w:cs="Times New Roman"/>
          <w:sz w:val="24"/>
          <w:szCs w:val="24"/>
        </w:rPr>
        <w:t>ends</w:t>
      </w:r>
      <w:r w:rsidRPr="007C19A5">
        <w:rPr>
          <w:rFonts w:ascii="Times New Roman" w:hAnsi="Times New Roman" w:cs="Times New Roman"/>
          <w:sz w:val="24"/>
          <w:szCs w:val="24"/>
        </w:rPr>
        <w:t>, the original pharmacotherapy involves thiazide diuretics, ACE antagonists, andangiotens activators (ARB), and calcium channel blockers (CC) (Armstrong, 2014). The ACC/</w:t>
      </w:r>
      <w:r w:rsidR="000D3FE9" w:rsidRPr="007C19A5">
        <w:rPr>
          <w:rFonts w:ascii="Times New Roman" w:hAnsi="Times New Roman" w:cs="Times New Roman"/>
          <w:sz w:val="24"/>
          <w:szCs w:val="24"/>
        </w:rPr>
        <w:t>A</w:t>
      </w:r>
      <w:r w:rsidRPr="007C19A5">
        <w:rPr>
          <w:rFonts w:ascii="Times New Roman" w:hAnsi="Times New Roman" w:cs="Times New Roman"/>
          <w:sz w:val="24"/>
          <w:szCs w:val="24"/>
        </w:rPr>
        <w:t xml:space="preserve">HA diet/hypertension and ASCVD risk calculator is dependent on a risk of 10 or more than that of atherosclerosis or ASCVD in the general population. </w:t>
      </w:r>
      <w:r w:rsidR="00FD39E5" w:rsidRPr="007C19A5">
        <w:rPr>
          <w:rFonts w:ascii="Times New Roman" w:hAnsi="Times New Roman" w:cs="Times New Roman"/>
          <w:sz w:val="24"/>
          <w:szCs w:val="24"/>
        </w:rPr>
        <w:t>In addition,</w:t>
      </w:r>
      <w:r w:rsidRPr="007C19A5">
        <w:rPr>
          <w:rFonts w:ascii="Times New Roman" w:hAnsi="Times New Roman" w:cs="Times New Roman"/>
          <w:sz w:val="24"/>
          <w:szCs w:val="24"/>
        </w:rPr>
        <w:t xml:space="preserve"> if blood pressure is greater than 140/90 mmHg and/90 mmHg, antihypertensive therapy is required for the goal of keeping blood pressure at or below 130 mmHg. JNC 8 advocates pharmacological care for diabetes and says that those who are 60 and older should use it to keep their systolic pressure under 140 and their diastolic pressure below 90.</w:t>
      </w:r>
    </w:p>
    <w:p w:rsidR="00C63468" w:rsidRPr="007C19A5" w:rsidRDefault="00C63468" w:rsidP="007C19A5">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lastRenderedPageBreak/>
        <w:t>According to these guidelines, past hypertension, metabolic syndrome, her current blood pressure, and current age, Lorene's treatment plan of begin with a goal of less than the ACC/A</w:t>
      </w:r>
      <w:r w:rsidR="000D3FE9" w:rsidRPr="007C19A5">
        <w:rPr>
          <w:rFonts w:ascii="Times New Roman" w:hAnsi="Times New Roman" w:cs="Times New Roman"/>
          <w:sz w:val="24"/>
          <w:szCs w:val="24"/>
        </w:rPr>
        <w:t>HA</w:t>
      </w:r>
      <w:r w:rsidRPr="007C19A5">
        <w:rPr>
          <w:rFonts w:ascii="Times New Roman" w:hAnsi="Times New Roman" w:cs="Times New Roman"/>
          <w:sz w:val="24"/>
          <w:szCs w:val="24"/>
        </w:rPr>
        <w:t xml:space="preserve"> recommended blood pressure level for someone of her age and ethnicity. Lifestyle improvements would allow Lorene to get her blood pressure down as well as start her Losartan hydrochloride 50mg/day. Since Lorene has since she did not take her Lisinopril, she went on to ARB because it </w:t>
      </w:r>
      <w:proofErr w:type="gramStart"/>
      <w:r w:rsidRPr="007C19A5">
        <w:rPr>
          <w:rFonts w:ascii="Times New Roman" w:hAnsi="Times New Roman" w:cs="Times New Roman"/>
          <w:sz w:val="24"/>
          <w:szCs w:val="24"/>
        </w:rPr>
        <w:t>is believed</w:t>
      </w:r>
      <w:proofErr w:type="gramEnd"/>
      <w:r w:rsidRPr="007C19A5">
        <w:rPr>
          <w:rFonts w:ascii="Times New Roman" w:hAnsi="Times New Roman" w:cs="Times New Roman"/>
          <w:sz w:val="24"/>
          <w:szCs w:val="24"/>
        </w:rPr>
        <w:t xml:space="preserve"> to trigger dry hacking </w:t>
      </w:r>
      <w:r w:rsidR="00FD39E5" w:rsidRPr="007C19A5">
        <w:rPr>
          <w:rFonts w:ascii="Times New Roman" w:hAnsi="Times New Roman" w:cs="Times New Roman"/>
          <w:sz w:val="24"/>
          <w:szCs w:val="24"/>
        </w:rPr>
        <w:t>(Whelton</w:t>
      </w:r>
      <w:r w:rsidRPr="007C19A5">
        <w:rPr>
          <w:rFonts w:ascii="Times New Roman" w:hAnsi="Times New Roman" w:cs="Times New Roman"/>
          <w:sz w:val="24"/>
          <w:szCs w:val="24"/>
        </w:rPr>
        <w:t>, Carey, &amp; Aronow, 2018).</w:t>
      </w:r>
    </w:p>
    <w:p w:rsidR="00C63468" w:rsidRPr="007C19A5" w:rsidRDefault="00C63468" w:rsidP="007C19A5">
      <w:pPr>
        <w:shd w:val="clear" w:color="auto" w:fill="FFFFFF"/>
        <w:spacing w:before="100" w:beforeAutospacing="1" w:after="100" w:afterAutospacing="1" w:line="240" w:lineRule="auto"/>
        <w:jc w:val="both"/>
        <w:rPr>
          <w:rFonts w:ascii="Times New Roman" w:eastAsia="Times New Roman" w:hAnsi="Times New Roman" w:cs="Times New Roman"/>
          <w:b/>
          <w:color w:val="333333"/>
          <w:sz w:val="24"/>
          <w:szCs w:val="24"/>
        </w:rPr>
      </w:pPr>
      <w:r w:rsidRPr="007C19A5">
        <w:rPr>
          <w:rFonts w:ascii="Times New Roman" w:eastAsia="Times New Roman" w:hAnsi="Times New Roman" w:cs="Times New Roman"/>
          <w:b/>
          <w:color w:val="333333"/>
          <w:sz w:val="24"/>
          <w:szCs w:val="24"/>
        </w:rPr>
        <w:t>What is the Primary diagnosis causing Lorene's chest pain? Include ICD 10 codes</w:t>
      </w:r>
      <w:r w:rsidR="00FD39E5" w:rsidRPr="007C19A5">
        <w:rPr>
          <w:rFonts w:ascii="Times New Roman" w:eastAsia="Times New Roman" w:hAnsi="Times New Roman" w:cs="Times New Roman"/>
          <w:b/>
          <w:color w:val="333333"/>
          <w:sz w:val="24"/>
          <w:szCs w:val="24"/>
        </w:rPr>
        <w:t>  (</w:t>
      </w:r>
      <w:r w:rsidRPr="007C19A5">
        <w:rPr>
          <w:rFonts w:ascii="Times New Roman" w:eastAsia="Times New Roman" w:hAnsi="Times New Roman" w:cs="Times New Roman"/>
          <w:b/>
          <w:color w:val="333333"/>
          <w:sz w:val="24"/>
          <w:szCs w:val="24"/>
        </w:rPr>
        <w:t>no differentials)</w:t>
      </w:r>
    </w:p>
    <w:p w:rsidR="00C63468" w:rsidRPr="007C19A5" w:rsidRDefault="00C63468" w:rsidP="007C19A5">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t>Lorene's main hypothesis a</w:t>
      </w:r>
      <w:r w:rsidR="000D3FE9" w:rsidRPr="007C19A5">
        <w:rPr>
          <w:rFonts w:ascii="Times New Roman" w:hAnsi="Times New Roman" w:cs="Times New Roman"/>
          <w:sz w:val="24"/>
          <w:szCs w:val="24"/>
        </w:rPr>
        <w:t>bout her symptoms is Acute Coronary Syndrome</w:t>
      </w:r>
      <w:r w:rsidRPr="007C19A5">
        <w:rPr>
          <w:rFonts w:ascii="Times New Roman" w:hAnsi="Times New Roman" w:cs="Times New Roman"/>
          <w:sz w:val="24"/>
          <w:szCs w:val="24"/>
        </w:rPr>
        <w:t xml:space="preserve"> or </w:t>
      </w:r>
      <w:r w:rsidR="00FD39E5" w:rsidRPr="007C19A5">
        <w:rPr>
          <w:rFonts w:ascii="Times New Roman" w:hAnsi="Times New Roman" w:cs="Times New Roman"/>
          <w:sz w:val="24"/>
          <w:szCs w:val="24"/>
        </w:rPr>
        <w:t>ACS, which</w:t>
      </w:r>
      <w:r w:rsidRPr="007C19A5">
        <w:rPr>
          <w:rFonts w:ascii="Times New Roman" w:hAnsi="Times New Roman" w:cs="Times New Roman"/>
          <w:sz w:val="24"/>
          <w:szCs w:val="24"/>
        </w:rPr>
        <w:t xml:space="preserve"> is synonymous with Ischemic</w:t>
      </w:r>
      <w:r w:rsidR="000D3FE9" w:rsidRPr="007C19A5">
        <w:rPr>
          <w:rFonts w:ascii="Times New Roman" w:hAnsi="Times New Roman" w:cs="Times New Roman"/>
          <w:sz w:val="24"/>
          <w:szCs w:val="24"/>
        </w:rPr>
        <w:t xml:space="preserve"> Heart Disease, unspecified with ICD 10</w:t>
      </w:r>
      <w:r w:rsidRPr="007C19A5">
        <w:rPr>
          <w:rFonts w:ascii="Times New Roman" w:hAnsi="Times New Roman" w:cs="Times New Roman"/>
          <w:sz w:val="24"/>
          <w:szCs w:val="24"/>
        </w:rPr>
        <w:t xml:space="preserve"> (I24.9). Because of her associated chest pain, fatigue, shortness of breath, and pain radiating down the arm, ACS was considered </w:t>
      </w:r>
      <w:proofErr w:type="gramStart"/>
      <w:r w:rsidRPr="007C19A5">
        <w:rPr>
          <w:rFonts w:ascii="Times New Roman" w:hAnsi="Times New Roman" w:cs="Times New Roman"/>
          <w:sz w:val="24"/>
          <w:szCs w:val="24"/>
        </w:rPr>
        <w:t>to be the</w:t>
      </w:r>
      <w:proofErr w:type="gramEnd"/>
      <w:r w:rsidRPr="007C19A5">
        <w:rPr>
          <w:rFonts w:ascii="Times New Roman" w:hAnsi="Times New Roman" w:cs="Times New Roman"/>
          <w:sz w:val="24"/>
          <w:szCs w:val="24"/>
        </w:rPr>
        <w:t xml:space="preserve"> primary diagnosis. ACS has the following symptoms: chest pain, fatigue, lightheadedness, pain or discomfort in the back, abdomen, or stomach, and pain or discomfort in the arms. Lorene reveals she had these symptoms whilst at the gym, and has had </w:t>
      </w:r>
      <w:proofErr w:type="gramStart"/>
      <w:r w:rsidRPr="007C19A5">
        <w:rPr>
          <w:rFonts w:ascii="Times New Roman" w:hAnsi="Times New Roman" w:cs="Times New Roman"/>
          <w:sz w:val="24"/>
          <w:szCs w:val="24"/>
        </w:rPr>
        <w:t>6</w:t>
      </w:r>
      <w:proofErr w:type="gramEnd"/>
      <w:r w:rsidRPr="007C19A5">
        <w:rPr>
          <w:rFonts w:ascii="Times New Roman" w:hAnsi="Times New Roman" w:cs="Times New Roman"/>
          <w:sz w:val="24"/>
          <w:szCs w:val="24"/>
        </w:rPr>
        <w:t xml:space="preserve"> or more new and/ongoing improvements in the ST chapter.</w:t>
      </w:r>
    </w:p>
    <w:p w:rsidR="00C63468" w:rsidRPr="007C19A5" w:rsidRDefault="00C63468" w:rsidP="007C19A5">
      <w:pPr>
        <w:shd w:val="clear" w:color="auto" w:fill="FFFFFF"/>
        <w:spacing w:before="100" w:beforeAutospacing="1" w:after="100" w:afterAutospacing="1" w:line="480" w:lineRule="auto"/>
        <w:jc w:val="both"/>
        <w:rPr>
          <w:rFonts w:ascii="Times New Roman" w:eastAsia="Times New Roman" w:hAnsi="Times New Roman" w:cs="Times New Roman"/>
          <w:b/>
          <w:color w:val="333333"/>
          <w:sz w:val="24"/>
          <w:szCs w:val="24"/>
        </w:rPr>
      </w:pPr>
      <w:r w:rsidRPr="007C19A5">
        <w:rPr>
          <w:rFonts w:ascii="Times New Roman" w:eastAsia="Times New Roman" w:hAnsi="Times New Roman" w:cs="Times New Roman"/>
          <w:b/>
          <w:color w:val="333333"/>
          <w:sz w:val="24"/>
          <w:szCs w:val="24"/>
        </w:rPr>
        <w:t>What other secondary diagnoses does Lorene have that should be addressed? (Include the rationale and a reference for your diagnoses)</w:t>
      </w:r>
    </w:p>
    <w:p w:rsidR="00C63468" w:rsidRPr="007C19A5" w:rsidRDefault="00A66CF8" w:rsidP="007C19A5">
      <w:pPr>
        <w:spacing w:line="480" w:lineRule="auto"/>
        <w:jc w:val="both"/>
        <w:rPr>
          <w:rFonts w:ascii="Times New Roman" w:hAnsi="Times New Roman" w:cs="Times New Roman"/>
          <w:sz w:val="24"/>
          <w:szCs w:val="24"/>
        </w:rPr>
      </w:pPr>
      <w:r w:rsidRPr="007C19A5">
        <w:rPr>
          <w:rFonts w:ascii="Times New Roman" w:hAnsi="Times New Roman" w:cs="Times New Roman"/>
          <w:b/>
          <w:sz w:val="24"/>
          <w:szCs w:val="24"/>
        </w:rPr>
        <w:t>Essential hypertension (I10)</w:t>
      </w:r>
      <w:r w:rsidR="00C63468" w:rsidRPr="007C19A5">
        <w:rPr>
          <w:rFonts w:ascii="Times New Roman" w:hAnsi="Times New Roman" w:cs="Times New Roman"/>
          <w:sz w:val="24"/>
          <w:szCs w:val="24"/>
        </w:rPr>
        <w:t>: According to the ACC and JNC</w:t>
      </w:r>
      <w:r w:rsidR="000D3FE9" w:rsidRPr="007C19A5">
        <w:rPr>
          <w:rFonts w:ascii="Times New Roman" w:hAnsi="Times New Roman" w:cs="Times New Roman"/>
          <w:sz w:val="24"/>
          <w:szCs w:val="24"/>
        </w:rPr>
        <w:t>8</w:t>
      </w:r>
      <w:r w:rsidR="00C63468" w:rsidRPr="007C19A5">
        <w:rPr>
          <w:rFonts w:ascii="Times New Roman" w:hAnsi="Times New Roman" w:cs="Times New Roman"/>
          <w:sz w:val="24"/>
          <w:szCs w:val="24"/>
        </w:rPr>
        <w:t xml:space="preserve"> Stage 2 protocols, Lorene's blood pressure is 146/90 mm Hg. Stage 2 is hypertension diagnosed where a person's blood pressure </w:t>
      </w:r>
      <w:r w:rsidR="001C4FF5" w:rsidRPr="007C19A5">
        <w:rPr>
          <w:rFonts w:ascii="Times New Roman" w:hAnsi="Times New Roman" w:cs="Times New Roman"/>
          <w:sz w:val="24"/>
          <w:szCs w:val="24"/>
        </w:rPr>
        <w:t>is 140/90 mm Hg</w:t>
      </w:r>
      <w:r w:rsidR="00C63468" w:rsidRPr="007C19A5">
        <w:rPr>
          <w:rFonts w:ascii="Times New Roman" w:hAnsi="Times New Roman" w:cs="Times New Roman"/>
          <w:sz w:val="24"/>
          <w:szCs w:val="24"/>
        </w:rPr>
        <w:t xml:space="preserve"> or higher (ACC, 2017).</w:t>
      </w:r>
    </w:p>
    <w:p w:rsidR="00C63468" w:rsidRPr="007C19A5" w:rsidRDefault="00A66CF8" w:rsidP="007C19A5">
      <w:pPr>
        <w:spacing w:line="480" w:lineRule="auto"/>
        <w:jc w:val="both"/>
        <w:rPr>
          <w:rFonts w:ascii="Times New Roman" w:hAnsi="Times New Roman" w:cs="Times New Roman"/>
          <w:sz w:val="24"/>
          <w:szCs w:val="24"/>
        </w:rPr>
      </w:pPr>
      <w:r w:rsidRPr="007C19A5">
        <w:rPr>
          <w:rFonts w:ascii="Times New Roman" w:hAnsi="Times New Roman" w:cs="Times New Roman"/>
          <w:b/>
          <w:sz w:val="24"/>
          <w:szCs w:val="24"/>
        </w:rPr>
        <w:t xml:space="preserve">Metabolic syndrome (E88.81): </w:t>
      </w:r>
      <w:r w:rsidRPr="007C19A5">
        <w:rPr>
          <w:rFonts w:ascii="Times New Roman" w:hAnsi="Times New Roman" w:cs="Times New Roman"/>
          <w:sz w:val="24"/>
          <w:szCs w:val="24"/>
        </w:rPr>
        <w:t xml:space="preserve">Bipolar disorder is a combination of multiple mental illnesses. This diagnosis is available to someone who meets three of the five specific conditions. This </w:t>
      </w:r>
      <w:r w:rsidRPr="007C19A5">
        <w:rPr>
          <w:rFonts w:ascii="Times New Roman" w:hAnsi="Times New Roman" w:cs="Times New Roman"/>
          <w:sz w:val="24"/>
          <w:szCs w:val="24"/>
        </w:rPr>
        <w:lastRenderedPageBreak/>
        <w:t>diagnosis only needs a triglyceride level of 150mg/dL. Lore</w:t>
      </w:r>
      <w:r w:rsidR="001C4FF5" w:rsidRPr="007C19A5">
        <w:rPr>
          <w:rFonts w:ascii="Times New Roman" w:hAnsi="Times New Roman" w:cs="Times New Roman"/>
          <w:sz w:val="24"/>
          <w:szCs w:val="24"/>
        </w:rPr>
        <w:t>ne</w:t>
      </w:r>
      <w:r w:rsidRPr="007C19A5">
        <w:rPr>
          <w:rFonts w:ascii="Times New Roman" w:hAnsi="Times New Roman" w:cs="Times New Roman"/>
          <w:sz w:val="24"/>
          <w:szCs w:val="24"/>
        </w:rPr>
        <w:t>'s last test results showed 180 mg/</w:t>
      </w:r>
      <w:r w:rsidR="001C4FF5" w:rsidRPr="007C19A5">
        <w:rPr>
          <w:rFonts w:ascii="Times New Roman" w:hAnsi="Times New Roman" w:cs="Times New Roman"/>
          <w:sz w:val="24"/>
          <w:szCs w:val="24"/>
        </w:rPr>
        <w:t>dL of triglycerides</w:t>
      </w:r>
      <w:r w:rsidRPr="007C19A5">
        <w:rPr>
          <w:rFonts w:ascii="Times New Roman" w:hAnsi="Times New Roman" w:cs="Times New Roman"/>
          <w:sz w:val="24"/>
          <w:szCs w:val="24"/>
        </w:rPr>
        <w:t xml:space="preserve">. </w:t>
      </w:r>
      <w:r w:rsidR="001C4FF5" w:rsidRPr="007C19A5">
        <w:rPr>
          <w:rFonts w:ascii="Times New Roman" w:hAnsi="Times New Roman" w:cs="Times New Roman"/>
          <w:sz w:val="24"/>
          <w:szCs w:val="24"/>
        </w:rPr>
        <w:t>Lorene's HDL cholesterol level was 38, which suggests metabolic risk in women with a low HDL cholesterol level of less than 50. Lorene also had a high blood pressure of 130/85 or more, which is a plus since her readings were 146/90. (National Heart, Lung, and Blood Institute, 2019).</w:t>
      </w:r>
    </w:p>
    <w:p w:rsidR="00A66CF8" w:rsidRPr="007C19A5" w:rsidRDefault="00A66CF8" w:rsidP="007C19A5">
      <w:pPr>
        <w:spacing w:line="480" w:lineRule="auto"/>
        <w:jc w:val="both"/>
        <w:rPr>
          <w:rFonts w:ascii="Times New Roman" w:hAnsi="Times New Roman" w:cs="Times New Roman"/>
          <w:sz w:val="24"/>
          <w:szCs w:val="24"/>
        </w:rPr>
      </w:pPr>
      <w:r w:rsidRPr="007C19A5">
        <w:rPr>
          <w:rFonts w:ascii="Times New Roman" w:hAnsi="Times New Roman" w:cs="Times New Roman"/>
          <w:b/>
          <w:sz w:val="24"/>
          <w:szCs w:val="24"/>
        </w:rPr>
        <w:t xml:space="preserve">Prediabetes (R73.03): </w:t>
      </w:r>
      <w:r w:rsidRPr="007C19A5">
        <w:rPr>
          <w:rFonts w:ascii="Times New Roman" w:hAnsi="Times New Roman" w:cs="Times New Roman"/>
          <w:sz w:val="24"/>
          <w:szCs w:val="24"/>
        </w:rPr>
        <w:t xml:space="preserve">Lorene’s A1C is 6.4%. The new recommendations indicate that she has type 2 diabetes. Prediabetes </w:t>
      </w:r>
      <w:proofErr w:type="gramStart"/>
      <w:r w:rsidRPr="007C19A5">
        <w:rPr>
          <w:rFonts w:ascii="Times New Roman" w:hAnsi="Times New Roman" w:cs="Times New Roman"/>
          <w:sz w:val="24"/>
          <w:szCs w:val="24"/>
        </w:rPr>
        <w:t>can be diagnosed</w:t>
      </w:r>
      <w:proofErr w:type="gramEnd"/>
      <w:r w:rsidRPr="007C19A5">
        <w:rPr>
          <w:rFonts w:ascii="Times New Roman" w:hAnsi="Times New Roman" w:cs="Times New Roman"/>
          <w:sz w:val="24"/>
          <w:szCs w:val="24"/>
        </w:rPr>
        <w:t xml:space="preserve"> when the HgA1C level is between 5.7 and 6.4 (American Diabetes Association, 2020).</w:t>
      </w:r>
    </w:p>
    <w:p w:rsidR="001C4FF5" w:rsidRPr="007C19A5" w:rsidRDefault="00A66CF8" w:rsidP="007C19A5">
      <w:pPr>
        <w:spacing w:line="480" w:lineRule="auto"/>
        <w:jc w:val="both"/>
        <w:rPr>
          <w:rFonts w:ascii="Times New Roman" w:hAnsi="Times New Roman" w:cs="Times New Roman"/>
          <w:sz w:val="24"/>
          <w:szCs w:val="24"/>
        </w:rPr>
      </w:pPr>
      <w:r w:rsidRPr="007C19A5">
        <w:rPr>
          <w:rFonts w:ascii="Times New Roman" w:hAnsi="Times New Roman" w:cs="Times New Roman"/>
          <w:b/>
          <w:sz w:val="24"/>
          <w:szCs w:val="24"/>
        </w:rPr>
        <w:t xml:space="preserve">Impaired fasting glucose </w:t>
      </w:r>
      <w:r w:rsidR="00FD39E5" w:rsidRPr="007C19A5">
        <w:rPr>
          <w:rFonts w:ascii="Times New Roman" w:hAnsi="Times New Roman" w:cs="Times New Roman"/>
          <w:b/>
          <w:sz w:val="24"/>
          <w:szCs w:val="24"/>
        </w:rPr>
        <w:t>(R73.01</w:t>
      </w:r>
      <w:r w:rsidRPr="007C19A5">
        <w:rPr>
          <w:rFonts w:ascii="Times New Roman" w:hAnsi="Times New Roman" w:cs="Times New Roman"/>
          <w:b/>
          <w:sz w:val="24"/>
          <w:szCs w:val="24"/>
        </w:rPr>
        <w:t xml:space="preserve">): </w:t>
      </w:r>
      <w:r w:rsidR="001C4FF5" w:rsidRPr="007C19A5">
        <w:rPr>
          <w:rFonts w:ascii="Times New Roman" w:hAnsi="Times New Roman" w:cs="Times New Roman"/>
          <w:sz w:val="24"/>
          <w:szCs w:val="24"/>
        </w:rPr>
        <w:t xml:space="preserve">Lorene reported having gastrointestinal side effects from Metformin in this case study, but </w:t>
      </w:r>
      <w:r w:rsidR="00FD39E5" w:rsidRPr="007C19A5">
        <w:rPr>
          <w:rFonts w:ascii="Times New Roman" w:hAnsi="Times New Roman" w:cs="Times New Roman"/>
          <w:sz w:val="24"/>
          <w:szCs w:val="24"/>
        </w:rPr>
        <w:t>it is</w:t>
      </w:r>
      <w:r w:rsidR="001C4FF5" w:rsidRPr="007C19A5">
        <w:rPr>
          <w:rFonts w:ascii="Times New Roman" w:hAnsi="Times New Roman" w:cs="Times New Roman"/>
          <w:sz w:val="24"/>
          <w:szCs w:val="24"/>
        </w:rPr>
        <w:t xml:space="preserve"> unknown whether she </w:t>
      </w:r>
      <w:proofErr w:type="gramStart"/>
      <w:r w:rsidR="001C4FF5" w:rsidRPr="007C19A5">
        <w:rPr>
          <w:rFonts w:ascii="Times New Roman" w:hAnsi="Times New Roman" w:cs="Times New Roman"/>
          <w:sz w:val="24"/>
          <w:szCs w:val="24"/>
        </w:rPr>
        <w:t>was recently diagnosed</w:t>
      </w:r>
      <w:proofErr w:type="gramEnd"/>
      <w:r w:rsidR="001C4FF5" w:rsidRPr="007C19A5">
        <w:rPr>
          <w:rFonts w:ascii="Times New Roman" w:hAnsi="Times New Roman" w:cs="Times New Roman"/>
          <w:sz w:val="24"/>
          <w:szCs w:val="24"/>
        </w:rPr>
        <w:t xml:space="preserve"> with type 2 diabetes. She also claims that during her three births, she only took insulin for gestational diabetes. Lorene's hemoglobin </w:t>
      </w:r>
      <w:r w:rsidR="00FD39E5" w:rsidRPr="007C19A5">
        <w:rPr>
          <w:rFonts w:ascii="Times New Roman" w:hAnsi="Times New Roman" w:cs="Times New Roman"/>
          <w:sz w:val="24"/>
          <w:szCs w:val="24"/>
        </w:rPr>
        <w:t>A1C</w:t>
      </w:r>
      <w:r w:rsidR="001C4FF5" w:rsidRPr="007C19A5">
        <w:rPr>
          <w:rFonts w:ascii="Times New Roman" w:hAnsi="Times New Roman" w:cs="Times New Roman"/>
          <w:sz w:val="24"/>
          <w:szCs w:val="24"/>
        </w:rPr>
        <w:t xml:space="preserve"> is 6.4 percent, which puts her in the prediabetes band, according to lab results from three months ago. Her fasting blood glucose level was 135 mg/dl three months earlier, which was higher than the normal range (greater </w:t>
      </w:r>
      <w:r w:rsidR="00FD39E5" w:rsidRPr="007C19A5">
        <w:rPr>
          <w:rFonts w:ascii="Times New Roman" w:hAnsi="Times New Roman" w:cs="Times New Roman"/>
          <w:sz w:val="24"/>
          <w:szCs w:val="24"/>
        </w:rPr>
        <w:t>than 100 mg/dl). A repeat hg A1C</w:t>
      </w:r>
      <w:r w:rsidR="001C4FF5" w:rsidRPr="007C19A5">
        <w:rPr>
          <w:rFonts w:ascii="Times New Roman" w:hAnsi="Times New Roman" w:cs="Times New Roman"/>
          <w:sz w:val="24"/>
          <w:szCs w:val="24"/>
        </w:rPr>
        <w:t xml:space="preserve"> or a fasting plasma glucose (FPG) and a 2-hour plasma glucose (PG) </w:t>
      </w:r>
      <w:proofErr w:type="gramStart"/>
      <w:r w:rsidR="001C4FF5" w:rsidRPr="007C19A5">
        <w:rPr>
          <w:rFonts w:ascii="Times New Roman" w:hAnsi="Times New Roman" w:cs="Times New Roman"/>
          <w:sz w:val="24"/>
          <w:szCs w:val="24"/>
        </w:rPr>
        <w:t>should be collected</w:t>
      </w:r>
      <w:proofErr w:type="gramEnd"/>
      <w:r w:rsidR="001C4FF5" w:rsidRPr="007C19A5">
        <w:rPr>
          <w:rFonts w:ascii="Times New Roman" w:hAnsi="Times New Roman" w:cs="Times New Roman"/>
          <w:sz w:val="24"/>
          <w:szCs w:val="24"/>
        </w:rPr>
        <w:t xml:space="preserve"> to affirm a type 2 DM diagnosis, according to the American Diabetes Association (ADA, 2020) recommendations. The diagnosis of type 2 diabetes </w:t>
      </w:r>
      <w:proofErr w:type="gramStart"/>
      <w:r w:rsidR="001C4FF5" w:rsidRPr="007C19A5">
        <w:rPr>
          <w:rFonts w:ascii="Times New Roman" w:hAnsi="Times New Roman" w:cs="Times New Roman"/>
          <w:sz w:val="24"/>
          <w:szCs w:val="24"/>
        </w:rPr>
        <w:t>is confirmed</w:t>
      </w:r>
      <w:proofErr w:type="gramEnd"/>
      <w:r w:rsidR="001C4FF5" w:rsidRPr="007C19A5">
        <w:rPr>
          <w:rFonts w:ascii="Times New Roman" w:hAnsi="Times New Roman" w:cs="Times New Roman"/>
          <w:sz w:val="24"/>
          <w:szCs w:val="24"/>
        </w:rPr>
        <w:t xml:space="preserve"> if two separate measures (such as A1C and FPG) are also above the diagnostic threshold.</w:t>
      </w:r>
    </w:p>
    <w:p w:rsidR="00043E01" w:rsidRPr="007C19A5" w:rsidRDefault="00A778E2" w:rsidP="007C19A5">
      <w:pPr>
        <w:spacing w:line="480" w:lineRule="auto"/>
        <w:jc w:val="both"/>
        <w:rPr>
          <w:rFonts w:ascii="Times New Roman" w:hAnsi="Times New Roman" w:cs="Times New Roman"/>
          <w:sz w:val="24"/>
          <w:szCs w:val="24"/>
        </w:rPr>
      </w:pPr>
      <w:r w:rsidRPr="007C19A5">
        <w:rPr>
          <w:rFonts w:ascii="Times New Roman" w:hAnsi="Times New Roman" w:cs="Times New Roman"/>
          <w:b/>
          <w:sz w:val="24"/>
          <w:szCs w:val="24"/>
        </w:rPr>
        <w:t>Mixed Hyperlipidemia (E78.2):</w:t>
      </w:r>
      <w:r w:rsidR="00043E01" w:rsidRPr="007C19A5">
        <w:rPr>
          <w:rFonts w:ascii="Times New Roman" w:hAnsi="Times New Roman" w:cs="Times New Roman"/>
          <w:b/>
          <w:sz w:val="24"/>
          <w:szCs w:val="24"/>
        </w:rPr>
        <w:t xml:space="preserve"> </w:t>
      </w:r>
      <w:r w:rsidR="00D3154E" w:rsidRPr="007C19A5">
        <w:rPr>
          <w:rFonts w:ascii="Times New Roman" w:hAnsi="Times New Roman" w:cs="Times New Roman"/>
          <w:sz w:val="24"/>
          <w:szCs w:val="24"/>
        </w:rPr>
        <w:t xml:space="preserve">A secondary disorder called mixed hyperlipidemia necessitates treatment at this appointment. Hyperlipidemia, also known as dyslipidemia, is a disorder in which serum lipid levels are abnormally elevated (Jellinger et al., 2017). Increased levels of circulating lipids cause plaque to form in blood vessels, which closes them and causes blood clots (Jellinger et al., 2017). Foods rich in saturated or </w:t>
      </w:r>
      <w:proofErr w:type="gramStart"/>
      <w:r w:rsidR="00D3154E" w:rsidRPr="007C19A5">
        <w:rPr>
          <w:rFonts w:ascii="Times New Roman" w:hAnsi="Times New Roman" w:cs="Times New Roman"/>
          <w:sz w:val="24"/>
          <w:szCs w:val="24"/>
        </w:rPr>
        <w:t>trans</w:t>
      </w:r>
      <w:proofErr w:type="gramEnd"/>
      <w:r w:rsidR="00D3154E" w:rsidRPr="007C19A5">
        <w:rPr>
          <w:rFonts w:ascii="Times New Roman" w:hAnsi="Times New Roman" w:cs="Times New Roman"/>
          <w:sz w:val="24"/>
          <w:szCs w:val="24"/>
        </w:rPr>
        <w:t xml:space="preserve"> fats, obesity, alcohol, diabetes, and a sedentary </w:t>
      </w:r>
      <w:r w:rsidR="00D3154E" w:rsidRPr="007C19A5">
        <w:rPr>
          <w:rFonts w:ascii="Times New Roman" w:hAnsi="Times New Roman" w:cs="Times New Roman"/>
          <w:sz w:val="24"/>
          <w:szCs w:val="24"/>
        </w:rPr>
        <w:lastRenderedPageBreak/>
        <w:t xml:space="preserve">lifestyle are the most common causes of hyperlipidemia. Patients of hyperlipidemia are mostly asymptomatic before the condition progresses to the stage that atherosclerosis grows. Patients have no symptoms of such disorders such as coronary artery disease (CAD) or hypertension. Weakness, fatigue, nausea, and shortness of breath are the most frequent symptoms (Jellinger et al., 2017). Lorene </w:t>
      </w:r>
      <w:proofErr w:type="gramStart"/>
      <w:r w:rsidR="00D3154E" w:rsidRPr="007C19A5">
        <w:rPr>
          <w:rFonts w:ascii="Times New Roman" w:hAnsi="Times New Roman" w:cs="Times New Roman"/>
          <w:sz w:val="24"/>
          <w:szCs w:val="24"/>
        </w:rPr>
        <w:t>was diagnosed</w:t>
      </w:r>
      <w:proofErr w:type="gramEnd"/>
      <w:r w:rsidR="00D3154E" w:rsidRPr="007C19A5">
        <w:rPr>
          <w:rFonts w:ascii="Times New Roman" w:hAnsi="Times New Roman" w:cs="Times New Roman"/>
          <w:sz w:val="24"/>
          <w:szCs w:val="24"/>
        </w:rPr>
        <w:t xml:space="preserve"> with dyslipidemia but chose to change her diet rather than take hyperlipidemia drugs. Lorene's laboratory tests came out positive during this visit as well. With average cholesterol of 230 mg/dl (normal is less than 200 mg/dl), LDL 180 mg/dl (normal is less than 100 mg/dl), HDL 38 mg/dl (normal is greater than 40 mg/dl), and triglycerides 180 mg/dl (normal is less than 150 mg/dl), her lipid panel indicates hyperlipidemia.</w:t>
      </w:r>
    </w:p>
    <w:p w:rsidR="00043E01" w:rsidRPr="007C19A5" w:rsidRDefault="00364D51" w:rsidP="007C19A5">
      <w:pPr>
        <w:spacing w:line="480" w:lineRule="auto"/>
        <w:jc w:val="both"/>
        <w:rPr>
          <w:rFonts w:ascii="Times New Roman" w:hAnsi="Times New Roman" w:cs="Times New Roman"/>
          <w:sz w:val="24"/>
          <w:szCs w:val="24"/>
        </w:rPr>
      </w:pPr>
      <w:r>
        <w:rPr>
          <w:rFonts w:ascii="Times New Roman" w:hAnsi="Times New Roman" w:cs="Times New Roman"/>
          <w:b/>
          <w:sz w:val="24"/>
          <w:szCs w:val="24"/>
        </w:rPr>
        <w:t>Obesity, unspecified (</w:t>
      </w:r>
      <w:r w:rsidR="00A778E2" w:rsidRPr="007C19A5">
        <w:rPr>
          <w:rFonts w:ascii="Times New Roman" w:hAnsi="Times New Roman" w:cs="Times New Roman"/>
          <w:b/>
          <w:sz w:val="24"/>
          <w:szCs w:val="24"/>
        </w:rPr>
        <w:t xml:space="preserve">E66.9): </w:t>
      </w:r>
      <w:r w:rsidR="00A778E2" w:rsidRPr="007C19A5">
        <w:rPr>
          <w:rFonts w:ascii="Times New Roman" w:hAnsi="Times New Roman" w:cs="Times New Roman"/>
          <w:sz w:val="24"/>
          <w:szCs w:val="24"/>
        </w:rPr>
        <w:t xml:space="preserve"> </w:t>
      </w:r>
      <w:r w:rsidR="00043E01" w:rsidRPr="007C19A5">
        <w:rPr>
          <w:rFonts w:ascii="Times New Roman" w:hAnsi="Times New Roman" w:cs="Times New Roman"/>
          <w:sz w:val="24"/>
          <w:szCs w:val="24"/>
        </w:rPr>
        <w:t xml:space="preserve">Another secondary diagnosis that needs Lorene's attention is obesity. According to the National Heart, Lung, and Blood Institute, a balanced body mass index (BMI) is between 18.5 and 24.9 percentile. Obesity </w:t>
      </w:r>
      <w:proofErr w:type="gramStart"/>
      <w:r w:rsidR="00043E01" w:rsidRPr="007C19A5">
        <w:rPr>
          <w:rFonts w:ascii="Times New Roman" w:hAnsi="Times New Roman" w:cs="Times New Roman"/>
          <w:sz w:val="24"/>
          <w:szCs w:val="24"/>
        </w:rPr>
        <w:t>is described</w:t>
      </w:r>
      <w:proofErr w:type="gramEnd"/>
      <w:r w:rsidR="00043E01" w:rsidRPr="007C19A5">
        <w:rPr>
          <w:rFonts w:ascii="Times New Roman" w:hAnsi="Times New Roman" w:cs="Times New Roman"/>
          <w:sz w:val="24"/>
          <w:szCs w:val="24"/>
        </w:rPr>
        <w:t xml:space="preserve"> as a BMI of 33 or higher. Lorene has a BMI of 33.5, which makes her obese (National Heart, Lung, Blood Institute, 2019).</w:t>
      </w:r>
    </w:p>
    <w:p w:rsidR="000819D6" w:rsidRPr="007C19A5" w:rsidRDefault="000819D6" w:rsidP="007C19A5">
      <w:pPr>
        <w:spacing w:line="480" w:lineRule="auto"/>
        <w:jc w:val="both"/>
        <w:rPr>
          <w:rFonts w:ascii="Times New Roman" w:hAnsi="Times New Roman" w:cs="Times New Roman"/>
          <w:b/>
          <w:color w:val="333333"/>
          <w:sz w:val="24"/>
          <w:szCs w:val="24"/>
          <w:shd w:val="clear" w:color="auto" w:fill="FFFFFF"/>
        </w:rPr>
      </w:pPr>
      <w:r w:rsidRPr="007C19A5">
        <w:rPr>
          <w:rFonts w:ascii="Times New Roman" w:hAnsi="Times New Roman" w:cs="Times New Roman"/>
          <w:b/>
          <w:color w:val="333333"/>
          <w:sz w:val="24"/>
          <w:szCs w:val="24"/>
          <w:shd w:val="clear" w:color="auto" w:fill="FFFFFF"/>
        </w:rPr>
        <w:t>Design a treatment plan and discuss how each intervention is applicable to Lorene's case. Consider the following interventions:</w:t>
      </w:r>
    </w:p>
    <w:p w:rsidR="000819D6" w:rsidRPr="007C19A5" w:rsidRDefault="000819D6" w:rsidP="007C19A5">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t xml:space="preserve">Lorene's first therapy will take place in a primary care unit. With her multiple risk factors of smoking, alcohol, obesity, stage 2 hypertension, and an episode of chest pain that culminated in exhaustion ever after, both of which are relevant positive signs of ACS, I will make the patient chew an Aspirin 325mg while in the workplace (Hollier, 2018). In adults aged 40 to 70 who are not at elevated bleeding risk, a low-dose aspirin </w:t>
      </w:r>
      <w:proofErr w:type="gramStart"/>
      <w:r w:rsidRPr="007C19A5">
        <w:rPr>
          <w:rFonts w:ascii="Times New Roman" w:hAnsi="Times New Roman" w:cs="Times New Roman"/>
          <w:sz w:val="24"/>
          <w:szCs w:val="24"/>
        </w:rPr>
        <w:t>should be used</w:t>
      </w:r>
      <w:proofErr w:type="gramEnd"/>
      <w:r w:rsidRPr="007C19A5">
        <w:rPr>
          <w:rFonts w:ascii="Times New Roman" w:hAnsi="Times New Roman" w:cs="Times New Roman"/>
          <w:sz w:val="24"/>
          <w:szCs w:val="24"/>
        </w:rPr>
        <w:t xml:space="preserve"> for primary prevention of ASCVD. I will recommend Lorene 325mg chewable aspirin now and 81mg aspirin once regular afterwards (Rubenfire, 2019). I </w:t>
      </w:r>
      <w:r w:rsidR="00FD39E5" w:rsidRPr="007C19A5">
        <w:rPr>
          <w:rFonts w:ascii="Times New Roman" w:hAnsi="Times New Roman" w:cs="Times New Roman"/>
          <w:sz w:val="24"/>
          <w:szCs w:val="24"/>
        </w:rPr>
        <w:t>would not</w:t>
      </w:r>
      <w:r w:rsidRPr="007C19A5">
        <w:rPr>
          <w:rFonts w:ascii="Times New Roman" w:hAnsi="Times New Roman" w:cs="Times New Roman"/>
          <w:sz w:val="24"/>
          <w:szCs w:val="24"/>
        </w:rPr>
        <w:t xml:space="preserve"> give Lorene nitroglycerin sublingual right now because she </w:t>
      </w:r>
      <w:r w:rsidR="00FD39E5" w:rsidRPr="007C19A5">
        <w:rPr>
          <w:rFonts w:ascii="Times New Roman" w:hAnsi="Times New Roman" w:cs="Times New Roman"/>
          <w:sz w:val="24"/>
          <w:szCs w:val="24"/>
        </w:rPr>
        <w:t>is not</w:t>
      </w:r>
      <w:r w:rsidRPr="007C19A5">
        <w:rPr>
          <w:rFonts w:ascii="Times New Roman" w:hAnsi="Times New Roman" w:cs="Times New Roman"/>
          <w:sz w:val="24"/>
          <w:szCs w:val="24"/>
        </w:rPr>
        <w:t xml:space="preserve"> in any pain or distress (Rezende et al., 2019). I will inform the closest emergency room/department </w:t>
      </w:r>
      <w:r w:rsidRPr="007C19A5">
        <w:rPr>
          <w:rFonts w:ascii="Times New Roman" w:hAnsi="Times New Roman" w:cs="Times New Roman"/>
          <w:sz w:val="24"/>
          <w:szCs w:val="24"/>
        </w:rPr>
        <w:lastRenderedPageBreak/>
        <w:t xml:space="preserve">that I would be sending a patient to their ED for potential NSTEMI and that a cardiac workup, including all blood check, </w:t>
      </w:r>
      <w:proofErr w:type="gramStart"/>
      <w:r w:rsidRPr="007C19A5">
        <w:rPr>
          <w:rFonts w:ascii="Times New Roman" w:hAnsi="Times New Roman" w:cs="Times New Roman"/>
          <w:sz w:val="24"/>
          <w:szCs w:val="24"/>
        </w:rPr>
        <w:t>will be needed</w:t>
      </w:r>
      <w:proofErr w:type="gramEnd"/>
      <w:r w:rsidRPr="007C19A5">
        <w:rPr>
          <w:rFonts w:ascii="Times New Roman" w:hAnsi="Times New Roman" w:cs="Times New Roman"/>
          <w:sz w:val="24"/>
          <w:szCs w:val="24"/>
        </w:rPr>
        <w:t>. She is not in any danger at this moment, because she can drive herself to the ER, although I would recommend that she take an ambulance.</w:t>
      </w:r>
    </w:p>
    <w:p w:rsidR="000819D6" w:rsidRPr="007C19A5" w:rsidRDefault="000819D6" w:rsidP="007C19A5">
      <w:pPr>
        <w:jc w:val="both"/>
        <w:rPr>
          <w:rFonts w:ascii="Times New Roman" w:hAnsi="Times New Roman" w:cs="Times New Roman"/>
          <w:b/>
          <w:sz w:val="24"/>
          <w:szCs w:val="24"/>
        </w:rPr>
      </w:pPr>
      <w:r w:rsidRPr="007C19A5">
        <w:rPr>
          <w:rFonts w:ascii="Times New Roman" w:hAnsi="Times New Roman" w:cs="Times New Roman"/>
          <w:b/>
          <w:sz w:val="24"/>
          <w:szCs w:val="24"/>
        </w:rPr>
        <w:t>Lab</w:t>
      </w:r>
    </w:p>
    <w:p w:rsidR="000819D6" w:rsidRPr="007C19A5" w:rsidRDefault="000819D6" w:rsidP="007C19A5">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t xml:space="preserve">Lorene's laboratories should have a CBC, CMP with eGFR, lipid panel, PT/PTT/INR, cardiac enzymes such as troponin, pro BNP, A1C stage, echocardiogram, repeat EKG, and potential left heart </w:t>
      </w:r>
      <w:r w:rsidR="00FD39E5" w:rsidRPr="007C19A5">
        <w:rPr>
          <w:rFonts w:ascii="Times New Roman" w:hAnsi="Times New Roman" w:cs="Times New Roman"/>
          <w:sz w:val="24"/>
          <w:szCs w:val="24"/>
        </w:rPr>
        <w:t>cauterization</w:t>
      </w:r>
      <w:r w:rsidRPr="007C19A5">
        <w:rPr>
          <w:rFonts w:ascii="Times New Roman" w:hAnsi="Times New Roman" w:cs="Times New Roman"/>
          <w:sz w:val="24"/>
          <w:szCs w:val="24"/>
        </w:rPr>
        <w:t xml:space="preserve">. The hospital's laboratories and screening testing </w:t>
      </w:r>
      <w:proofErr w:type="gramStart"/>
      <w:r w:rsidRPr="007C19A5">
        <w:rPr>
          <w:rFonts w:ascii="Times New Roman" w:hAnsi="Times New Roman" w:cs="Times New Roman"/>
          <w:sz w:val="24"/>
          <w:szCs w:val="24"/>
        </w:rPr>
        <w:t>will be used</w:t>
      </w:r>
      <w:proofErr w:type="gramEnd"/>
      <w:r w:rsidRPr="007C19A5">
        <w:rPr>
          <w:rFonts w:ascii="Times New Roman" w:hAnsi="Times New Roman" w:cs="Times New Roman"/>
          <w:sz w:val="24"/>
          <w:szCs w:val="24"/>
        </w:rPr>
        <w:t xml:space="preserve"> as a reference for Lorene's first follow-up appointment since she exits the hospital. These numbers </w:t>
      </w:r>
      <w:proofErr w:type="gramStart"/>
      <w:r w:rsidRPr="007C19A5">
        <w:rPr>
          <w:rFonts w:ascii="Times New Roman" w:hAnsi="Times New Roman" w:cs="Times New Roman"/>
          <w:sz w:val="24"/>
          <w:szCs w:val="24"/>
        </w:rPr>
        <w:t>can also be used</w:t>
      </w:r>
      <w:proofErr w:type="gramEnd"/>
      <w:r w:rsidRPr="007C19A5">
        <w:rPr>
          <w:rFonts w:ascii="Times New Roman" w:hAnsi="Times New Roman" w:cs="Times New Roman"/>
          <w:sz w:val="24"/>
          <w:szCs w:val="24"/>
        </w:rPr>
        <w:t xml:space="preserve"> to decide </w:t>
      </w:r>
      <w:r w:rsidR="00FD39E5" w:rsidRPr="007C19A5">
        <w:rPr>
          <w:rFonts w:ascii="Times New Roman" w:hAnsi="Times New Roman" w:cs="Times New Roman"/>
          <w:sz w:val="24"/>
          <w:szCs w:val="24"/>
        </w:rPr>
        <w:t>whether</w:t>
      </w:r>
      <w:r w:rsidRPr="007C19A5">
        <w:rPr>
          <w:rFonts w:ascii="Times New Roman" w:hAnsi="Times New Roman" w:cs="Times New Roman"/>
          <w:sz w:val="24"/>
          <w:szCs w:val="24"/>
        </w:rPr>
        <w:t xml:space="preserve"> a person's prediabetes or dyslipidemia is worsening.</w:t>
      </w:r>
    </w:p>
    <w:p w:rsidR="003E7F05" w:rsidRPr="007C19A5" w:rsidRDefault="003E7F05" w:rsidP="007C19A5">
      <w:pPr>
        <w:jc w:val="both"/>
        <w:rPr>
          <w:rFonts w:ascii="Times New Roman" w:hAnsi="Times New Roman" w:cs="Times New Roman"/>
          <w:b/>
          <w:sz w:val="24"/>
          <w:szCs w:val="24"/>
        </w:rPr>
      </w:pPr>
      <w:r w:rsidRPr="007C19A5">
        <w:rPr>
          <w:rFonts w:ascii="Times New Roman" w:hAnsi="Times New Roman" w:cs="Times New Roman"/>
          <w:b/>
          <w:sz w:val="24"/>
          <w:szCs w:val="24"/>
        </w:rPr>
        <w:t>Durable Medical Equipment Diagnostic tests – discuss the goal/ purpose</w:t>
      </w:r>
    </w:p>
    <w:p w:rsidR="003E7F05" w:rsidRPr="007C19A5" w:rsidRDefault="003E7F05" w:rsidP="007C19A5">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t>Lorene should have a home screening blood pressure system with a cuff, which she should use once a week to assess her blood pressure at home and get an average blood pressure reading to determine if her new prescription routine is working or not. Lorene's target blood pressure is 130/80, and she would need to keep track of her readings so that she can get them back to the doctor.</w:t>
      </w:r>
    </w:p>
    <w:p w:rsidR="003E7F05" w:rsidRPr="007C19A5" w:rsidRDefault="003E7F05" w:rsidP="007C19A5">
      <w:pPr>
        <w:jc w:val="both"/>
        <w:rPr>
          <w:rFonts w:ascii="Times New Roman" w:hAnsi="Times New Roman" w:cs="Times New Roman"/>
          <w:b/>
          <w:sz w:val="24"/>
          <w:szCs w:val="24"/>
        </w:rPr>
      </w:pPr>
      <w:r w:rsidRPr="007C19A5">
        <w:rPr>
          <w:rFonts w:ascii="Times New Roman" w:hAnsi="Times New Roman" w:cs="Times New Roman"/>
          <w:b/>
          <w:sz w:val="24"/>
          <w:szCs w:val="24"/>
        </w:rPr>
        <w:t>Any consultation with outside providers/ services</w:t>
      </w:r>
    </w:p>
    <w:p w:rsidR="003E7F05" w:rsidRPr="007C19A5" w:rsidRDefault="003E7F05" w:rsidP="007C19A5">
      <w:pPr>
        <w:spacing w:line="480" w:lineRule="auto"/>
        <w:jc w:val="both"/>
        <w:rPr>
          <w:rFonts w:ascii="Times New Roman" w:hAnsi="Times New Roman" w:cs="Times New Roman"/>
          <w:sz w:val="24"/>
          <w:szCs w:val="24"/>
        </w:rPr>
      </w:pPr>
      <w:r w:rsidRPr="007C19A5">
        <w:rPr>
          <w:rFonts w:ascii="Times New Roman" w:hAnsi="Times New Roman" w:cs="Times New Roman"/>
          <w:sz w:val="24"/>
          <w:szCs w:val="24"/>
        </w:rPr>
        <w:t xml:space="preserve">Lorene </w:t>
      </w:r>
      <w:proofErr w:type="gramStart"/>
      <w:r w:rsidRPr="007C19A5">
        <w:rPr>
          <w:rFonts w:ascii="Times New Roman" w:hAnsi="Times New Roman" w:cs="Times New Roman"/>
          <w:sz w:val="24"/>
          <w:szCs w:val="24"/>
        </w:rPr>
        <w:t>will be evaluated and treated at the hospital's emergency room (ED) as well as by a cardiologist for potential NSTEMI/Acute Coronary Syndrome with ST depression shifts on EKG</w:t>
      </w:r>
      <w:proofErr w:type="gramEnd"/>
      <w:r w:rsidRPr="007C19A5">
        <w:rPr>
          <w:rFonts w:ascii="Times New Roman" w:hAnsi="Times New Roman" w:cs="Times New Roman"/>
          <w:sz w:val="24"/>
          <w:szCs w:val="24"/>
        </w:rPr>
        <w:t>.</w:t>
      </w:r>
    </w:p>
    <w:p w:rsidR="003E7F05" w:rsidRPr="007C19A5" w:rsidRDefault="003E7F05" w:rsidP="007C19A5">
      <w:pPr>
        <w:jc w:val="both"/>
        <w:rPr>
          <w:rFonts w:ascii="Times New Roman" w:hAnsi="Times New Roman" w:cs="Times New Roman"/>
          <w:b/>
          <w:sz w:val="24"/>
          <w:szCs w:val="24"/>
        </w:rPr>
      </w:pPr>
      <w:r w:rsidRPr="007C19A5">
        <w:rPr>
          <w:rFonts w:ascii="Times New Roman" w:hAnsi="Times New Roman" w:cs="Times New Roman"/>
          <w:b/>
          <w:sz w:val="24"/>
          <w:szCs w:val="24"/>
        </w:rPr>
        <w:t>Medications- discuss why you chose each specific medication</w:t>
      </w:r>
    </w:p>
    <w:p w:rsidR="00FD39E5" w:rsidRPr="007C19A5" w:rsidRDefault="00FD39E5" w:rsidP="007C19A5">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t>Owing to fear of contracting a cough, Lorene's hypertension can be treated with a thiazide diuretics and an ARB</w:t>
      </w:r>
      <w:proofErr w:type="gramStart"/>
      <w:r w:rsidRPr="007C19A5">
        <w:rPr>
          <w:rFonts w:ascii="Times New Roman" w:hAnsi="Times New Roman" w:cs="Times New Roman"/>
          <w:sz w:val="24"/>
          <w:szCs w:val="24"/>
        </w:rPr>
        <w:t> which</w:t>
      </w:r>
      <w:proofErr w:type="gramEnd"/>
      <w:r w:rsidRPr="007C19A5">
        <w:rPr>
          <w:rFonts w:ascii="Times New Roman" w:hAnsi="Times New Roman" w:cs="Times New Roman"/>
          <w:sz w:val="24"/>
          <w:szCs w:val="24"/>
        </w:rPr>
        <w:t xml:space="preserve"> are better than ACEs. Moreover, the advice I stated earlier recommends starting African Americans on a thiazide diuretic or CCB for hypertension (James et al., 2014). 50mg/12.5mg Losartan-Hydrochlorothiazide PO once daily (Epocrates, 2020b). There </w:t>
      </w:r>
      <w:r w:rsidRPr="007C19A5">
        <w:rPr>
          <w:rFonts w:ascii="Times New Roman" w:hAnsi="Times New Roman" w:cs="Times New Roman"/>
          <w:sz w:val="24"/>
          <w:szCs w:val="24"/>
        </w:rPr>
        <w:lastRenderedPageBreak/>
        <w:t xml:space="preserve">is plenty of time until the next visit to get down her blood pressure if it </w:t>
      </w:r>
      <w:proofErr w:type="gramStart"/>
      <w:r w:rsidRPr="007C19A5">
        <w:rPr>
          <w:rFonts w:ascii="Times New Roman" w:hAnsi="Times New Roman" w:cs="Times New Roman"/>
          <w:sz w:val="24"/>
          <w:szCs w:val="24"/>
        </w:rPr>
        <w:t>is not done</w:t>
      </w:r>
      <w:proofErr w:type="gramEnd"/>
      <w:r w:rsidRPr="007C19A5">
        <w:rPr>
          <w:rFonts w:ascii="Times New Roman" w:hAnsi="Times New Roman" w:cs="Times New Roman"/>
          <w:sz w:val="24"/>
          <w:szCs w:val="24"/>
        </w:rPr>
        <w:t xml:space="preserve"> by then. The thiazide diuretic, thereby controlling blood pressure by letting fluid excretion (American Family Physician, 2014), can prevent sodium and chloride reabsorption in the distal. Nausea, JVD, peripheral edema are all symptoms of CHF and the thiazide diuretic relieve all.</w:t>
      </w:r>
    </w:p>
    <w:p w:rsidR="00FD39E5" w:rsidRPr="007C19A5" w:rsidRDefault="00FD39E5" w:rsidP="00364D51">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t>The use of low-dose aspirin can be appropriate to avoid ASCVD for patients aged 40-70 who do not have a high risk of bleeding (Rubenfire, 2019). Because of this, the baby will be receiving an 81mg/day orally (Epocrates, 2020a).</w:t>
      </w:r>
      <w:r w:rsidR="00364D51">
        <w:rPr>
          <w:rFonts w:ascii="Times New Roman" w:hAnsi="Times New Roman" w:cs="Times New Roman"/>
          <w:sz w:val="24"/>
          <w:szCs w:val="24"/>
        </w:rPr>
        <w:t xml:space="preserve"> </w:t>
      </w:r>
      <w:r w:rsidRPr="007C19A5">
        <w:rPr>
          <w:rFonts w:ascii="Times New Roman" w:hAnsi="Times New Roman" w:cs="Times New Roman"/>
          <w:sz w:val="24"/>
          <w:szCs w:val="24"/>
        </w:rPr>
        <w:t>Therefore, Lorene has a 40.7% risk of Atherosclerosis or ASCVD, the ACC/AHA risk assessment system predicts, and she should get a high-intensity statin therapy (American College of Cardiology, 2019). I will give Lorene her Atorvatasin 40 mg daily to control her dyslipidemia, which is a high-dose statin dosage (Epocrates, 2020c).</w:t>
      </w:r>
    </w:p>
    <w:p w:rsidR="00FD39E5" w:rsidRPr="007C19A5" w:rsidRDefault="00FD39E5" w:rsidP="007C19A5">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t xml:space="preserve">I will begin to give her Lorene Metformin 500 tablets twice a day if she had type 2 diabetes (ADA, 2020). I could tell Lorene about Metformin's side effects, which includes nausea, vomiting, bloating, and gas. More research needs to </w:t>
      </w:r>
      <w:proofErr w:type="gramStart"/>
      <w:r w:rsidRPr="007C19A5">
        <w:rPr>
          <w:rFonts w:ascii="Times New Roman" w:hAnsi="Times New Roman" w:cs="Times New Roman"/>
          <w:sz w:val="24"/>
          <w:szCs w:val="24"/>
        </w:rPr>
        <w:t>be done</w:t>
      </w:r>
      <w:proofErr w:type="gramEnd"/>
      <w:r w:rsidRPr="007C19A5">
        <w:rPr>
          <w:rFonts w:ascii="Times New Roman" w:hAnsi="Times New Roman" w:cs="Times New Roman"/>
          <w:sz w:val="24"/>
          <w:szCs w:val="24"/>
        </w:rPr>
        <w:t xml:space="preserve"> on Lorene's stomach issues, not the possibility of an allergy</w:t>
      </w:r>
    </w:p>
    <w:p w:rsidR="003E7F05" w:rsidRPr="007C19A5" w:rsidRDefault="003E7F05" w:rsidP="007C19A5">
      <w:pPr>
        <w:jc w:val="both"/>
        <w:rPr>
          <w:rFonts w:ascii="Times New Roman" w:hAnsi="Times New Roman" w:cs="Times New Roman"/>
          <w:b/>
          <w:sz w:val="24"/>
          <w:szCs w:val="24"/>
        </w:rPr>
      </w:pPr>
      <w:r w:rsidRPr="007C19A5">
        <w:rPr>
          <w:rFonts w:ascii="Times New Roman" w:hAnsi="Times New Roman" w:cs="Times New Roman"/>
          <w:b/>
          <w:sz w:val="24"/>
          <w:szCs w:val="24"/>
        </w:rPr>
        <w:t>Referrals- who and why</w:t>
      </w:r>
    </w:p>
    <w:p w:rsidR="003E7F05" w:rsidRPr="007C19A5" w:rsidRDefault="003E7F05" w:rsidP="00364D51">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t xml:space="preserve">Lorene will require a referral to a dietitian, in addition to the ED and cardiologist, to help her select healthy food choices and develop a more heart and diabetic friendly diet </w:t>
      </w:r>
      <w:proofErr w:type="gramStart"/>
      <w:r w:rsidRPr="007C19A5">
        <w:rPr>
          <w:rFonts w:ascii="Times New Roman" w:hAnsi="Times New Roman" w:cs="Times New Roman"/>
          <w:sz w:val="24"/>
          <w:szCs w:val="24"/>
        </w:rPr>
        <w:t>that also</w:t>
      </w:r>
      <w:proofErr w:type="gramEnd"/>
      <w:r w:rsidRPr="007C19A5">
        <w:rPr>
          <w:rFonts w:ascii="Times New Roman" w:hAnsi="Times New Roman" w:cs="Times New Roman"/>
          <w:sz w:val="24"/>
          <w:szCs w:val="24"/>
        </w:rPr>
        <w:t xml:space="preserve"> encourages weight loss. I tell diabetic friendly because Lorene </w:t>
      </w:r>
      <w:proofErr w:type="gramStart"/>
      <w:r w:rsidRPr="007C19A5">
        <w:rPr>
          <w:rFonts w:ascii="Times New Roman" w:hAnsi="Times New Roman" w:cs="Times New Roman"/>
          <w:sz w:val="24"/>
          <w:szCs w:val="24"/>
        </w:rPr>
        <w:t>is considered</w:t>
      </w:r>
      <w:proofErr w:type="gramEnd"/>
      <w:r w:rsidRPr="007C19A5">
        <w:rPr>
          <w:rFonts w:ascii="Times New Roman" w:hAnsi="Times New Roman" w:cs="Times New Roman"/>
          <w:sz w:val="24"/>
          <w:szCs w:val="24"/>
        </w:rPr>
        <w:t xml:space="preserve"> pre-diabetic and her A1C level is greater than 5.7 but less than 7.0, and if she chooses to eat out more and select healthier food choices, she will develop diabetes, resulting in potential complications. Lorene has never had a trouble going to the gym or attending fitness lessons, so I </w:t>
      </w:r>
      <w:r w:rsidR="00364D51" w:rsidRPr="007C19A5">
        <w:rPr>
          <w:rFonts w:ascii="Times New Roman" w:hAnsi="Times New Roman" w:cs="Times New Roman"/>
          <w:sz w:val="24"/>
          <w:szCs w:val="24"/>
        </w:rPr>
        <w:t>do not</w:t>
      </w:r>
      <w:r w:rsidRPr="007C19A5">
        <w:rPr>
          <w:rFonts w:ascii="Times New Roman" w:hAnsi="Times New Roman" w:cs="Times New Roman"/>
          <w:sz w:val="24"/>
          <w:szCs w:val="24"/>
        </w:rPr>
        <w:t xml:space="preserve"> think she needs a therapist or exercise assistance at this time.</w:t>
      </w:r>
    </w:p>
    <w:p w:rsidR="00445107" w:rsidRPr="007C19A5" w:rsidRDefault="00445107" w:rsidP="007C19A5">
      <w:pPr>
        <w:jc w:val="both"/>
        <w:rPr>
          <w:rFonts w:ascii="Times New Roman" w:hAnsi="Times New Roman" w:cs="Times New Roman"/>
          <w:b/>
          <w:sz w:val="24"/>
          <w:szCs w:val="24"/>
        </w:rPr>
      </w:pPr>
      <w:r w:rsidRPr="007C19A5">
        <w:rPr>
          <w:rFonts w:ascii="Times New Roman" w:hAnsi="Times New Roman" w:cs="Times New Roman"/>
          <w:b/>
          <w:sz w:val="24"/>
          <w:szCs w:val="24"/>
        </w:rPr>
        <w:lastRenderedPageBreak/>
        <w:t>Follow up- why and when</w:t>
      </w:r>
    </w:p>
    <w:p w:rsidR="00445107" w:rsidRPr="007C19A5" w:rsidRDefault="00445107" w:rsidP="00364D51">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t xml:space="preserve">Following Lorene's discharge from the hospital, I'd make sure she spoke with me within a week and with her cardiologist within 7 to 14 days to help her mitigate the chances of morbidity and mortality related with her cardiac attack and the amount of risk factors she had, as well as move her treatment from the hospital to primary care. However, her cardiologist will decide the precise timing of her follow-up appointment. I must be certain the contact between </w:t>
      </w:r>
      <w:r w:rsidR="00364D51" w:rsidRPr="007C19A5">
        <w:rPr>
          <w:rFonts w:ascii="Times New Roman" w:hAnsi="Times New Roman" w:cs="Times New Roman"/>
          <w:sz w:val="24"/>
          <w:szCs w:val="24"/>
        </w:rPr>
        <w:t>the cardiologist and me</w:t>
      </w:r>
      <w:r w:rsidRPr="007C19A5">
        <w:rPr>
          <w:rFonts w:ascii="Times New Roman" w:hAnsi="Times New Roman" w:cs="Times New Roman"/>
          <w:sz w:val="24"/>
          <w:szCs w:val="24"/>
        </w:rPr>
        <w:t xml:space="preserve"> is maintained such that we are on the same page in terms of preferred therapies and the setting of common expectations for the patient. Lorene's post-hospitalization goal as a primary care provider is to develop a plan to manage her metabolic syndrome, hypertension, obesity, dyslipidemia, </w:t>
      </w:r>
      <w:r w:rsidR="00830DA6" w:rsidRPr="007C19A5">
        <w:rPr>
          <w:rFonts w:ascii="Times New Roman" w:hAnsi="Times New Roman" w:cs="Times New Roman"/>
          <w:sz w:val="24"/>
          <w:szCs w:val="24"/>
        </w:rPr>
        <w:t>and smoking</w:t>
      </w:r>
      <w:r w:rsidRPr="007C19A5">
        <w:rPr>
          <w:rFonts w:ascii="Times New Roman" w:hAnsi="Times New Roman" w:cs="Times New Roman"/>
          <w:sz w:val="24"/>
          <w:szCs w:val="24"/>
        </w:rPr>
        <w:t xml:space="preserve"> </w:t>
      </w:r>
      <w:r w:rsidR="00830DA6" w:rsidRPr="007C19A5">
        <w:rPr>
          <w:rFonts w:ascii="Times New Roman" w:hAnsi="Times New Roman" w:cs="Times New Roman"/>
          <w:sz w:val="24"/>
          <w:szCs w:val="24"/>
        </w:rPr>
        <w:t xml:space="preserve">cessation, limit alcohol intake. Additionally, </w:t>
      </w:r>
      <w:r w:rsidRPr="007C19A5">
        <w:rPr>
          <w:rFonts w:ascii="Times New Roman" w:hAnsi="Times New Roman" w:cs="Times New Roman"/>
          <w:sz w:val="24"/>
          <w:szCs w:val="24"/>
        </w:rPr>
        <w:t xml:space="preserve">encourage lifestyle modifications such as proper dieting and exercise to promote weight loss, with the overall goal of reducing her risk of more myocardial complications by reduction of her risk factors (Hollier, 2018). Regarding </w:t>
      </w:r>
      <w:proofErr w:type="gramStart"/>
      <w:r w:rsidRPr="007C19A5">
        <w:rPr>
          <w:rFonts w:ascii="Times New Roman" w:hAnsi="Times New Roman" w:cs="Times New Roman"/>
          <w:sz w:val="24"/>
          <w:szCs w:val="24"/>
        </w:rPr>
        <w:t>Lore</w:t>
      </w:r>
      <w:bookmarkStart w:id="0" w:name="_GoBack"/>
      <w:bookmarkEnd w:id="0"/>
      <w:r w:rsidRPr="007C19A5">
        <w:rPr>
          <w:rFonts w:ascii="Times New Roman" w:hAnsi="Times New Roman" w:cs="Times New Roman"/>
          <w:sz w:val="24"/>
          <w:szCs w:val="24"/>
        </w:rPr>
        <w:t>ne's</w:t>
      </w:r>
      <w:proofErr w:type="gramEnd"/>
      <w:r w:rsidRPr="007C19A5">
        <w:rPr>
          <w:rFonts w:ascii="Times New Roman" w:hAnsi="Times New Roman" w:cs="Times New Roman"/>
          <w:sz w:val="24"/>
          <w:szCs w:val="24"/>
        </w:rPr>
        <w:t xml:space="preserve"> several secondary </w:t>
      </w:r>
      <w:r w:rsidR="00830DA6" w:rsidRPr="007C19A5">
        <w:rPr>
          <w:rFonts w:ascii="Times New Roman" w:hAnsi="Times New Roman" w:cs="Times New Roman"/>
          <w:sz w:val="24"/>
          <w:szCs w:val="24"/>
        </w:rPr>
        <w:t>diagnoses, I woul</w:t>
      </w:r>
      <w:r w:rsidRPr="007C19A5">
        <w:rPr>
          <w:rFonts w:ascii="Times New Roman" w:hAnsi="Times New Roman" w:cs="Times New Roman"/>
          <w:sz w:val="24"/>
          <w:szCs w:val="24"/>
        </w:rPr>
        <w:t>d like to see her in three months fo</w:t>
      </w:r>
      <w:r w:rsidR="00830DA6" w:rsidRPr="007C19A5">
        <w:rPr>
          <w:rFonts w:ascii="Times New Roman" w:hAnsi="Times New Roman" w:cs="Times New Roman"/>
          <w:sz w:val="24"/>
          <w:szCs w:val="24"/>
        </w:rPr>
        <w:t>r a hg A1C</w:t>
      </w:r>
      <w:r w:rsidRPr="007C19A5">
        <w:rPr>
          <w:rFonts w:ascii="Times New Roman" w:hAnsi="Times New Roman" w:cs="Times New Roman"/>
          <w:sz w:val="24"/>
          <w:szCs w:val="24"/>
        </w:rPr>
        <w:t xml:space="preserve"> and lipid profile. If her symptoms do not improve, I may continue to adjust her current prescription dose. Finally, </w:t>
      </w:r>
      <w:r w:rsidR="00830DA6" w:rsidRPr="007C19A5">
        <w:rPr>
          <w:rFonts w:ascii="Times New Roman" w:hAnsi="Times New Roman" w:cs="Times New Roman"/>
          <w:sz w:val="24"/>
          <w:szCs w:val="24"/>
        </w:rPr>
        <w:t>I would</w:t>
      </w:r>
      <w:r w:rsidRPr="007C19A5">
        <w:rPr>
          <w:rFonts w:ascii="Times New Roman" w:hAnsi="Times New Roman" w:cs="Times New Roman"/>
          <w:sz w:val="24"/>
          <w:szCs w:val="24"/>
        </w:rPr>
        <w:t xml:space="preserve"> like to check up with Lorene to see if she has maintained her lifestyle changes in terms of food and exercise.</w:t>
      </w:r>
    </w:p>
    <w:p w:rsidR="00445107" w:rsidRPr="007C19A5" w:rsidRDefault="00445107" w:rsidP="007C19A5">
      <w:pPr>
        <w:jc w:val="both"/>
        <w:rPr>
          <w:rFonts w:ascii="Times New Roman" w:hAnsi="Times New Roman" w:cs="Times New Roman"/>
          <w:b/>
          <w:sz w:val="24"/>
          <w:szCs w:val="24"/>
        </w:rPr>
      </w:pPr>
      <w:r w:rsidRPr="007C19A5">
        <w:rPr>
          <w:rFonts w:ascii="Times New Roman" w:hAnsi="Times New Roman" w:cs="Times New Roman"/>
          <w:b/>
          <w:sz w:val="24"/>
          <w:szCs w:val="24"/>
        </w:rPr>
        <w:t>Education- specific and measurable</w:t>
      </w:r>
    </w:p>
    <w:p w:rsidR="00364D51" w:rsidRDefault="00830DA6" w:rsidP="00364D51">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t xml:space="preserve">Lorene will need further education in the fields of prediabetes, hypertension, hyperlipidemia, and weight management. The first step is to get a basic knowledge of the medical conditions. Patients must be educated on how to treat chronic diseases through healthy dietary habits, drug regimens, and regular physician follow-up visits, according to health care providers (Mundt et al., 2016). The first step in treating and managing these diseases is to recognize the symptoms and risk factors. Lorene will benefit from addressing care objectives based on lab findings. The aim of prediabetes therapy is to reduce her hg A1C levels from the previous one. </w:t>
      </w:r>
    </w:p>
    <w:p w:rsidR="00364D51" w:rsidRDefault="00830DA6" w:rsidP="00364D51">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lastRenderedPageBreak/>
        <w:t xml:space="preserve">The aim of hyperlipidemia treatment is to lower her LDL levels to less than 100 mg/dL and her triglycerides to less than 150 </w:t>
      </w:r>
      <w:r w:rsidR="00364D51">
        <w:rPr>
          <w:rFonts w:ascii="Times New Roman" w:hAnsi="Times New Roman" w:cs="Times New Roman"/>
          <w:sz w:val="24"/>
          <w:szCs w:val="24"/>
        </w:rPr>
        <w:t>mg/dL (Jellinger et al.</w:t>
      </w:r>
      <w:r w:rsidRPr="007C19A5">
        <w:rPr>
          <w:rFonts w:ascii="Times New Roman" w:hAnsi="Times New Roman" w:cs="Times New Roman"/>
          <w:sz w:val="24"/>
          <w:szCs w:val="24"/>
        </w:rPr>
        <w:t xml:space="preserve">, 2017). Obesity treatment goals include lowering her BMI to less than 25. It is suggested that you lose </w:t>
      </w:r>
      <w:proofErr w:type="gramStart"/>
      <w:r w:rsidRPr="007C19A5">
        <w:rPr>
          <w:rFonts w:ascii="Times New Roman" w:hAnsi="Times New Roman" w:cs="Times New Roman"/>
          <w:sz w:val="24"/>
          <w:szCs w:val="24"/>
        </w:rPr>
        <w:t>1</w:t>
      </w:r>
      <w:proofErr w:type="gramEnd"/>
      <w:r w:rsidRPr="007C19A5">
        <w:rPr>
          <w:rFonts w:ascii="Times New Roman" w:hAnsi="Times New Roman" w:cs="Times New Roman"/>
          <w:sz w:val="24"/>
          <w:szCs w:val="24"/>
        </w:rPr>
        <w:t xml:space="preserve"> or 2 pounds each week (Crawford, 2017). Lorene will hear about elevated and low blood pressure conditions such as headaches, visual problems, nausea, and dizziness. She will also hear about orthostatic hypotension and how to prevent falling and injury by rising slowly from a sitting or lying down position. Lorene will be informed of the side effects of all of her medications, and since she is beginning them at the same time, she will be given a handout for each one to help her keep track of the specifics and to go back to if she has any questions about the most recent prescriptions. Her aspirin has a risk of causing bleeding as a side effect, so she </w:t>
      </w:r>
      <w:proofErr w:type="gramStart"/>
      <w:r w:rsidRPr="007C19A5">
        <w:rPr>
          <w:rFonts w:ascii="Times New Roman" w:hAnsi="Times New Roman" w:cs="Times New Roman"/>
          <w:sz w:val="24"/>
          <w:szCs w:val="24"/>
        </w:rPr>
        <w:t>will be warned</w:t>
      </w:r>
      <w:proofErr w:type="gramEnd"/>
      <w:r w:rsidRPr="007C19A5">
        <w:rPr>
          <w:rFonts w:ascii="Times New Roman" w:hAnsi="Times New Roman" w:cs="Times New Roman"/>
          <w:sz w:val="24"/>
          <w:szCs w:val="24"/>
        </w:rPr>
        <w:t xml:space="preserve">. </w:t>
      </w:r>
    </w:p>
    <w:p w:rsidR="00830DA6" w:rsidRPr="007C19A5" w:rsidRDefault="00830DA6" w:rsidP="00364D51">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t xml:space="preserve">Education on how to regularly check her blood pressure at home and keep a log of the results will be crucial in helping the manage her need for blood pressure drug changes during follow-up visits. She would also be taught that if her blood pressure is too high or too low, such as SBP &gt;180 or SBP 85, she can call her doctor for blood pressure medication titration. Lorene </w:t>
      </w:r>
      <w:proofErr w:type="gramStart"/>
      <w:r w:rsidRPr="007C19A5">
        <w:rPr>
          <w:rFonts w:ascii="Times New Roman" w:hAnsi="Times New Roman" w:cs="Times New Roman"/>
          <w:sz w:val="24"/>
          <w:szCs w:val="24"/>
        </w:rPr>
        <w:t>will be updated</w:t>
      </w:r>
      <w:proofErr w:type="gramEnd"/>
      <w:r w:rsidRPr="007C19A5">
        <w:rPr>
          <w:rFonts w:ascii="Times New Roman" w:hAnsi="Times New Roman" w:cs="Times New Roman"/>
          <w:sz w:val="24"/>
          <w:szCs w:val="24"/>
        </w:rPr>
        <w:t xml:space="preserve"> on prescription adherence because she has a history of missing her medications. She can be educated about compliance, and if she has any questions or complaints about any of her prescriptions or the treatment schedule I have her on, she can call and we can discuss it right away.</w:t>
      </w:r>
    </w:p>
    <w:p w:rsidR="00445107" w:rsidRPr="007C19A5" w:rsidRDefault="00445107" w:rsidP="007C19A5">
      <w:pPr>
        <w:jc w:val="both"/>
        <w:rPr>
          <w:rFonts w:ascii="Times New Roman" w:hAnsi="Times New Roman" w:cs="Times New Roman"/>
          <w:b/>
          <w:sz w:val="24"/>
          <w:szCs w:val="24"/>
        </w:rPr>
      </w:pPr>
      <w:r w:rsidRPr="007C19A5">
        <w:rPr>
          <w:rFonts w:ascii="Times New Roman" w:hAnsi="Times New Roman" w:cs="Times New Roman"/>
          <w:b/>
          <w:sz w:val="24"/>
          <w:szCs w:val="24"/>
        </w:rPr>
        <w:t>Lifestyle changes- specific to her cultural preferences, values and beliefs</w:t>
      </w:r>
    </w:p>
    <w:p w:rsidR="00364D51" w:rsidRDefault="00445107" w:rsidP="00364D51">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t xml:space="preserve">Her lifestyle changes will include quitting smoking, reducing alcohol use, the weekly exercise, changing her dietary habits, starting prescriptions, and adhering to the prescription schedule (Whelton et al., 2018). Lorene must be educated on how to sustain a diabetic and heart-healthy diet in order to treat her prediabetes and hyperlipidemia. The American Diabetes Association (ADA) advocates a low-calorie, low-saturated-fat diet. Lorene should be advised to </w:t>
      </w:r>
      <w:r w:rsidRPr="007C19A5">
        <w:rPr>
          <w:rFonts w:ascii="Times New Roman" w:hAnsi="Times New Roman" w:cs="Times New Roman"/>
          <w:sz w:val="24"/>
          <w:szCs w:val="24"/>
        </w:rPr>
        <w:lastRenderedPageBreak/>
        <w:t xml:space="preserve">make a shopping list of nutritious foods and set aside time for meal preparation before she goes grocery shopping. Meal prepping will help Lorene stay on track and eat a healthy diet (Zand et al., 2018). This will also help her avoid processed meals and dining out, where food </w:t>
      </w:r>
      <w:proofErr w:type="gramStart"/>
      <w:r w:rsidRPr="007C19A5">
        <w:rPr>
          <w:rFonts w:ascii="Times New Roman" w:hAnsi="Times New Roman" w:cs="Times New Roman"/>
          <w:sz w:val="24"/>
          <w:szCs w:val="24"/>
        </w:rPr>
        <w:t>is often served</w:t>
      </w:r>
      <w:proofErr w:type="gramEnd"/>
      <w:r w:rsidRPr="007C19A5">
        <w:rPr>
          <w:rFonts w:ascii="Times New Roman" w:hAnsi="Times New Roman" w:cs="Times New Roman"/>
          <w:sz w:val="24"/>
          <w:szCs w:val="24"/>
        </w:rPr>
        <w:t xml:space="preserve"> with high salt and unsaturated fats.</w:t>
      </w:r>
    </w:p>
    <w:p w:rsidR="00445107" w:rsidRPr="007C19A5" w:rsidRDefault="00445107" w:rsidP="00364D51">
      <w:pPr>
        <w:spacing w:line="480" w:lineRule="auto"/>
        <w:ind w:firstLine="720"/>
        <w:jc w:val="both"/>
        <w:rPr>
          <w:rFonts w:ascii="Times New Roman" w:hAnsi="Times New Roman" w:cs="Times New Roman"/>
          <w:sz w:val="24"/>
          <w:szCs w:val="24"/>
        </w:rPr>
      </w:pPr>
      <w:r w:rsidRPr="007C19A5">
        <w:rPr>
          <w:rFonts w:ascii="Times New Roman" w:hAnsi="Times New Roman" w:cs="Times New Roman"/>
          <w:sz w:val="24"/>
          <w:szCs w:val="24"/>
        </w:rPr>
        <w:t xml:space="preserve"> Lorene should also cut down on the amount of sweetened beverages and caffeine she consumes on a daily basis. Many of these constraints will be daunting for Lorene, particularly because she has a packed schedule of customers. It is vital for healthcare professionals to consider this. Lorene should be motivated to set modest targets </w:t>
      </w:r>
      <w:proofErr w:type="gramStart"/>
      <w:r w:rsidRPr="007C19A5">
        <w:rPr>
          <w:rFonts w:ascii="Times New Roman" w:hAnsi="Times New Roman" w:cs="Times New Roman"/>
          <w:sz w:val="24"/>
          <w:szCs w:val="24"/>
        </w:rPr>
        <w:t>in order to gradually improve</w:t>
      </w:r>
      <w:proofErr w:type="gramEnd"/>
      <w:r w:rsidRPr="007C19A5">
        <w:rPr>
          <w:rFonts w:ascii="Times New Roman" w:hAnsi="Times New Roman" w:cs="Times New Roman"/>
          <w:sz w:val="24"/>
          <w:szCs w:val="24"/>
        </w:rPr>
        <w:t xml:space="preserve"> some of these patterns. Lorene </w:t>
      </w:r>
      <w:proofErr w:type="gramStart"/>
      <w:r w:rsidRPr="007C19A5">
        <w:rPr>
          <w:rFonts w:ascii="Times New Roman" w:hAnsi="Times New Roman" w:cs="Times New Roman"/>
          <w:sz w:val="24"/>
          <w:szCs w:val="24"/>
        </w:rPr>
        <w:t>should be advised</w:t>
      </w:r>
      <w:proofErr w:type="gramEnd"/>
      <w:r w:rsidRPr="007C19A5">
        <w:rPr>
          <w:rFonts w:ascii="Times New Roman" w:hAnsi="Times New Roman" w:cs="Times New Roman"/>
          <w:sz w:val="24"/>
          <w:szCs w:val="24"/>
        </w:rPr>
        <w:t xml:space="preserve"> to continue cooking at home with her family and to limit her salt intake. This form of diet will aid in the treatment of hypertension as well as the prevention of heart disease, stroke, and diabetes (ACC, 2017).</w:t>
      </w:r>
    </w:p>
    <w:p w:rsidR="000819D6" w:rsidRPr="007C19A5" w:rsidRDefault="00445107" w:rsidP="007C19A5">
      <w:pPr>
        <w:shd w:val="clear" w:color="auto" w:fill="FFFFFF"/>
        <w:spacing w:before="100" w:beforeAutospacing="1" w:after="100" w:afterAutospacing="1" w:line="240" w:lineRule="auto"/>
        <w:jc w:val="both"/>
        <w:rPr>
          <w:rFonts w:ascii="Times New Roman" w:hAnsi="Times New Roman" w:cs="Times New Roman"/>
          <w:b/>
          <w:sz w:val="24"/>
          <w:szCs w:val="24"/>
        </w:rPr>
      </w:pPr>
      <w:r w:rsidRPr="007C19A5">
        <w:rPr>
          <w:rFonts w:ascii="Times New Roman" w:hAnsi="Times New Roman" w:cs="Times New Roman"/>
          <w:b/>
          <w:sz w:val="24"/>
          <w:szCs w:val="24"/>
        </w:rPr>
        <w:t>References</w:t>
      </w:r>
    </w:p>
    <w:p w:rsidR="00445107" w:rsidRPr="007C19A5" w:rsidRDefault="00445107" w:rsidP="00364D51">
      <w:pPr>
        <w:shd w:val="clear" w:color="auto" w:fill="FFFFFF"/>
        <w:spacing w:before="100" w:beforeAutospacing="1" w:after="100" w:afterAutospacing="1" w:line="480" w:lineRule="auto"/>
        <w:ind w:left="720" w:hanging="720"/>
        <w:jc w:val="both"/>
        <w:rPr>
          <w:rFonts w:ascii="Times New Roman" w:hAnsi="Times New Roman" w:cs="Times New Roman"/>
          <w:sz w:val="24"/>
          <w:szCs w:val="24"/>
        </w:rPr>
      </w:pPr>
      <w:r w:rsidRPr="007C19A5">
        <w:rPr>
          <w:rFonts w:ascii="Times New Roman" w:hAnsi="Times New Roman" w:cs="Times New Roman"/>
          <w:sz w:val="24"/>
          <w:szCs w:val="24"/>
        </w:rPr>
        <w:t>American College of Cardiology. (2019). ASCVD Risk Estimator. http://tools.acc.org/ASCVD-Risk-Estimator- Plus/#</w:t>
      </w:r>
      <w:proofErr w:type="gramStart"/>
      <w:r w:rsidRPr="007C19A5">
        <w:rPr>
          <w:rFonts w:ascii="Times New Roman" w:hAnsi="Times New Roman" w:cs="Times New Roman"/>
          <w:sz w:val="24"/>
          <w:szCs w:val="24"/>
        </w:rPr>
        <w:t>!/</w:t>
      </w:r>
      <w:proofErr w:type="gramEnd"/>
      <w:r w:rsidRPr="007C19A5">
        <w:rPr>
          <w:rFonts w:ascii="Times New Roman" w:hAnsi="Times New Roman" w:cs="Times New Roman"/>
          <w:sz w:val="24"/>
          <w:szCs w:val="24"/>
        </w:rPr>
        <w:t>calculate/advice/</w:t>
      </w:r>
      <w:proofErr w:type="spellStart"/>
      <w:r w:rsidRPr="007C19A5">
        <w:rPr>
          <w:rFonts w:ascii="Times New Roman" w:hAnsi="Times New Roman" w:cs="Times New Roman"/>
          <w:sz w:val="24"/>
          <w:szCs w:val="24"/>
        </w:rPr>
        <w:t>riskgraph</w:t>
      </w:r>
      <w:proofErr w:type="spellEnd"/>
      <w:r w:rsidRPr="007C19A5">
        <w:rPr>
          <w:rFonts w:ascii="Times New Roman" w:hAnsi="Times New Roman" w:cs="Times New Roman"/>
          <w:sz w:val="24"/>
          <w:szCs w:val="24"/>
        </w:rPr>
        <w:t>/ (Links to an external site.).</w:t>
      </w:r>
    </w:p>
    <w:p w:rsidR="00445107" w:rsidRPr="007C19A5" w:rsidRDefault="00445107" w:rsidP="00364D51">
      <w:pPr>
        <w:shd w:val="clear" w:color="auto" w:fill="FFFFFF"/>
        <w:spacing w:before="100" w:beforeAutospacing="1" w:after="100" w:afterAutospacing="1" w:line="480" w:lineRule="auto"/>
        <w:ind w:left="720" w:hanging="720"/>
        <w:jc w:val="both"/>
        <w:rPr>
          <w:rFonts w:ascii="Times New Roman" w:hAnsi="Times New Roman" w:cs="Times New Roman"/>
          <w:sz w:val="24"/>
          <w:szCs w:val="24"/>
        </w:rPr>
      </w:pPr>
      <w:r w:rsidRPr="007C19A5">
        <w:rPr>
          <w:rFonts w:ascii="Times New Roman" w:hAnsi="Times New Roman" w:cs="Times New Roman"/>
          <w:sz w:val="24"/>
          <w:szCs w:val="24"/>
        </w:rPr>
        <w:t xml:space="preserve"> American Diabetes Association. (2020). American Diabetes Association: Standards of medical care in diabetes-2018. Retrieved from https://diabetesed.net/.../12/2018- ADA-Standards-of-Care.pdf (Links to an external site.) </w:t>
      </w:r>
    </w:p>
    <w:p w:rsidR="00445107" w:rsidRPr="007C19A5" w:rsidRDefault="00445107" w:rsidP="00364D51">
      <w:pPr>
        <w:shd w:val="clear" w:color="auto" w:fill="FFFFFF"/>
        <w:spacing w:before="100" w:beforeAutospacing="1" w:after="100" w:afterAutospacing="1" w:line="480" w:lineRule="auto"/>
        <w:ind w:left="720" w:hanging="720"/>
        <w:jc w:val="both"/>
        <w:rPr>
          <w:rFonts w:ascii="Times New Roman" w:hAnsi="Times New Roman" w:cs="Times New Roman"/>
          <w:sz w:val="24"/>
          <w:szCs w:val="24"/>
        </w:rPr>
      </w:pPr>
      <w:r w:rsidRPr="007C19A5">
        <w:rPr>
          <w:rFonts w:ascii="Times New Roman" w:hAnsi="Times New Roman" w:cs="Times New Roman"/>
          <w:sz w:val="24"/>
          <w:szCs w:val="24"/>
        </w:rPr>
        <w:t>Armstrong, C. (2014). JNC 8 guidelines for the management of hypertension in adults. American Family Physician, 90(7), 503- 504. https://www.aafp.org/afp/2014/1001/p503.html (Links to an external site.)</w:t>
      </w:r>
    </w:p>
    <w:p w:rsidR="00445107" w:rsidRPr="007C19A5" w:rsidRDefault="00445107" w:rsidP="00364D51">
      <w:pPr>
        <w:shd w:val="clear" w:color="auto" w:fill="FFFFFF"/>
        <w:spacing w:before="100" w:beforeAutospacing="1" w:after="100" w:afterAutospacing="1" w:line="480" w:lineRule="auto"/>
        <w:ind w:left="720" w:hanging="720"/>
        <w:jc w:val="both"/>
        <w:rPr>
          <w:rFonts w:ascii="Times New Roman" w:hAnsi="Times New Roman" w:cs="Times New Roman"/>
          <w:sz w:val="24"/>
          <w:szCs w:val="24"/>
        </w:rPr>
      </w:pPr>
      <w:r w:rsidRPr="007C19A5">
        <w:rPr>
          <w:rFonts w:ascii="Times New Roman" w:hAnsi="Times New Roman" w:cs="Times New Roman"/>
          <w:sz w:val="24"/>
          <w:szCs w:val="24"/>
        </w:rPr>
        <w:lastRenderedPageBreak/>
        <w:t xml:space="preserve">Crawford, K. (2017). Review of 2017 diabetes standards of care. Nursing Clinics of North America, 52(4), 621-663. https://doi.org/10.1016/j.cnur.2017.07.010 </w:t>
      </w:r>
    </w:p>
    <w:p w:rsidR="00445107" w:rsidRPr="007C19A5" w:rsidRDefault="00445107" w:rsidP="00364D51">
      <w:pPr>
        <w:shd w:val="clear" w:color="auto" w:fill="FFFFFF"/>
        <w:spacing w:before="100" w:beforeAutospacing="1" w:after="100" w:afterAutospacing="1" w:line="480" w:lineRule="auto"/>
        <w:ind w:left="720" w:hanging="720"/>
        <w:jc w:val="both"/>
        <w:rPr>
          <w:rFonts w:ascii="Times New Roman" w:hAnsi="Times New Roman" w:cs="Times New Roman"/>
          <w:sz w:val="24"/>
          <w:szCs w:val="24"/>
        </w:rPr>
      </w:pPr>
      <w:r w:rsidRPr="007C19A5">
        <w:rPr>
          <w:rFonts w:ascii="Times New Roman" w:hAnsi="Times New Roman" w:cs="Times New Roman"/>
          <w:sz w:val="24"/>
          <w:szCs w:val="24"/>
        </w:rPr>
        <w:t xml:space="preserve">Epocrates. (2020a). Aspirin. Retrieved from </w:t>
      </w:r>
      <w:hyperlink r:id="rId7" w:history="1">
        <w:r w:rsidRPr="007C19A5">
          <w:rPr>
            <w:rStyle w:val="Hyperlink"/>
            <w:rFonts w:ascii="Times New Roman" w:hAnsi="Times New Roman" w:cs="Times New Roman"/>
            <w:sz w:val="24"/>
            <w:szCs w:val="24"/>
          </w:rPr>
          <w:t>https://online.epocrates.com/drugs/143/aspirin</w:t>
        </w:r>
      </w:hyperlink>
      <w:r w:rsidRPr="007C19A5">
        <w:rPr>
          <w:rFonts w:ascii="Times New Roman" w:hAnsi="Times New Roman" w:cs="Times New Roman"/>
          <w:sz w:val="24"/>
          <w:szCs w:val="24"/>
        </w:rPr>
        <w:t>.</w:t>
      </w:r>
    </w:p>
    <w:p w:rsidR="00445107" w:rsidRPr="007C19A5" w:rsidRDefault="00364D51" w:rsidP="00364D51">
      <w:pPr>
        <w:shd w:val="clear" w:color="auto" w:fill="FFFFFF"/>
        <w:spacing w:before="100" w:beforeAutospacing="1" w:after="100" w:afterAutospacing="1" w:line="480" w:lineRule="auto"/>
        <w:ind w:left="720" w:hanging="720"/>
        <w:jc w:val="both"/>
        <w:rPr>
          <w:rFonts w:ascii="Times New Roman" w:hAnsi="Times New Roman" w:cs="Times New Roman"/>
          <w:sz w:val="24"/>
          <w:szCs w:val="24"/>
        </w:rPr>
      </w:pPr>
      <w:r>
        <w:rPr>
          <w:rFonts w:ascii="Times New Roman" w:hAnsi="Times New Roman" w:cs="Times New Roman"/>
          <w:sz w:val="24"/>
          <w:szCs w:val="24"/>
        </w:rPr>
        <w:t xml:space="preserve"> Epocrates</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2020b).Hydrochlorothiazide.Retrieved</w:t>
      </w:r>
      <w:r w:rsidR="00445107" w:rsidRPr="007C19A5">
        <w:rPr>
          <w:rFonts w:ascii="Times New Roman" w:hAnsi="Times New Roman" w:cs="Times New Roman"/>
          <w:sz w:val="24"/>
          <w:szCs w:val="24"/>
        </w:rPr>
        <w:t xml:space="preserve">from </w:t>
      </w:r>
      <w:hyperlink r:id="rId8" w:history="1">
        <w:r w:rsidR="00445107" w:rsidRPr="007C19A5">
          <w:rPr>
            <w:rStyle w:val="Hyperlink"/>
            <w:rFonts w:ascii="Times New Roman" w:hAnsi="Times New Roman" w:cs="Times New Roman"/>
            <w:sz w:val="24"/>
            <w:szCs w:val="24"/>
          </w:rPr>
          <w:t>https://online.epocrates.com/drugs/222/hydrochlorothiazide</w:t>
        </w:r>
      </w:hyperlink>
      <w:r w:rsidR="00445107" w:rsidRPr="007C19A5">
        <w:rPr>
          <w:rFonts w:ascii="Times New Roman" w:hAnsi="Times New Roman" w:cs="Times New Roman"/>
          <w:sz w:val="24"/>
          <w:szCs w:val="24"/>
        </w:rPr>
        <w:t xml:space="preserve">. </w:t>
      </w:r>
    </w:p>
    <w:p w:rsidR="00445107" w:rsidRPr="007C19A5" w:rsidRDefault="00445107" w:rsidP="00364D51">
      <w:pPr>
        <w:shd w:val="clear" w:color="auto" w:fill="FFFFFF"/>
        <w:spacing w:before="100" w:beforeAutospacing="1" w:after="100" w:afterAutospacing="1" w:line="480" w:lineRule="auto"/>
        <w:ind w:left="720" w:hanging="720"/>
        <w:jc w:val="both"/>
        <w:rPr>
          <w:rFonts w:ascii="Times New Roman" w:hAnsi="Times New Roman" w:cs="Times New Roman"/>
          <w:sz w:val="24"/>
          <w:szCs w:val="24"/>
        </w:rPr>
      </w:pPr>
      <w:r w:rsidRPr="007C19A5">
        <w:rPr>
          <w:rFonts w:ascii="Times New Roman" w:hAnsi="Times New Roman" w:cs="Times New Roman"/>
          <w:sz w:val="24"/>
          <w:szCs w:val="24"/>
        </w:rPr>
        <w:t xml:space="preserve">Epocrates. (2020c). Lipitor. Retrieved from </w:t>
      </w:r>
      <w:hyperlink r:id="rId9" w:history="1">
        <w:r w:rsidRPr="007C19A5">
          <w:rPr>
            <w:rStyle w:val="Hyperlink"/>
            <w:rFonts w:ascii="Times New Roman" w:hAnsi="Times New Roman" w:cs="Times New Roman"/>
            <w:sz w:val="24"/>
            <w:szCs w:val="24"/>
          </w:rPr>
          <w:t>https://online.epocrates.com/drugs/879/Lipitor</w:t>
        </w:r>
      </w:hyperlink>
      <w:r w:rsidRPr="007C19A5">
        <w:rPr>
          <w:rFonts w:ascii="Times New Roman" w:hAnsi="Times New Roman" w:cs="Times New Roman"/>
          <w:sz w:val="24"/>
          <w:szCs w:val="24"/>
        </w:rPr>
        <w:t>.</w:t>
      </w:r>
    </w:p>
    <w:p w:rsidR="00445107" w:rsidRPr="007C19A5" w:rsidRDefault="00445107" w:rsidP="00364D51">
      <w:pPr>
        <w:shd w:val="clear" w:color="auto" w:fill="FFFFFF"/>
        <w:spacing w:before="100" w:beforeAutospacing="1" w:after="100" w:afterAutospacing="1" w:line="480" w:lineRule="auto"/>
        <w:ind w:left="720" w:hanging="720"/>
        <w:jc w:val="both"/>
        <w:rPr>
          <w:rFonts w:ascii="Times New Roman" w:hAnsi="Times New Roman" w:cs="Times New Roman"/>
          <w:sz w:val="24"/>
          <w:szCs w:val="24"/>
        </w:rPr>
      </w:pPr>
      <w:r w:rsidRPr="007C19A5">
        <w:rPr>
          <w:rFonts w:ascii="Times New Roman" w:hAnsi="Times New Roman" w:cs="Times New Roman"/>
          <w:sz w:val="24"/>
          <w:szCs w:val="24"/>
        </w:rPr>
        <w:t xml:space="preserve">Jellinger, P. S., </w:t>
      </w:r>
      <w:proofErr w:type="spellStart"/>
      <w:r w:rsidRPr="007C19A5">
        <w:rPr>
          <w:rFonts w:ascii="Times New Roman" w:hAnsi="Times New Roman" w:cs="Times New Roman"/>
          <w:sz w:val="24"/>
          <w:szCs w:val="24"/>
        </w:rPr>
        <w:t>Handelsman</w:t>
      </w:r>
      <w:proofErr w:type="spellEnd"/>
      <w:r w:rsidRPr="007C19A5">
        <w:rPr>
          <w:rFonts w:ascii="Times New Roman" w:hAnsi="Times New Roman" w:cs="Times New Roman"/>
          <w:sz w:val="24"/>
          <w:szCs w:val="24"/>
        </w:rPr>
        <w:t xml:space="preserve">, Y., </w:t>
      </w:r>
      <w:proofErr w:type="spellStart"/>
      <w:r w:rsidRPr="007C19A5">
        <w:rPr>
          <w:rFonts w:ascii="Times New Roman" w:hAnsi="Times New Roman" w:cs="Times New Roman"/>
          <w:sz w:val="24"/>
          <w:szCs w:val="24"/>
        </w:rPr>
        <w:t>Rosenblit</w:t>
      </w:r>
      <w:proofErr w:type="spellEnd"/>
      <w:r w:rsidRPr="007C19A5">
        <w:rPr>
          <w:rFonts w:ascii="Times New Roman" w:hAnsi="Times New Roman" w:cs="Times New Roman"/>
          <w:sz w:val="24"/>
          <w:szCs w:val="24"/>
        </w:rPr>
        <w:t xml:space="preserve">, P. D., </w:t>
      </w:r>
      <w:proofErr w:type="spellStart"/>
      <w:r w:rsidRPr="007C19A5">
        <w:rPr>
          <w:rFonts w:ascii="Times New Roman" w:hAnsi="Times New Roman" w:cs="Times New Roman"/>
          <w:sz w:val="24"/>
          <w:szCs w:val="24"/>
        </w:rPr>
        <w:t>Bloomgarden</w:t>
      </w:r>
      <w:proofErr w:type="spellEnd"/>
      <w:r w:rsidRPr="007C19A5">
        <w:rPr>
          <w:rFonts w:ascii="Times New Roman" w:hAnsi="Times New Roman" w:cs="Times New Roman"/>
          <w:sz w:val="24"/>
          <w:szCs w:val="24"/>
        </w:rPr>
        <w:t xml:space="preserve">, Z. T., Fonseca, A. V., </w:t>
      </w:r>
      <w:proofErr w:type="spellStart"/>
      <w:r w:rsidRPr="007C19A5">
        <w:rPr>
          <w:rFonts w:ascii="Times New Roman" w:hAnsi="Times New Roman" w:cs="Times New Roman"/>
          <w:sz w:val="24"/>
          <w:szCs w:val="24"/>
        </w:rPr>
        <w:t>Grunberger</w:t>
      </w:r>
      <w:proofErr w:type="spellEnd"/>
      <w:r w:rsidRPr="007C19A5">
        <w:rPr>
          <w:rFonts w:ascii="Times New Roman" w:hAnsi="Times New Roman" w:cs="Times New Roman"/>
          <w:sz w:val="24"/>
          <w:szCs w:val="24"/>
        </w:rPr>
        <w:t>, G., . . . Davidson, M. (2017). Guideline for the management of dyslipidemia and prevention of cardiovascular disease. American Association of Clinical Endocrinologists, 23(3), 1-87.</w:t>
      </w:r>
    </w:p>
    <w:p w:rsidR="00445107" w:rsidRPr="007C19A5" w:rsidRDefault="00445107" w:rsidP="00364D51">
      <w:pPr>
        <w:shd w:val="clear" w:color="auto" w:fill="FFFFFF"/>
        <w:spacing w:before="100" w:beforeAutospacing="1" w:after="100" w:afterAutospacing="1" w:line="480" w:lineRule="auto"/>
        <w:ind w:left="720" w:hanging="720"/>
        <w:jc w:val="both"/>
        <w:rPr>
          <w:rFonts w:ascii="Times New Roman" w:hAnsi="Times New Roman" w:cs="Times New Roman"/>
          <w:sz w:val="24"/>
          <w:szCs w:val="24"/>
        </w:rPr>
      </w:pPr>
      <w:r w:rsidRPr="007C19A5">
        <w:rPr>
          <w:rFonts w:ascii="Times New Roman" w:hAnsi="Times New Roman" w:cs="Times New Roman"/>
          <w:sz w:val="24"/>
          <w:szCs w:val="24"/>
        </w:rPr>
        <w:t xml:space="preserve"> </w:t>
      </w:r>
      <w:proofErr w:type="spellStart"/>
      <w:r w:rsidRPr="007C19A5">
        <w:rPr>
          <w:rFonts w:ascii="Times New Roman" w:hAnsi="Times New Roman" w:cs="Times New Roman"/>
          <w:sz w:val="24"/>
          <w:szCs w:val="24"/>
        </w:rPr>
        <w:t>Mundt</w:t>
      </w:r>
      <w:proofErr w:type="spellEnd"/>
      <w:r w:rsidRPr="007C19A5">
        <w:rPr>
          <w:rFonts w:ascii="Times New Roman" w:hAnsi="Times New Roman" w:cs="Times New Roman"/>
          <w:sz w:val="24"/>
          <w:szCs w:val="24"/>
        </w:rPr>
        <w:t xml:space="preserve">, M.P., </w:t>
      </w:r>
      <w:proofErr w:type="spellStart"/>
      <w:r w:rsidRPr="007C19A5">
        <w:rPr>
          <w:rFonts w:ascii="Times New Roman" w:hAnsi="Times New Roman" w:cs="Times New Roman"/>
          <w:sz w:val="24"/>
          <w:szCs w:val="24"/>
        </w:rPr>
        <w:t>Agneessens</w:t>
      </w:r>
      <w:proofErr w:type="spellEnd"/>
      <w:r w:rsidRPr="007C19A5">
        <w:rPr>
          <w:rFonts w:ascii="Times New Roman" w:hAnsi="Times New Roman" w:cs="Times New Roman"/>
          <w:sz w:val="24"/>
          <w:szCs w:val="24"/>
        </w:rPr>
        <w:t xml:space="preserve">, F., Tuan, W., </w:t>
      </w:r>
      <w:proofErr w:type="spellStart"/>
      <w:r w:rsidRPr="007C19A5">
        <w:rPr>
          <w:rFonts w:ascii="Times New Roman" w:hAnsi="Times New Roman" w:cs="Times New Roman"/>
          <w:sz w:val="24"/>
          <w:szCs w:val="24"/>
        </w:rPr>
        <w:t>Zakletskaia</w:t>
      </w:r>
      <w:proofErr w:type="spellEnd"/>
      <w:r w:rsidRPr="007C19A5">
        <w:rPr>
          <w:rFonts w:ascii="Times New Roman" w:hAnsi="Times New Roman" w:cs="Times New Roman"/>
          <w:sz w:val="24"/>
          <w:szCs w:val="24"/>
        </w:rPr>
        <w:t xml:space="preserve">, L., </w:t>
      </w:r>
      <w:proofErr w:type="spellStart"/>
      <w:r w:rsidRPr="007C19A5">
        <w:rPr>
          <w:rFonts w:ascii="Times New Roman" w:hAnsi="Times New Roman" w:cs="Times New Roman"/>
          <w:sz w:val="24"/>
          <w:szCs w:val="24"/>
        </w:rPr>
        <w:t>Kamnetz</w:t>
      </w:r>
      <w:proofErr w:type="spellEnd"/>
      <w:r w:rsidRPr="007C19A5">
        <w:rPr>
          <w:rFonts w:ascii="Times New Roman" w:hAnsi="Times New Roman" w:cs="Times New Roman"/>
          <w:sz w:val="24"/>
          <w:szCs w:val="24"/>
        </w:rPr>
        <w:t>, S.S., &amp; Gilchrist, V.J. (2016). Primary care team communication networks, team climate, quality of care, and medical costs for patients with diabetes: A cross-sectional study. Internal Journal of Nursing Studies, 58(1), doi:10.1016/j.ijnurstu.2016.01.013</w:t>
      </w:r>
    </w:p>
    <w:p w:rsidR="00830DA6" w:rsidRPr="007C19A5" w:rsidRDefault="00445107" w:rsidP="00364D51">
      <w:pPr>
        <w:shd w:val="clear" w:color="auto" w:fill="FFFFFF"/>
        <w:spacing w:before="100" w:beforeAutospacing="1" w:after="100" w:afterAutospacing="1" w:line="480" w:lineRule="auto"/>
        <w:ind w:left="720" w:hanging="720"/>
        <w:jc w:val="both"/>
        <w:rPr>
          <w:rFonts w:ascii="Times New Roman" w:hAnsi="Times New Roman" w:cs="Times New Roman"/>
          <w:sz w:val="24"/>
          <w:szCs w:val="24"/>
        </w:rPr>
      </w:pPr>
      <w:r w:rsidRPr="007C19A5">
        <w:rPr>
          <w:rFonts w:ascii="Times New Roman" w:hAnsi="Times New Roman" w:cs="Times New Roman"/>
          <w:sz w:val="24"/>
          <w:szCs w:val="24"/>
        </w:rPr>
        <w:t xml:space="preserve">Rezende, P. C., </w:t>
      </w:r>
      <w:proofErr w:type="spellStart"/>
      <w:r w:rsidRPr="007C19A5">
        <w:rPr>
          <w:rFonts w:ascii="Times New Roman" w:hAnsi="Times New Roman" w:cs="Times New Roman"/>
          <w:sz w:val="24"/>
          <w:szCs w:val="24"/>
        </w:rPr>
        <w:t>Ribas</w:t>
      </w:r>
      <w:proofErr w:type="spellEnd"/>
      <w:r w:rsidRPr="007C19A5">
        <w:rPr>
          <w:rFonts w:ascii="Times New Roman" w:hAnsi="Times New Roman" w:cs="Times New Roman"/>
          <w:sz w:val="24"/>
          <w:szCs w:val="24"/>
        </w:rPr>
        <w:t xml:space="preserve">, F. F., Serrano Jr, C. V. &amp; </w:t>
      </w:r>
      <w:proofErr w:type="spellStart"/>
      <w:r w:rsidRPr="007C19A5">
        <w:rPr>
          <w:rFonts w:ascii="Times New Roman" w:hAnsi="Times New Roman" w:cs="Times New Roman"/>
          <w:sz w:val="24"/>
          <w:szCs w:val="24"/>
        </w:rPr>
        <w:t>Hueb</w:t>
      </w:r>
      <w:proofErr w:type="spellEnd"/>
      <w:r w:rsidRPr="007C19A5">
        <w:rPr>
          <w:rFonts w:ascii="Times New Roman" w:hAnsi="Times New Roman" w:cs="Times New Roman"/>
          <w:sz w:val="24"/>
          <w:szCs w:val="24"/>
        </w:rPr>
        <w:t xml:space="preserve">, W. (2019). Clinical significance of chronic myocardial ischemia in coronary artery disease patients. Journal of Thoracic Disease, 11(3), 1005-1015. https://doiorg.chamberlainuniversity.idm.oclc.org/10.21037/jtd.2019.02.85. </w:t>
      </w:r>
    </w:p>
    <w:p w:rsidR="00830DA6" w:rsidRPr="007C19A5" w:rsidRDefault="00830DA6" w:rsidP="00364D51">
      <w:pPr>
        <w:shd w:val="clear" w:color="auto" w:fill="FFFFFF"/>
        <w:spacing w:before="100" w:beforeAutospacing="1" w:after="100" w:afterAutospacing="1" w:line="480" w:lineRule="auto"/>
        <w:ind w:left="720" w:hanging="720"/>
        <w:jc w:val="both"/>
        <w:rPr>
          <w:rFonts w:ascii="Times New Roman" w:hAnsi="Times New Roman" w:cs="Times New Roman"/>
          <w:sz w:val="24"/>
          <w:szCs w:val="24"/>
        </w:rPr>
      </w:pPr>
      <w:proofErr w:type="spellStart"/>
      <w:r w:rsidRPr="007C19A5">
        <w:rPr>
          <w:rFonts w:ascii="Times New Roman" w:hAnsi="Times New Roman" w:cs="Times New Roman"/>
          <w:sz w:val="24"/>
          <w:szCs w:val="24"/>
        </w:rPr>
        <w:t>Whelton</w:t>
      </w:r>
      <w:proofErr w:type="spellEnd"/>
      <w:r w:rsidRPr="007C19A5">
        <w:rPr>
          <w:rFonts w:ascii="Times New Roman" w:hAnsi="Times New Roman" w:cs="Times New Roman"/>
          <w:sz w:val="24"/>
          <w:szCs w:val="24"/>
        </w:rPr>
        <w:t>, P. K., Carey, R. M., &amp; Aronow, W. S. (2018). Correction to: 2017 ACC/AHA/AAPA/ABC/ACPM/AGS/</w:t>
      </w:r>
      <w:proofErr w:type="spellStart"/>
      <w:r w:rsidRPr="007C19A5">
        <w:rPr>
          <w:rFonts w:ascii="Times New Roman" w:hAnsi="Times New Roman" w:cs="Times New Roman"/>
          <w:sz w:val="24"/>
          <w:szCs w:val="24"/>
        </w:rPr>
        <w:t>APhA</w:t>
      </w:r>
      <w:proofErr w:type="spellEnd"/>
      <w:r w:rsidRPr="007C19A5">
        <w:rPr>
          <w:rFonts w:ascii="Times New Roman" w:hAnsi="Times New Roman" w:cs="Times New Roman"/>
          <w:sz w:val="24"/>
          <w:szCs w:val="24"/>
        </w:rPr>
        <w:t xml:space="preserve">/ASH/ASPC/NMA/PCNA Guideline for the </w:t>
      </w:r>
      <w:r w:rsidRPr="007C19A5">
        <w:rPr>
          <w:rFonts w:ascii="Times New Roman" w:hAnsi="Times New Roman" w:cs="Times New Roman"/>
          <w:sz w:val="24"/>
          <w:szCs w:val="24"/>
        </w:rPr>
        <w:lastRenderedPageBreak/>
        <w:t>prevention, detection, evaluation, and management of high blood pressure in adults: A report of the American College of Cardiology/American Heart Association Task Force on clinical practice guidelines. Hypertension, 71(6), e127-e248. doi:10.1161/hyp.0000000000000076.</w:t>
      </w:r>
    </w:p>
    <w:p w:rsidR="00830DA6" w:rsidRPr="007C19A5" w:rsidRDefault="00830DA6" w:rsidP="00364D51">
      <w:pPr>
        <w:shd w:val="clear" w:color="auto" w:fill="FFFFFF"/>
        <w:spacing w:before="100" w:beforeAutospacing="1" w:after="100" w:afterAutospacing="1" w:line="480" w:lineRule="auto"/>
        <w:ind w:left="720" w:hanging="720"/>
        <w:jc w:val="both"/>
        <w:rPr>
          <w:rFonts w:ascii="Times New Roman" w:hAnsi="Times New Roman" w:cs="Times New Roman"/>
          <w:sz w:val="24"/>
          <w:szCs w:val="24"/>
        </w:rPr>
      </w:pPr>
      <w:r w:rsidRPr="007C19A5">
        <w:rPr>
          <w:rFonts w:ascii="Times New Roman" w:hAnsi="Times New Roman" w:cs="Times New Roman"/>
          <w:sz w:val="24"/>
          <w:szCs w:val="24"/>
        </w:rPr>
        <w:t xml:space="preserve">Zand, A., Ibrahim, K., &amp; </w:t>
      </w:r>
      <w:proofErr w:type="spellStart"/>
      <w:r w:rsidRPr="007C19A5">
        <w:rPr>
          <w:rFonts w:ascii="Times New Roman" w:hAnsi="Times New Roman" w:cs="Times New Roman"/>
          <w:sz w:val="24"/>
          <w:szCs w:val="24"/>
        </w:rPr>
        <w:t>Patham</w:t>
      </w:r>
      <w:proofErr w:type="spellEnd"/>
      <w:r w:rsidRPr="007C19A5">
        <w:rPr>
          <w:rFonts w:ascii="Times New Roman" w:hAnsi="Times New Roman" w:cs="Times New Roman"/>
          <w:sz w:val="24"/>
          <w:szCs w:val="24"/>
        </w:rPr>
        <w:t xml:space="preserve">, B. (2018). Prediabetes: Why should we care? Methodist </w:t>
      </w:r>
      <w:proofErr w:type="spellStart"/>
      <w:r w:rsidRPr="007C19A5">
        <w:rPr>
          <w:rFonts w:ascii="Times New Roman" w:hAnsi="Times New Roman" w:cs="Times New Roman"/>
          <w:sz w:val="24"/>
          <w:szCs w:val="24"/>
        </w:rPr>
        <w:t>Debakey</w:t>
      </w:r>
      <w:proofErr w:type="spellEnd"/>
      <w:r w:rsidRPr="007C19A5">
        <w:rPr>
          <w:rFonts w:ascii="Times New Roman" w:hAnsi="Times New Roman" w:cs="Times New Roman"/>
          <w:sz w:val="24"/>
          <w:szCs w:val="24"/>
        </w:rPr>
        <w:t xml:space="preserve"> Cardiovascular Journal, 14(4), 289-297. </w:t>
      </w:r>
      <w:proofErr w:type="gramStart"/>
      <w:r w:rsidRPr="007C19A5">
        <w:rPr>
          <w:rFonts w:ascii="Times New Roman" w:hAnsi="Times New Roman" w:cs="Times New Roman"/>
          <w:sz w:val="24"/>
          <w:szCs w:val="24"/>
        </w:rPr>
        <w:t>doi:</w:t>
      </w:r>
      <w:proofErr w:type="gramEnd"/>
      <w:r w:rsidRPr="007C19A5">
        <w:rPr>
          <w:rFonts w:ascii="Times New Roman" w:hAnsi="Times New Roman" w:cs="Times New Roman"/>
          <w:sz w:val="24"/>
          <w:szCs w:val="24"/>
        </w:rPr>
        <w:t>10.14797/mdcj-14- 4-289</w:t>
      </w:r>
    </w:p>
    <w:sectPr w:rsidR="00830DA6" w:rsidRPr="007C19A5">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4344" w:rsidRDefault="00754344" w:rsidP="007C19A5">
      <w:pPr>
        <w:spacing w:after="0" w:line="240" w:lineRule="auto"/>
      </w:pPr>
      <w:r>
        <w:separator/>
      </w:r>
    </w:p>
  </w:endnote>
  <w:endnote w:type="continuationSeparator" w:id="0">
    <w:p w:rsidR="00754344" w:rsidRDefault="00754344" w:rsidP="007C19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4344" w:rsidRDefault="00754344" w:rsidP="007C19A5">
      <w:pPr>
        <w:spacing w:after="0" w:line="240" w:lineRule="auto"/>
      </w:pPr>
      <w:r>
        <w:separator/>
      </w:r>
    </w:p>
  </w:footnote>
  <w:footnote w:type="continuationSeparator" w:id="0">
    <w:p w:rsidR="00754344" w:rsidRDefault="00754344" w:rsidP="007C19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2893932"/>
      <w:docPartObj>
        <w:docPartGallery w:val="Page Numbers (Top of Page)"/>
        <w:docPartUnique/>
      </w:docPartObj>
    </w:sdtPr>
    <w:sdtEndPr>
      <w:rPr>
        <w:noProof/>
      </w:rPr>
    </w:sdtEndPr>
    <w:sdtContent>
      <w:p w:rsidR="007C19A5" w:rsidRDefault="007C19A5">
        <w:pPr>
          <w:pStyle w:val="Header"/>
          <w:jc w:val="right"/>
        </w:pPr>
        <w:r>
          <w:rPr>
            <w:rFonts w:ascii="Times New Roman" w:hAnsi="Times New Roman" w:cs="Times New Roman"/>
            <w:sz w:val="24"/>
            <w:szCs w:val="24"/>
          </w:rPr>
          <w:t xml:space="preserve">DISCUSSION                                                                                                                                  </w:t>
        </w:r>
        <w:r>
          <w:fldChar w:fldCharType="begin"/>
        </w:r>
        <w:r>
          <w:instrText xml:space="preserve"> PAGE   \* MERGEFORMAT </w:instrText>
        </w:r>
        <w:r>
          <w:fldChar w:fldCharType="separate"/>
        </w:r>
        <w:r w:rsidR="009918EE">
          <w:rPr>
            <w:noProof/>
          </w:rPr>
          <w:t>12</w:t>
        </w:r>
        <w:r>
          <w:rPr>
            <w:noProof/>
          </w:rPr>
          <w:fldChar w:fldCharType="end"/>
        </w:r>
      </w:p>
    </w:sdtContent>
  </w:sdt>
  <w:p w:rsidR="007C19A5" w:rsidRDefault="007C19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C06C0"/>
    <w:multiLevelType w:val="multilevel"/>
    <w:tmpl w:val="39F605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100BB4"/>
    <w:multiLevelType w:val="multilevel"/>
    <w:tmpl w:val="4E8EF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D774AB3"/>
    <w:multiLevelType w:val="multilevel"/>
    <w:tmpl w:val="09F68B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54D2316"/>
    <w:multiLevelType w:val="multilevel"/>
    <w:tmpl w:val="5B3093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9E00412"/>
    <w:multiLevelType w:val="multilevel"/>
    <w:tmpl w:val="91EED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035"/>
    <w:rsid w:val="00043E01"/>
    <w:rsid w:val="000819D6"/>
    <w:rsid w:val="000D3FE9"/>
    <w:rsid w:val="001C4FF5"/>
    <w:rsid w:val="00364D51"/>
    <w:rsid w:val="003E7F05"/>
    <w:rsid w:val="00445107"/>
    <w:rsid w:val="00532B45"/>
    <w:rsid w:val="00754344"/>
    <w:rsid w:val="007C19A5"/>
    <w:rsid w:val="00830DA6"/>
    <w:rsid w:val="008554C4"/>
    <w:rsid w:val="009918EE"/>
    <w:rsid w:val="00A66CF8"/>
    <w:rsid w:val="00A778E2"/>
    <w:rsid w:val="00BB6035"/>
    <w:rsid w:val="00C63468"/>
    <w:rsid w:val="00D3154E"/>
    <w:rsid w:val="00FD39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7A040"/>
  <w15:chartTrackingRefBased/>
  <w15:docId w15:val="{5B87C8FC-9ECA-4968-BE28-5F88EA4A6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5107"/>
    <w:rPr>
      <w:color w:val="0563C1" w:themeColor="hyperlink"/>
      <w:u w:val="single"/>
    </w:rPr>
  </w:style>
  <w:style w:type="paragraph" w:styleId="Header">
    <w:name w:val="header"/>
    <w:basedOn w:val="Normal"/>
    <w:link w:val="HeaderChar"/>
    <w:uiPriority w:val="99"/>
    <w:unhideWhenUsed/>
    <w:rsid w:val="007C19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19A5"/>
  </w:style>
  <w:style w:type="paragraph" w:styleId="Footer">
    <w:name w:val="footer"/>
    <w:basedOn w:val="Normal"/>
    <w:link w:val="FooterChar"/>
    <w:uiPriority w:val="99"/>
    <w:unhideWhenUsed/>
    <w:rsid w:val="007C19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19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841921">
      <w:bodyDiv w:val="1"/>
      <w:marLeft w:val="0"/>
      <w:marRight w:val="0"/>
      <w:marTop w:val="0"/>
      <w:marBottom w:val="0"/>
      <w:divBdr>
        <w:top w:val="none" w:sz="0" w:space="0" w:color="auto"/>
        <w:left w:val="none" w:sz="0" w:space="0" w:color="auto"/>
        <w:bottom w:val="none" w:sz="0" w:space="0" w:color="auto"/>
        <w:right w:val="none" w:sz="0" w:space="0" w:color="auto"/>
      </w:divBdr>
    </w:div>
    <w:div w:id="448665432">
      <w:bodyDiv w:val="1"/>
      <w:marLeft w:val="0"/>
      <w:marRight w:val="0"/>
      <w:marTop w:val="0"/>
      <w:marBottom w:val="0"/>
      <w:divBdr>
        <w:top w:val="none" w:sz="0" w:space="0" w:color="auto"/>
        <w:left w:val="none" w:sz="0" w:space="0" w:color="auto"/>
        <w:bottom w:val="none" w:sz="0" w:space="0" w:color="auto"/>
        <w:right w:val="none" w:sz="0" w:space="0" w:color="auto"/>
      </w:divBdr>
    </w:div>
    <w:div w:id="677272103">
      <w:bodyDiv w:val="1"/>
      <w:marLeft w:val="0"/>
      <w:marRight w:val="0"/>
      <w:marTop w:val="0"/>
      <w:marBottom w:val="0"/>
      <w:divBdr>
        <w:top w:val="none" w:sz="0" w:space="0" w:color="auto"/>
        <w:left w:val="none" w:sz="0" w:space="0" w:color="auto"/>
        <w:bottom w:val="none" w:sz="0" w:space="0" w:color="auto"/>
        <w:right w:val="none" w:sz="0" w:space="0" w:color="auto"/>
      </w:divBdr>
    </w:div>
    <w:div w:id="1090539093">
      <w:bodyDiv w:val="1"/>
      <w:marLeft w:val="0"/>
      <w:marRight w:val="0"/>
      <w:marTop w:val="0"/>
      <w:marBottom w:val="0"/>
      <w:divBdr>
        <w:top w:val="none" w:sz="0" w:space="0" w:color="auto"/>
        <w:left w:val="none" w:sz="0" w:space="0" w:color="auto"/>
        <w:bottom w:val="none" w:sz="0" w:space="0" w:color="auto"/>
        <w:right w:val="none" w:sz="0" w:space="0" w:color="auto"/>
      </w:divBdr>
    </w:div>
    <w:div w:id="1896700883">
      <w:bodyDiv w:val="1"/>
      <w:marLeft w:val="0"/>
      <w:marRight w:val="0"/>
      <w:marTop w:val="0"/>
      <w:marBottom w:val="0"/>
      <w:divBdr>
        <w:top w:val="none" w:sz="0" w:space="0" w:color="auto"/>
        <w:left w:val="none" w:sz="0" w:space="0" w:color="auto"/>
        <w:bottom w:val="none" w:sz="0" w:space="0" w:color="auto"/>
        <w:right w:val="none" w:sz="0" w:space="0" w:color="auto"/>
      </w:divBdr>
      <w:divsChild>
        <w:div w:id="170413276">
          <w:marLeft w:val="0"/>
          <w:marRight w:val="0"/>
          <w:marTop w:val="120"/>
          <w:marBottom w:val="0"/>
          <w:divBdr>
            <w:top w:val="none" w:sz="0" w:space="0" w:color="auto"/>
            <w:left w:val="none" w:sz="0" w:space="0" w:color="auto"/>
            <w:bottom w:val="none" w:sz="0" w:space="0" w:color="auto"/>
            <w:right w:val="none" w:sz="0" w:space="0" w:color="auto"/>
          </w:divBdr>
          <w:divsChild>
            <w:div w:id="950353581">
              <w:marLeft w:val="0"/>
              <w:marRight w:val="0"/>
              <w:marTop w:val="0"/>
              <w:marBottom w:val="0"/>
              <w:divBdr>
                <w:top w:val="none" w:sz="0" w:space="0" w:color="auto"/>
                <w:left w:val="none" w:sz="0" w:space="0" w:color="auto"/>
                <w:bottom w:val="none" w:sz="0" w:space="0" w:color="auto"/>
                <w:right w:val="none" w:sz="0" w:space="0" w:color="auto"/>
              </w:divBdr>
              <w:divsChild>
                <w:div w:id="57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line.epocrates.com/drugs/222/hydrochlorothiazide" TargetMode="External"/><Relationship Id="rId3" Type="http://schemas.openxmlformats.org/officeDocument/2006/relationships/settings" Target="settings.xml"/><Relationship Id="rId7" Type="http://schemas.openxmlformats.org/officeDocument/2006/relationships/hyperlink" Target="https://online.epocrates.com/drugs/143/aspiri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online.epocrates.com/drugs/879/Lipi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171</TotalTime>
  <Pages>12</Pages>
  <Words>2934</Words>
  <Characters>16726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ThinkPad</dc:creator>
  <cp:keywords/>
  <dc:description/>
  <cp:lastModifiedBy>ThinkPad</cp:lastModifiedBy>
  <cp:revision>4</cp:revision>
  <dcterms:created xsi:type="dcterms:W3CDTF">2021-05-19T16:59:00Z</dcterms:created>
  <dcterms:modified xsi:type="dcterms:W3CDTF">2021-05-19T20:13:00Z</dcterms:modified>
</cp:coreProperties>
</file>