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8FAA9" w14:textId="77777777" w:rsidR="00144BFD" w:rsidRDefault="00144BFD" w:rsidP="00144BFD">
      <w:pPr>
        <w:ind w:firstLine="720"/>
        <w:jc w:val="center"/>
      </w:pPr>
    </w:p>
    <w:p w14:paraId="5E8502A0" w14:textId="77777777" w:rsidR="00144BFD" w:rsidRDefault="00144BFD" w:rsidP="00144BFD">
      <w:pPr>
        <w:ind w:firstLine="720"/>
        <w:jc w:val="center"/>
      </w:pPr>
    </w:p>
    <w:p w14:paraId="59426692" w14:textId="77777777" w:rsidR="00144BFD" w:rsidRDefault="00144BFD" w:rsidP="00144BFD">
      <w:pPr>
        <w:ind w:firstLine="720"/>
        <w:jc w:val="center"/>
      </w:pPr>
    </w:p>
    <w:p w14:paraId="524877E0" w14:textId="77777777" w:rsidR="00144BFD" w:rsidRDefault="00144BFD" w:rsidP="00144BFD">
      <w:pPr>
        <w:ind w:firstLine="720"/>
        <w:jc w:val="center"/>
      </w:pPr>
    </w:p>
    <w:p w14:paraId="44A545DB" w14:textId="77777777" w:rsidR="00144BFD" w:rsidRDefault="00144BFD" w:rsidP="00144BFD">
      <w:pPr>
        <w:ind w:firstLine="720"/>
        <w:jc w:val="center"/>
      </w:pPr>
    </w:p>
    <w:p w14:paraId="331B4E88" w14:textId="412BB400" w:rsidR="00144BFD" w:rsidRDefault="00144BFD" w:rsidP="00144BFD">
      <w:pPr>
        <w:ind w:firstLine="720"/>
        <w:jc w:val="center"/>
      </w:pPr>
      <w:r>
        <w:t>The Constitution</w:t>
      </w:r>
    </w:p>
    <w:p w14:paraId="2DF09386" w14:textId="77777777" w:rsidR="00144BFD" w:rsidRDefault="00144BFD" w:rsidP="00144BFD">
      <w:pPr>
        <w:ind w:firstLine="720"/>
        <w:jc w:val="center"/>
      </w:pPr>
    </w:p>
    <w:p w14:paraId="5460D481" w14:textId="7DC29C3C" w:rsidR="00144BFD" w:rsidRDefault="00144BFD" w:rsidP="00144BFD">
      <w:pPr>
        <w:ind w:firstLine="720"/>
        <w:jc w:val="center"/>
      </w:pPr>
      <w:r>
        <w:t>Student’s Name</w:t>
      </w:r>
    </w:p>
    <w:p w14:paraId="647486B3" w14:textId="63B7B8E7" w:rsidR="00144BFD" w:rsidRPr="00144BFD" w:rsidRDefault="00144BFD" w:rsidP="00144BFD">
      <w:pPr>
        <w:ind w:firstLine="720"/>
        <w:jc w:val="center"/>
        <w:rPr>
          <w:szCs w:val="24"/>
        </w:rPr>
      </w:pPr>
      <w:r w:rsidRPr="00144BFD">
        <w:rPr>
          <w:szCs w:val="24"/>
        </w:rPr>
        <w:t>Institution</w:t>
      </w:r>
    </w:p>
    <w:p w14:paraId="221096D4" w14:textId="199B609E" w:rsidR="00144BFD" w:rsidRDefault="00144BFD" w:rsidP="00144BFD">
      <w:pPr>
        <w:ind w:firstLine="720"/>
        <w:jc w:val="center"/>
      </w:pPr>
      <w:r>
        <w:t>Instructor</w:t>
      </w:r>
    </w:p>
    <w:p w14:paraId="78D65819" w14:textId="168405F2" w:rsidR="00144BFD" w:rsidRDefault="00144BFD" w:rsidP="00144BFD">
      <w:pPr>
        <w:ind w:firstLine="720"/>
        <w:jc w:val="center"/>
      </w:pPr>
      <w:r>
        <w:t>Course</w:t>
      </w:r>
    </w:p>
    <w:p w14:paraId="61E4D6A0" w14:textId="01583A8C" w:rsidR="00144BFD" w:rsidRDefault="00144BFD" w:rsidP="00144BFD">
      <w:pPr>
        <w:ind w:firstLine="720"/>
        <w:jc w:val="center"/>
      </w:pPr>
      <w:r>
        <w:t>Date</w:t>
      </w:r>
    </w:p>
    <w:p w14:paraId="5CF731D4" w14:textId="77777777" w:rsidR="00144BFD" w:rsidRDefault="00144BFD" w:rsidP="00144BFD">
      <w:pPr>
        <w:ind w:firstLine="720"/>
        <w:jc w:val="center"/>
      </w:pPr>
    </w:p>
    <w:p w14:paraId="28B74419" w14:textId="77777777" w:rsidR="00144BFD" w:rsidRDefault="00144BFD" w:rsidP="00144BFD">
      <w:pPr>
        <w:ind w:firstLine="720"/>
        <w:jc w:val="center"/>
      </w:pPr>
    </w:p>
    <w:p w14:paraId="67A36E1F" w14:textId="77777777" w:rsidR="00144BFD" w:rsidRDefault="00144BFD" w:rsidP="00144BFD">
      <w:pPr>
        <w:ind w:firstLine="720"/>
        <w:jc w:val="center"/>
      </w:pPr>
    </w:p>
    <w:p w14:paraId="243487F4" w14:textId="77777777" w:rsidR="00144BFD" w:rsidRDefault="00144BFD" w:rsidP="00144BFD">
      <w:pPr>
        <w:ind w:firstLine="720"/>
        <w:jc w:val="center"/>
      </w:pPr>
    </w:p>
    <w:p w14:paraId="3D30FE74" w14:textId="77777777" w:rsidR="00144BFD" w:rsidRDefault="00144BFD" w:rsidP="00144BFD">
      <w:pPr>
        <w:ind w:firstLine="720"/>
        <w:jc w:val="center"/>
      </w:pPr>
    </w:p>
    <w:p w14:paraId="0C306BF2" w14:textId="77777777" w:rsidR="00144BFD" w:rsidRDefault="00144BFD" w:rsidP="00144BFD"/>
    <w:p w14:paraId="7BF95762" w14:textId="2E805457" w:rsidR="00144BFD" w:rsidRPr="00144BFD" w:rsidRDefault="00144BFD" w:rsidP="00144BFD">
      <w:pPr>
        <w:jc w:val="center"/>
        <w:rPr>
          <w:b/>
          <w:bCs/>
        </w:rPr>
      </w:pPr>
      <w:r w:rsidRPr="00144BFD">
        <w:rPr>
          <w:b/>
          <w:bCs/>
        </w:rPr>
        <w:lastRenderedPageBreak/>
        <w:t>The Constitution</w:t>
      </w:r>
    </w:p>
    <w:p w14:paraId="33E6EFFF" w14:textId="253FF87B" w:rsidR="001D2CA1" w:rsidRDefault="00E8222A" w:rsidP="00994BD2">
      <w:pPr>
        <w:ind w:firstLine="720"/>
      </w:pPr>
      <w:r>
        <w:t xml:space="preserve">The main role of the constitution is that it creates the national government, which is composed of the legislative, the judiciary, and the executive. Secondly, it ensures a division of power between the state and the federal government while also protecting the individual rights of a country's citizens. The main difference between the American constitution and the French constitution is that Americans did not fight to obtain an abstraction as the French did. This is because the Americans had initially taken up arms against the British to fight the </w:t>
      </w:r>
      <w:r w:rsidR="00691DBA">
        <w:t>British to</w:t>
      </w:r>
      <w:r>
        <w:t xml:space="preserve"> preserve their traditional rights as the Englishmen. During this time, the Englishmen had the right not </w:t>
      </w:r>
      <w:r w:rsidR="00691DBA">
        <w:t>to be taxed without the consent of their elected leader, a right that was perceived to be the most prized for the Englishmen</w:t>
      </w:r>
      <w:r w:rsidR="00B62E52">
        <w:t xml:space="preserve"> (</w:t>
      </w:r>
      <w:r w:rsidR="00B62E52" w:rsidRPr="00B62E52">
        <w:t>Rogoff</w:t>
      </w:r>
      <w:r w:rsidR="00B62E52">
        <w:t>, 1997)</w:t>
      </w:r>
      <w:r w:rsidR="00691DBA">
        <w:t>.</w:t>
      </w:r>
    </w:p>
    <w:p w14:paraId="2C66CB71" w14:textId="77831F73" w:rsidR="005D60E9" w:rsidRDefault="00E8222A" w:rsidP="00994BD2">
      <w:pPr>
        <w:ind w:firstLine="720"/>
      </w:pPr>
      <w:r>
        <w:t xml:space="preserve">When it comes to the UN declaration of human rights, all people are born free and therefore have equal rights and dignity, which should be upheld. Besides, these people are endowed with reason and should therefore treat each other with brotherhood. Every person, in this case, is entitled to the rights of freedom that have been set forth by a declaration without being segregated due to skin color, the language of communication, sex, political stands, or opinions. Furthermore, the declaration requires that no distinction is made based on political, international status, or according to the territory to which a person belongs even though it may be independent, based on trust, non-self-governing, or limited to sovereignty.  This, therefore, means that every member has a right to an effective remedy by a competent national tribunal in the occurrence of acts revolving around violation of basic human rights </w:t>
      </w:r>
      <w:r w:rsidR="00DF12ED">
        <w:t>that are granted to them by the constitution or by law</w:t>
      </w:r>
      <w:r w:rsidR="00B62E52">
        <w:t xml:space="preserve"> (</w:t>
      </w:r>
      <w:r w:rsidR="00B62E52" w:rsidRPr="00B62E52">
        <w:t>Rogoff</w:t>
      </w:r>
      <w:r w:rsidR="00B62E52">
        <w:t>, 1997)</w:t>
      </w:r>
      <w:r w:rsidR="00DF12ED">
        <w:t>.</w:t>
      </w:r>
    </w:p>
    <w:p w14:paraId="4680578E" w14:textId="77777777" w:rsidR="00DF12ED" w:rsidRDefault="00DF12ED" w:rsidP="005D60E9">
      <w:pPr>
        <w:ind w:left="720" w:firstLine="720"/>
      </w:pPr>
    </w:p>
    <w:p w14:paraId="0CC163C1" w14:textId="77777777" w:rsidR="00DF12ED" w:rsidRDefault="00DF12ED" w:rsidP="005D60E9">
      <w:pPr>
        <w:ind w:left="720" w:firstLine="720"/>
      </w:pPr>
    </w:p>
    <w:p w14:paraId="4E59AA0F" w14:textId="5A0B0561" w:rsidR="00DF12ED" w:rsidRDefault="00E8222A" w:rsidP="00994BD2">
      <w:pPr>
        <w:ind w:firstLine="720"/>
      </w:pPr>
      <w:r>
        <w:t xml:space="preserve">Every person is entitled to equality and a fair public hearing. This is done by an independent tribunal and, at times, an impartial tribunal while attempting to determine the rights and obligations charged against the victim and any charges that may have been placed against him. This is based on the fact that disregarding and contempt for some human rights have led to barbarous acts which have undermined </w:t>
      </w:r>
      <w:r w:rsidR="00994BD2">
        <w:t>humanity and</w:t>
      </w:r>
      <w:r>
        <w:t xml:space="preserve"> the advent of a world which requires human beings to enjoy the freedom of speech</w:t>
      </w:r>
      <w:r w:rsidR="00994BD2">
        <w:t>. This has instead been replaced with fear, proclaimed to be the highest aspiration for common people</w:t>
      </w:r>
      <w:r w:rsidR="00B62E52">
        <w:t xml:space="preserve"> (</w:t>
      </w:r>
      <w:r w:rsidR="00B62E52" w:rsidRPr="00B62E52">
        <w:t>Morsink</w:t>
      </w:r>
      <w:r w:rsidR="00B62E52">
        <w:t>, 2010)</w:t>
      </w:r>
      <w:r w:rsidR="00994BD2">
        <w:t>.</w:t>
      </w:r>
    </w:p>
    <w:p w14:paraId="685063A1" w14:textId="1817F58C" w:rsidR="002240B4" w:rsidRDefault="00E8222A" w:rsidP="00994BD2">
      <w:pPr>
        <w:ind w:firstLine="720"/>
      </w:pPr>
      <w:r>
        <w:t xml:space="preserve">The constitution plays three major roles. First, the constitution is responsible for forming the national government, which comprises the judicial, executive, and legislative branches. Secondly, it ensures </w:t>
      </w:r>
      <w:r w:rsidR="00552203">
        <w:t>power is equally divided</w:t>
      </w:r>
      <w:r>
        <w:t xml:space="preserve"> between the states and the </w:t>
      </w:r>
      <w:r w:rsidR="00552203">
        <w:t>national</w:t>
      </w:r>
      <w:r>
        <w:t xml:space="preserve"> government and thirdly protects the rights of its people. The </w:t>
      </w:r>
      <w:r w:rsidR="00552203">
        <w:t>outline</w:t>
      </w:r>
      <w:r>
        <w:t xml:space="preserve"> of the </w:t>
      </w:r>
      <w:r w:rsidR="00552203">
        <w:t>structure</w:t>
      </w:r>
      <w:r>
        <w:t xml:space="preserve"> is much associated with the </w:t>
      </w:r>
      <w:r w:rsidR="00552203">
        <w:t>caused</w:t>
      </w:r>
      <w:r>
        <w:t xml:space="preserve"> its </w:t>
      </w:r>
      <w:r w:rsidR="00552203">
        <w:t>conscripting</w:t>
      </w:r>
      <w:r>
        <w:t xml:space="preserve">. This is because the </w:t>
      </w:r>
      <w:r w:rsidR="00552203">
        <w:t>restrictions</w:t>
      </w:r>
      <w:r>
        <w:t xml:space="preserve"> placed on the </w:t>
      </w:r>
      <w:r w:rsidR="00552203">
        <w:t>national</w:t>
      </w:r>
      <w:r>
        <w:t xml:space="preserve"> government and each branch formed were just but a reaction of tyranny when it came to the British rule during the </w:t>
      </w:r>
      <w:r w:rsidR="00552203">
        <w:t>autocracy</w:t>
      </w:r>
      <w:r>
        <w:t xml:space="preserve"> of the single </w:t>
      </w:r>
      <w:r w:rsidR="00552203">
        <w:t>sovereign</w:t>
      </w:r>
      <w:r w:rsidR="000A44D2">
        <w:t>. On</w:t>
      </w:r>
      <w:r>
        <w:t xml:space="preserve"> the other hand, the </w:t>
      </w:r>
      <w:r w:rsidR="00552203">
        <w:t>extensiveness</w:t>
      </w:r>
      <w:r>
        <w:t xml:space="preserve"> of the </w:t>
      </w:r>
      <w:r w:rsidR="00552203">
        <w:t>supremacies</w:t>
      </w:r>
      <w:r>
        <w:t xml:space="preserve"> of the </w:t>
      </w:r>
      <w:r w:rsidR="00552203">
        <w:t>state</w:t>
      </w:r>
      <w:r>
        <w:t xml:space="preserve"> government was </w:t>
      </w:r>
      <w:proofErr w:type="gramStart"/>
      <w:r>
        <w:t>a</w:t>
      </w:r>
      <w:proofErr w:type="gramEnd"/>
      <w:r>
        <w:t xml:space="preserve"> </w:t>
      </w:r>
      <w:r w:rsidR="00552203">
        <w:t>improvement</w:t>
      </w:r>
      <w:r>
        <w:t xml:space="preserve"> to the </w:t>
      </w:r>
      <w:r w:rsidR="00552203">
        <w:t>scrawny</w:t>
      </w:r>
      <w:r>
        <w:t xml:space="preserve"> government of articles of </w:t>
      </w:r>
      <w:r w:rsidR="00552203">
        <w:t>association</w:t>
      </w:r>
      <w:r>
        <w:t xml:space="preserve">, </w:t>
      </w:r>
      <w:r w:rsidR="000A44D2">
        <w:t>which was incapable of performing its duties</w:t>
      </w:r>
      <w:r w:rsidR="00B62E52">
        <w:t xml:space="preserve"> (</w:t>
      </w:r>
      <w:r w:rsidR="00B62E52" w:rsidRPr="00B62E52">
        <w:t>Morsink</w:t>
      </w:r>
      <w:r w:rsidR="00B62E52">
        <w:t>, 2010)</w:t>
      </w:r>
      <w:r w:rsidR="000A44D2">
        <w:t>.</w:t>
      </w:r>
    </w:p>
    <w:p w14:paraId="3032B9EE" w14:textId="73D84EE3" w:rsidR="000A44D2" w:rsidRDefault="00E8222A" w:rsidP="00144BFD">
      <w:pPr>
        <w:spacing w:after="100" w:afterAutospacing="1"/>
        <w:ind w:firstLine="720"/>
        <w:rPr>
          <w:szCs w:val="24"/>
        </w:rPr>
      </w:pPr>
      <w:r>
        <w:rPr>
          <w:szCs w:val="24"/>
        </w:rPr>
        <w:t xml:space="preserve">The constitution and Bill of Rights in the United States provide broad protection of human rights. Most of the </w:t>
      </w:r>
      <w:r w:rsidR="00552203">
        <w:rPr>
          <w:szCs w:val="24"/>
        </w:rPr>
        <w:t>human rights</w:t>
      </w:r>
      <w:r>
        <w:rPr>
          <w:szCs w:val="24"/>
        </w:rPr>
        <w:t xml:space="preserve"> in the </w:t>
      </w:r>
      <w:r w:rsidR="00552203">
        <w:rPr>
          <w:szCs w:val="24"/>
        </w:rPr>
        <w:t>composition</w:t>
      </w:r>
      <w:r>
        <w:rPr>
          <w:szCs w:val="24"/>
        </w:rPr>
        <w:t xml:space="preserve"> are equated to the </w:t>
      </w:r>
      <w:r w:rsidR="00552203">
        <w:rPr>
          <w:szCs w:val="24"/>
        </w:rPr>
        <w:t>civil rights</w:t>
      </w:r>
      <w:r>
        <w:rPr>
          <w:szCs w:val="24"/>
        </w:rPr>
        <w:t xml:space="preserve"> present in UDHR, especially those associated with </w:t>
      </w:r>
      <w:r w:rsidR="00552203">
        <w:rPr>
          <w:szCs w:val="24"/>
        </w:rPr>
        <w:t>radical</w:t>
      </w:r>
      <w:r>
        <w:rPr>
          <w:szCs w:val="24"/>
        </w:rPr>
        <w:t xml:space="preserve"> and </w:t>
      </w:r>
      <w:r w:rsidR="00552203">
        <w:rPr>
          <w:szCs w:val="24"/>
        </w:rPr>
        <w:t>civic</w:t>
      </w:r>
      <w:r>
        <w:rPr>
          <w:szCs w:val="24"/>
        </w:rPr>
        <w:t xml:space="preserve"> liberties</w:t>
      </w:r>
      <w:r w:rsidR="00B62E52">
        <w:rPr>
          <w:szCs w:val="24"/>
        </w:rPr>
        <w:t xml:space="preserve"> (</w:t>
      </w:r>
      <w:r w:rsidR="00B62E52" w:rsidRPr="00B62E52">
        <w:rPr>
          <w:szCs w:val="24"/>
        </w:rPr>
        <w:t>Sunstein,</w:t>
      </w:r>
      <w:r w:rsidR="00B62E52">
        <w:rPr>
          <w:szCs w:val="24"/>
        </w:rPr>
        <w:t xml:space="preserve"> 2001)</w:t>
      </w:r>
      <w:r>
        <w:rPr>
          <w:szCs w:val="24"/>
        </w:rPr>
        <w:t xml:space="preserve">. On the other hand, the supreme court has discovered basic rights that are not </w:t>
      </w:r>
      <w:r w:rsidR="00552203">
        <w:rPr>
          <w:szCs w:val="24"/>
        </w:rPr>
        <w:t>clearly</w:t>
      </w:r>
      <w:r>
        <w:rPr>
          <w:szCs w:val="24"/>
        </w:rPr>
        <w:t xml:space="preserve"> </w:t>
      </w:r>
      <w:r w:rsidR="00552203">
        <w:rPr>
          <w:szCs w:val="24"/>
        </w:rPr>
        <w:t>specified</w:t>
      </w:r>
      <w:r>
        <w:rPr>
          <w:szCs w:val="24"/>
        </w:rPr>
        <w:t xml:space="preserve"> in the constitution, like the </w:t>
      </w:r>
      <w:r w:rsidR="00552203">
        <w:rPr>
          <w:szCs w:val="24"/>
        </w:rPr>
        <w:t>conjecture</w:t>
      </w:r>
      <w:r>
        <w:rPr>
          <w:szCs w:val="24"/>
        </w:rPr>
        <w:t xml:space="preserve"> of innocence during a </w:t>
      </w:r>
      <w:r w:rsidR="00552203">
        <w:rPr>
          <w:szCs w:val="24"/>
        </w:rPr>
        <w:t>felonious</w:t>
      </w:r>
      <w:r>
        <w:rPr>
          <w:szCs w:val="24"/>
        </w:rPr>
        <w:t xml:space="preserve"> trial and the right to move freely. The court in the United States provides a remedy that caters to people who have their </w:t>
      </w:r>
      <w:r>
        <w:rPr>
          <w:szCs w:val="24"/>
        </w:rPr>
        <w:lastRenderedPageBreak/>
        <w:t>constitutional rights violated. The congress of the United States, on the other hand, formulates laws that are intended to safeguard constitutional rights and at the same time compensate victims whose human rights have been violated. This occurs in instances where court cases are deemed expensive to take place</w:t>
      </w:r>
      <w:r w:rsidR="00B62E52">
        <w:rPr>
          <w:szCs w:val="24"/>
        </w:rPr>
        <w:t xml:space="preserve"> (</w:t>
      </w:r>
      <w:r w:rsidR="00B62E52" w:rsidRPr="00B62E52">
        <w:rPr>
          <w:szCs w:val="24"/>
        </w:rPr>
        <w:t>Sunstein,</w:t>
      </w:r>
      <w:r w:rsidR="00B62E52">
        <w:rPr>
          <w:szCs w:val="24"/>
        </w:rPr>
        <w:t xml:space="preserve"> 2001)</w:t>
      </w:r>
      <w:r>
        <w:rPr>
          <w:szCs w:val="24"/>
        </w:rPr>
        <w:t>.</w:t>
      </w:r>
    </w:p>
    <w:p w14:paraId="64C3C0D2" w14:textId="44C91CFE" w:rsidR="00144BFD" w:rsidRDefault="00144BFD" w:rsidP="00144BFD">
      <w:pPr>
        <w:spacing w:after="100" w:afterAutospacing="1"/>
        <w:ind w:firstLine="720"/>
        <w:rPr>
          <w:szCs w:val="24"/>
        </w:rPr>
      </w:pPr>
    </w:p>
    <w:p w14:paraId="726A1AE8" w14:textId="6B971FEE" w:rsidR="00144BFD" w:rsidRDefault="00144BFD" w:rsidP="00144BFD">
      <w:pPr>
        <w:spacing w:after="100" w:afterAutospacing="1"/>
        <w:ind w:firstLine="720"/>
        <w:rPr>
          <w:szCs w:val="24"/>
        </w:rPr>
      </w:pPr>
    </w:p>
    <w:p w14:paraId="1FB0CBCC" w14:textId="5C871EF5" w:rsidR="00144BFD" w:rsidRDefault="00144BFD" w:rsidP="00144BFD">
      <w:pPr>
        <w:spacing w:after="100" w:afterAutospacing="1"/>
        <w:ind w:firstLine="720"/>
        <w:rPr>
          <w:szCs w:val="24"/>
        </w:rPr>
      </w:pPr>
    </w:p>
    <w:p w14:paraId="46BB92A4" w14:textId="24F57E2A" w:rsidR="00144BFD" w:rsidRDefault="00144BFD" w:rsidP="00144BFD">
      <w:pPr>
        <w:spacing w:after="100" w:afterAutospacing="1"/>
        <w:ind w:firstLine="720"/>
        <w:rPr>
          <w:szCs w:val="24"/>
        </w:rPr>
      </w:pPr>
    </w:p>
    <w:p w14:paraId="78F5C9E7" w14:textId="084F890D" w:rsidR="00144BFD" w:rsidRDefault="00144BFD" w:rsidP="00144BFD">
      <w:pPr>
        <w:spacing w:after="100" w:afterAutospacing="1"/>
        <w:ind w:firstLine="720"/>
        <w:rPr>
          <w:szCs w:val="24"/>
        </w:rPr>
      </w:pPr>
    </w:p>
    <w:p w14:paraId="6E495B03" w14:textId="0F357123" w:rsidR="00144BFD" w:rsidRDefault="00144BFD" w:rsidP="00144BFD">
      <w:pPr>
        <w:spacing w:after="100" w:afterAutospacing="1"/>
        <w:ind w:firstLine="720"/>
        <w:rPr>
          <w:szCs w:val="24"/>
        </w:rPr>
      </w:pPr>
    </w:p>
    <w:p w14:paraId="104206B0" w14:textId="50073F8A" w:rsidR="00144BFD" w:rsidRDefault="00144BFD" w:rsidP="00144BFD">
      <w:pPr>
        <w:spacing w:after="100" w:afterAutospacing="1"/>
        <w:ind w:firstLine="720"/>
        <w:rPr>
          <w:szCs w:val="24"/>
        </w:rPr>
      </w:pPr>
    </w:p>
    <w:p w14:paraId="411D746A" w14:textId="2207D3D6" w:rsidR="00144BFD" w:rsidRDefault="00144BFD" w:rsidP="00144BFD">
      <w:pPr>
        <w:spacing w:after="100" w:afterAutospacing="1"/>
        <w:ind w:firstLine="720"/>
        <w:rPr>
          <w:szCs w:val="24"/>
        </w:rPr>
      </w:pPr>
    </w:p>
    <w:p w14:paraId="21567D9A" w14:textId="0E1D5404" w:rsidR="00144BFD" w:rsidRDefault="00144BFD" w:rsidP="00144BFD">
      <w:pPr>
        <w:spacing w:after="100" w:afterAutospacing="1"/>
        <w:ind w:firstLine="720"/>
        <w:rPr>
          <w:szCs w:val="24"/>
        </w:rPr>
      </w:pPr>
    </w:p>
    <w:p w14:paraId="162CD37B" w14:textId="50B9C7BC" w:rsidR="00144BFD" w:rsidRDefault="00144BFD" w:rsidP="00144BFD">
      <w:pPr>
        <w:spacing w:after="100" w:afterAutospacing="1"/>
        <w:ind w:firstLine="720"/>
        <w:rPr>
          <w:szCs w:val="24"/>
        </w:rPr>
      </w:pPr>
    </w:p>
    <w:p w14:paraId="02305E07" w14:textId="1493E725" w:rsidR="00144BFD" w:rsidRDefault="00144BFD" w:rsidP="00144BFD">
      <w:pPr>
        <w:spacing w:after="100" w:afterAutospacing="1"/>
        <w:ind w:firstLine="720"/>
        <w:rPr>
          <w:szCs w:val="24"/>
        </w:rPr>
      </w:pPr>
    </w:p>
    <w:p w14:paraId="09173D8E" w14:textId="5BA12329" w:rsidR="00144BFD" w:rsidRDefault="00144BFD" w:rsidP="00144BFD">
      <w:pPr>
        <w:spacing w:after="100" w:afterAutospacing="1"/>
        <w:ind w:firstLine="720"/>
        <w:rPr>
          <w:szCs w:val="24"/>
        </w:rPr>
      </w:pPr>
    </w:p>
    <w:p w14:paraId="361AF4F1" w14:textId="43338C1B" w:rsidR="00144BFD" w:rsidRDefault="00144BFD" w:rsidP="00144BFD">
      <w:pPr>
        <w:spacing w:after="100" w:afterAutospacing="1"/>
        <w:ind w:firstLine="720"/>
        <w:rPr>
          <w:szCs w:val="24"/>
        </w:rPr>
      </w:pPr>
    </w:p>
    <w:p w14:paraId="2B92B762" w14:textId="1053E740" w:rsidR="00144BFD" w:rsidRDefault="00144BFD" w:rsidP="00144BFD">
      <w:pPr>
        <w:spacing w:after="100" w:afterAutospacing="1"/>
        <w:ind w:firstLine="720"/>
        <w:jc w:val="center"/>
        <w:rPr>
          <w:szCs w:val="24"/>
        </w:rPr>
      </w:pPr>
      <w:r>
        <w:rPr>
          <w:szCs w:val="24"/>
        </w:rPr>
        <w:lastRenderedPageBreak/>
        <w:t>References</w:t>
      </w:r>
    </w:p>
    <w:p w14:paraId="69AB46D3" w14:textId="77777777" w:rsidR="00B62E52" w:rsidRPr="00B62E52" w:rsidRDefault="00B62E52" w:rsidP="00B62E52">
      <w:pPr>
        <w:spacing w:after="100" w:afterAutospacing="1"/>
        <w:ind w:left="720" w:hanging="720"/>
        <w:rPr>
          <w:rFonts w:asciiTheme="majorHAnsi" w:hAnsiTheme="majorHAnsi" w:cstheme="majorHAnsi"/>
          <w:color w:val="222222"/>
          <w:szCs w:val="24"/>
          <w:shd w:val="clear" w:color="auto" w:fill="FFFFFF"/>
        </w:rPr>
      </w:pPr>
      <w:r w:rsidRPr="00B62E52">
        <w:rPr>
          <w:rFonts w:asciiTheme="majorHAnsi" w:hAnsiTheme="majorHAnsi" w:cstheme="majorHAnsi"/>
          <w:color w:val="222222"/>
          <w:szCs w:val="24"/>
          <w:shd w:val="clear" w:color="auto" w:fill="FFFFFF"/>
        </w:rPr>
        <w:t>Morsink, J. (2010). </w:t>
      </w:r>
      <w:r w:rsidRPr="00B62E52">
        <w:rPr>
          <w:rFonts w:asciiTheme="majorHAnsi" w:hAnsiTheme="majorHAnsi" w:cstheme="majorHAnsi"/>
          <w:i/>
          <w:iCs/>
          <w:color w:val="222222"/>
          <w:szCs w:val="24"/>
          <w:shd w:val="clear" w:color="auto" w:fill="FFFFFF"/>
        </w:rPr>
        <w:t>The universal declaration of human rights</w:t>
      </w:r>
      <w:r w:rsidRPr="00B62E52">
        <w:rPr>
          <w:rFonts w:asciiTheme="majorHAnsi" w:hAnsiTheme="majorHAnsi" w:cstheme="majorHAnsi"/>
          <w:color w:val="222222"/>
          <w:szCs w:val="24"/>
          <w:shd w:val="clear" w:color="auto" w:fill="FFFFFF"/>
        </w:rPr>
        <w:t>. university of Pennsylvania Press.</w:t>
      </w:r>
    </w:p>
    <w:p w14:paraId="6AC8FEC4" w14:textId="77777777" w:rsidR="00B62E52" w:rsidRPr="00B62E52" w:rsidRDefault="00B62E52" w:rsidP="00B62E52">
      <w:pPr>
        <w:spacing w:after="100" w:afterAutospacing="1"/>
        <w:ind w:left="720" w:hanging="720"/>
        <w:rPr>
          <w:rFonts w:asciiTheme="majorHAnsi" w:hAnsiTheme="majorHAnsi" w:cstheme="majorHAnsi"/>
          <w:color w:val="222222"/>
          <w:szCs w:val="24"/>
          <w:shd w:val="clear" w:color="auto" w:fill="FFFFFF"/>
        </w:rPr>
      </w:pPr>
      <w:r w:rsidRPr="00B62E52">
        <w:rPr>
          <w:rFonts w:asciiTheme="majorHAnsi" w:hAnsiTheme="majorHAnsi" w:cstheme="majorHAnsi"/>
          <w:color w:val="222222"/>
          <w:szCs w:val="24"/>
          <w:shd w:val="clear" w:color="auto" w:fill="FFFFFF"/>
        </w:rPr>
        <w:t>Rogoff, M. A. (1997). Comparison of Constitutionalism in France and the United States, A. </w:t>
      </w:r>
      <w:r w:rsidRPr="00B62E52">
        <w:rPr>
          <w:rFonts w:asciiTheme="majorHAnsi" w:hAnsiTheme="majorHAnsi" w:cstheme="majorHAnsi"/>
          <w:i/>
          <w:iCs/>
          <w:color w:val="222222"/>
          <w:szCs w:val="24"/>
          <w:shd w:val="clear" w:color="auto" w:fill="FFFFFF"/>
        </w:rPr>
        <w:t>Me. L. Rev.</w:t>
      </w:r>
      <w:r w:rsidRPr="00B62E52">
        <w:rPr>
          <w:rFonts w:asciiTheme="majorHAnsi" w:hAnsiTheme="majorHAnsi" w:cstheme="majorHAnsi"/>
          <w:color w:val="222222"/>
          <w:szCs w:val="24"/>
          <w:shd w:val="clear" w:color="auto" w:fill="FFFFFF"/>
        </w:rPr>
        <w:t>, </w:t>
      </w:r>
      <w:r w:rsidRPr="00B62E52">
        <w:rPr>
          <w:rFonts w:asciiTheme="majorHAnsi" w:hAnsiTheme="majorHAnsi" w:cstheme="majorHAnsi"/>
          <w:i/>
          <w:iCs/>
          <w:color w:val="222222"/>
          <w:szCs w:val="24"/>
          <w:shd w:val="clear" w:color="auto" w:fill="FFFFFF"/>
        </w:rPr>
        <w:t>49</w:t>
      </w:r>
      <w:r w:rsidRPr="00B62E52">
        <w:rPr>
          <w:rFonts w:asciiTheme="majorHAnsi" w:hAnsiTheme="majorHAnsi" w:cstheme="majorHAnsi"/>
          <w:color w:val="222222"/>
          <w:szCs w:val="24"/>
          <w:shd w:val="clear" w:color="auto" w:fill="FFFFFF"/>
        </w:rPr>
        <w:t>, 21.</w:t>
      </w:r>
    </w:p>
    <w:p w14:paraId="3BE2978B" w14:textId="77777777" w:rsidR="00B62E52" w:rsidRPr="00B62E52" w:rsidRDefault="00B62E52" w:rsidP="00B62E52">
      <w:pPr>
        <w:spacing w:after="100" w:afterAutospacing="1"/>
        <w:ind w:left="720" w:hanging="720"/>
        <w:rPr>
          <w:rFonts w:asciiTheme="majorHAnsi" w:hAnsiTheme="majorHAnsi" w:cstheme="majorHAnsi"/>
          <w:color w:val="222222"/>
          <w:szCs w:val="24"/>
          <w:shd w:val="clear" w:color="auto" w:fill="FFFFFF"/>
        </w:rPr>
      </w:pPr>
      <w:r w:rsidRPr="00B62E52">
        <w:rPr>
          <w:rFonts w:asciiTheme="majorHAnsi" w:hAnsiTheme="majorHAnsi" w:cstheme="majorHAnsi"/>
          <w:color w:val="222222"/>
          <w:szCs w:val="24"/>
          <w:shd w:val="clear" w:color="auto" w:fill="FFFFFF"/>
        </w:rPr>
        <w:t>Sunstein, C. R. (2001). </w:t>
      </w:r>
      <w:r w:rsidRPr="00B62E52">
        <w:rPr>
          <w:rFonts w:asciiTheme="majorHAnsi" w:hAnsiTheme="majorHAnsi" w:cstheme="majorHAnsi"/>
          <w:i/>
          <w:iCs/>
          <w:color w:val="222222"/>
          <w:szCs w:val="24"/>
          <w:shd w:val="clear" w:color="auto" w:fill="FFFFFF"/>
        </w:rPr>
        <w:t>Designing democracy: What constitutions do</w:t>
      </w:r>
      <w:r w:rsidRPr="00B62E52">
        <w:rPr>
          <w:rFonts w:asciiTheme="majorHAnsi" w:hAnsiTheme="majorHAnsi" w:cstheme="majorHAnsi"/>
          <w:color w:val="222222"/>
          <w:szCs w:val="24"/>
          <w:shd w:val="clear" w:color="auto" w:fill="FFFFFF"/>
        </w:rPr>
        <w:t>. Oxford University Press.</w:t>
      </w:r>
    </w:p>
    <w:p w14:paraId="5E963B24" w14:textId="77777777" w:rsidR="00144BFD" w:rsidRPr="00B62E52" w:rsidRDefault="00144BFD" w:rsidP="00994BD2">
      <w:pPr>
        <w:spacing w:after="100" w:afterAutospacing="1"/>
        <w:rPr>
          <w:rFonts w:asciiTheme="majorHAnsi" w:hAnsiTheme="majorHAnsi" w:cstheme="majorHAnsi"/>
          <w:szCs w:val="24"/>
        </w:rPr>
      </w:pPr>
    </w:p>
    <w:sectPr w:rsidR="00144BFD" w:rsidRPr="00B62E52" w:rsidSect="00144BF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AD272" w14:textId="77777777" w:rsidR="0035514E" w:rsidRDefault="0035514E" w:rsidP="00144BFD">
      <w:pPr>
        <w:spacing w:after="0" w:line="240" w:lineRule="auto"/>
      </w:pPr>
      <w:r>
        <w:separator/>
      </w:r>
    </w:p>
  </w:endnote>
  <w:endnote w:type="continuationSeparator" w:id="0">
    <w:p w14:paraId="7E75D33A" w14:textId="77777777" w:rsidR="0035514E" w:rsidRDefault="0035514E" w:rsidP="00144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17F54" w14:textId="77777777" w:rsidR="0035514E" w:rsidRDefault="0035514E" w:rsidP="00144BFD">
      <w:pPr>
        <w:spacing w:after="0" w:line="240" w:lineRule="auto"/>
      </w:pPr>
      <w:r>
        <w:separator/>
      </w:r>
    </w:p>
  </w:footnote>
  <w:footnote w:type="continuationSeparator" w:id="0">
    <w:p w14:paraId="4D4A89F1" w14:textId="77777777" w:rsidR="0035514E" w:rsidRDefault="0035514E" w:rsidP="00144B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4953924"/>
      <w:docPartObj>
        <w:docPartGallery w:val="Page Numbers (Top of Page)"/>
        <w:docPartUnique/>
      </w:docPartObj>
    </w:sdtPr>
    <w:sdtEndPr>
      <w:rPr>
        <w:noProof/>
      </w:rPr>
    </w:sdtEndPr>
    <w:sdtContent>
      <w:p w14:paraId="5530055F" w14:textId="6E9C6A0A" w:rsidR="00144BFD" w:rsidRDefault="00144BFD">
        <w:pPr>
          <w:pStyle w:val="Header"/>
          <w:jc w:val="right"/>
        </w:pPr>
        <w:r>
          <w:t xml:space="preserve">THE CONSTITUTION </w:t>
        </w:r>
        <w:r>
          <w:tab/>
        </w:r>
        <w:r>
          <w:tab/>
        </w:r>
        <w:r>
          <w:fldChar w:fldCharType="begin"/>
        </w:r>
        <w:r>
          <w:instrText xml:space="preserve"> PAGE   \* MERGEFORMAT </w:instrText>
        </w:r>
        <w:r>
          <w:fldChar w:fldCharType="separate"/>
        </w:r>
        <w:r>
          <w:rPr>
            <w:noProof/>
          </w:rPr>
          <w:t>2</w:t>
        </w:r>
        <w:r>
          <w:rPr>
            <w:noProof/>
          </w:rPr>
          <w:fldChar w:fldCharType="end"/>
        </w:r>
      </w:p>
    </w:sdtContent>
  </w:sdt>
  <w:p w14:paraId="3AB750B5" w14:textId="77777777" w:rsidR="00144BFD" w:rsidRDefault="00144B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E1AD5" w14:textId="3689F7EF" w:rsidR="00144BFD" w:rsidRDefault="00144BFD" w:rsidP="00144BFD">
    <w:pPr>
      <w:pStyle w:val="Header"/>
      <w:jc w:val="right"/>
    </w:pPr>
    <w:r>
      <w:t>Running Head: THE CONSTITUTION</w:t>
    </w:r>
    <w:sdt>
      <w:sdtPr>
        <w:id w:val="793172558"/>
        <w:docPartObj>
          <w:docPartGallery w:val="Page Numbers (Top of Page)"/>
          <w:docPartUnique/>
        </w:docPartObj>
      </w:sdtPr>
      <w:sdtEndPr>
        <w:rPr>
          <w:noProof/>
        </w:rPr>
      </w:sdtEndPr>
      <w:sdtContent>
        <w:r>
          <w:tab/>
        </w:r>
        <w:r>
          <w:tab/>
        </w:r>
        <w:r>
          <w:fldChar w:fldCharType="begin"/>
        </w:r>
        <w:r>
          <w:instrText xml:space="preserve"> PAGE   \* MERGEFORMAT </w:instrText>
        </w:r>
        <w:r>
          <w:fldChar w:fldCharType="separate"/>
        </w:r>
        <w:r>
          <w:rPr>
            <w:noProof/>
          </w:rPr>
          <w:t>2</w:t>
        </w:r>
        <w:r>
          <w:rPr>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11A"/>
    <w:rsid w:val="000A44D2"/>
    <w:rsid w:val="00144BFD"/>
    <w:rsid w:val="001D2CA1"/>
    <w:rsid w:val="002240B4"/>
    <w:rsid w:val="0035514E"/>
    <w:rsid w:val="00371115"/>
    <w:rsid w:val="00552203"/>
    <w:rsid w:val="005D60E9"/>
    <w:rsid w:val="00691DBA"/>
    <w:rsid w:val="00951556"/>
    <w:rsid w:val="00994BD2"/>
    <w:rsid w:val="00B62E52"/>
    <w:rsid w:val="00CA311A"/>
    <w:rsid w:val="00DF12ED"/>
    <w:rsid w:val="00E8222A"/>
    <w:rsid w:val="00EE6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E46AC"/>
  <w15:chartTrackingRefBased/>
  <w15:docId w15:val="{BC63F117-D97B-44DA-8537-7FD3746DE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144B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4BFD"/>
  </w:style>
  <w:style w:type="paragraph" w:styleId="Footer">
    <w:name w:val="footer"/>
    <w:basedOn w:val="Normal"/>
    <w:link w:val="FooterChar"/>
    <w:uiPriority w:val="99"/>
    <w:unhideWhenUsed/>
    <w:rsid w:val="00144B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4B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680</Words>
  <Characters>3877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2021-05-01T09:05:00Z</dcterms:created>
  <dcterms:modified xsi:type="dcterms:W3CDTF">2021-05-01T09:17:00Z</dcterms:modified>
</cp:coreProperties>
</file>