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521B5" w:rsidRPr="00F521B5" w:rsidRDefault="00F521B5" w:rsidP="00F521B5">
      <w:pPr>
        <w:pStyle w:val="NormalWeb"/>
        <w:rPr>
          <w:rFonts w:asciiTheme="minorHAnsi" w:hAnsiTheme="minorHAnsi" w:cstheme="minorHAnsi"/>
        </w:rPr>
      </w:pPr>
      <w:bookmarkStart w:id="0" w:name="_GoBack"/>
      <w:bookmarkEnd w:id="0"/>
      <w:r w:rsidRPr="00F521B5">
        <w:rPr>
          <w:rFonts w:asciiTheme="minorHAnsi" w:hAnsiTheme="minorHAnsi" w:cstheme="minorHAnsi"/>
        </w:rPr>
        <w:t xml:space="preserve">The following are the condensed statements of financial position of Tom Ltd and its subsidiary Jerry Ltd as at 31 December 2020, the date on which Tom Ltd obtained its interest in Jerry Ltd: </w:t>
      </w:r>
    </w:p>
    <w:tbl>
      <w:tblPr>
        <w:tblStyle w:val="TableGrid"/>
        <w:tblW w:w="0" w:type="auto"/>
        <w:tblLook w:val="04A0" w:firstRow="1" w:lastRow="0" w:firstColumn="1" w:lastColumn="0" w:noHBand="0" w:noVBand="1"/>
      </w:tblPr>
      <w:tblGrid>
        <w:gridCol w:w="6374"/>
        <w:gridCol w:w="1276"/>
        <w:gridCol w:w="1366"/>
      </w:tblGrid>
      <w:tr w:rsidR="00F521B5" w:rsidRPr="00F521B5" w:rsidTr="00F521B5">
        <w:tc>
          <w:tcPr>
            <w:tcW w:w="6374" w:type="dxa"/>
          </w:tcPr>
          <w:p w:rsidR="00F521B5" w:rsidRPr="00F521B5" w:rsidRDefault="00F521B5" w:rsidP="00F521B5">
            <w:pPr>
              <w:pStyle w:val="NormalWeb"/>
              <w:rPr>
                <w:rFonts w:asciiTheme="minorHAnsi" w:hAnsiTheme="minorHAnsi" w:cstheme="minorHAnsi"/>
              </w:rPr>
            </w:pPr>
          </w:p>
        </w:tc>
        <w:tc>
          <w:tcPr>
            <w:tcW w:w="1276" w:type="dxa"/>
          </w:tcPr>
          <w:p w:rsidR="00F521B5" w:rsidRPr="00F521B5" w:rsidRDefault="00F521B5" w:rsidP="00F521B5">
            <w:pPr>
              <w:pStyle w:val="NormalWeb"/>
              <w:rPr>
                <w:rFonts w:asciiTheme="minorHAnsi" w:hAnsiTheme="minorHAnsi" w:cstheme="minorHAnsi"/>
              </w:rPr>
            </w:pPr>
            <w:r w:rsidRPr="00F521B5">
              <w:rPr>
                <w:rFonts w:asciiTheme="minorHAnsi" w:hAnsiTheme="minorHAnsi" w:cstheme="minorHAnsi"/>
              </w:rPr>
              <w:t>Tom Ltd</w:t>
            </w:r>
          </w:p>
        </w:tc>
        <w:tc>
          <w:tcPr>
            <w:tcW w:w="1366" w:type="dxa"/>
          </w:tcPr>
          <w:p w:rsidR="00F521B5" w:rsidRPr="00F521B5" w:rsidRDefault="00F521B5" w:rsidP="00F521B5">
            <w:pPr>
              <w:pStyle w:val="NormalWeb"/>
              <w:rPr>
                <w:rFonts w:asciiTheme="minorHAnsi" w:hAnsiTheme="minorHAnsi" w:cstheme="minorHAnsi"/>
              </w:rPr>
            </w:pPr>
            <w:r w:rsidRPr="00F521B5">
              <w:rPr>
                <w:rFonts w:asciiTheme="minorHAnsi" w:hAnsiTheme="minorHAnsi" w:cstheme="minorHAnsi"/>
              </w:rPr>
              <w:t>Jerry Ltd</w:t>
            </w:r>
          </w:p>
        </w:tc>
      </w:tr>
      <w:tr w:rsidR="00F521B5" w:rsidRPr="00F521B5" w:rsidTr="00F521B5">
        <w:tc>
          <w:tcPr>
            <w:tcW w:w="6374" w:type="dxa"/>
          </w:tcPr>
          <w:p w:rsidR="00F521B5" w:rsidRPr="00F521B5" w:rsidRDefault="00F521B5" w:rsidP="00F521B5">
            <w:pPr>
              <w:pStyle w:val="NormalWeb"/>
              <w:rPr>
                <w:rFonts w:asciiTheme="minorHAnsi" w:hAnsiTheme="minorHAnsi" w:cstheme="minorHAnsi"/>
              </w:rPr>
            </w:pPr>
            <w:r w:rsidRPr="00F521B5">
              <w:rPr>
                <w:rFonts w:asciiTheme="minorHAnsi" w:hAnsiTheme="minorHAnsi" w:cstheme="minorHAnsi"/>
              </w:rPr>
              <w:t>ASSETS</w:t>
            </w:r>
          </w:p>
        </w:tc>
        <w:tc>
          <w:tcPr>
            <w:tcW w:w="1276" w:type="dxa"/>
          </w:tcPr>
          <w:p w:rsidR="00F521B5" w:rsidRPr="00F521B5" w:rsidRDefault="00F521B5" w:rsidP="00F521B5">
            <w:pPr>
              <w:pStyle w:val="NormalWeb"/>
              <w:rPr>
                <w:rFonts w:asciiTheme="minorHAnsi" w:hAnsiTheme="minorHAnsi" w:cstheme="minorHAnsi"/>
              </w:rPr>
            </w:pPr>
            <w:r w:rsidRPr="00F521B5">
              <w:rPr>
                <w:rFonts w:asciiTheme="minorHAnsi" w:hAnsiTheme="minorHAnsi" w:cstheme="minorHAnsi"/>
              </w:rPr>
              <w:t xml:space="preserve">    R</w:t>
            </w:r>
          </w:p>
        </w:tc>
        <w:tc>
          <w:tcPr>
            <w:tcW w:w="1366" w:type="dxa"/>
          </w:tcPr>
          <w:p w:rsidR="00F521B5" w:rsidRPr="00F521B5" w:rsidRDefault="00F521B5" w:rsidP="00F521B5">
            <w:pPr>
              <w:pStyle w:val="NormalWeb"/>
              <w:rPr>
                <w:rFonts w:asciiTheme="minorHAnsi" w:hAnsiTheme="minorHAnsi" w:cstheme="minorHAnsi"/>
              </w:rPr>
            </w:pPr>
            <w:r w:rsidRPr="00F521B5">
              <w:rPr>
                <w:rFonts w:asciiTheme="minorHAnsi" w:hAnsiTheme="minorHAnsi" w:cstheme="minorHAnsi"/>
              </w:rPr>
              <w:t xml:space="preserve">     R</w:t>
            </w:r>
          </w:p>
        </w:tc>
      </w:tr>
      <w:tr w:rsidR="00F521B5" w:rsidRPr="00F521B5" w:rsidTr="00F521B5">
        <w:tc>
          <w:tcPr>
            <w:tcW w:w="6374" w:type="dxa"/>
          </w:tcPr>
          <w:p w:rsidR="00F521B5" w:rsidRPr="00F521B5" w:rsidRDefault="00F521B5" w:rsidP="00F521B5">
            <w:pPr>
              <w:pStyle w:val="NormalWeb"/>
              <w:rPr>
                <w:rFonts w:asciiTheme="minorHAnsi" w:hAnsiTheme="minorHAnsi" w:cstheme="minorHAnsi"/>
              </w:rPr>
            </w:pPr>
            <w:r w:rsidRPr="00F521B5">
              <w:rPr>
                <w:rFonts w:asciiTheme="minorHAnsi" w:hAnsiTheme="minorHAnsi" w:cstheme="minorHAnsi"/>
              </w:rPr>
              <w:t>Property, plant and equipment</w:t>
            </w:r>
          </w:p>
        </w:tc>
        <w:tc>
          <w:tcPr>
            <w:tcW w:w="1276" w:type="dxa"/>
          </w:tcPr>
          <w:p w:rsidR="00F521B5" w:rsidRPr="00F521B5" w:rsidRDefault="00F521B5" w:rsidP="00F521B5">
            <w:pPr>
              <w:pStyle w:val="NormalWeb"/>
              <w:rPr>
                <w:rFonts w:asciiTheme="minorHAnsi" w:hAnsiTheme="minorHAnsi" w:cstheme="minorHAnsi"/>
              </w:rPr>
            </w:pPr>
            <w:r w:rsidRPr="00F521B5">
              <w:rPr>
                <w:rFonts w:asciiTheme="minorHAnsi" w:hAnsiTheme="minorHAnsi" w:cstheme="minorHAnsi"/>
              </w:rPr>
              <w:t>70,000</w:t>
            </w:r>
          </w:p>
        </w:tc>
        <w:tc>
          <w:tcPr>
            <w:tcW w:w="1366" w:type="dxa"/>
          </w:tcPr>
          <w:p w:rsidR="00F521B5" w:rsidRPr="00F521B5" w:rsidRDefault="00F521B5" w:rsidP="00F521B5">
            <w:pPr>
              <w:pStyle w:val="NormalWeb"/>
              <w:rPr>
                <w:rFonts w:asciiTheme="minorHAnsi" w:hAnsiTheme="minorHAnsi" w:cstheme="minorHAnsi"/>
              </w:rPr>
            </w:pPr>
            <w:r w:rsidRPr="00F521B5">
              <w:rPr>
                <w:rFonts w:asciiTheme="minorHAnsi" w:hAnsiTheme="minorHAnsi" w:cstheme="minorHAnsi"/>
              </w:rPr>
              <w:t>50,000</w:t>
            </w:r>
          </w:p>
        </w:tc>
      </w:tr>
      <w:tr w:rsidR="00F521B5" w:rsidRPr="00F521B5" w:rsidTr="00F521B5">
        <w:tc>
          <w:tcPr>
            <w:tcW w:w="6374" w:type="dxa"/>
          </w:tcPr>
          <w:p w:rsidR="00F521B5" w:rsidRPr="00F521B5" w:rsidRDefault="00F521B5" w:rsidP="00F521B5">
            <w:pPr>
              <w:pStyle w:val="NormalWeb"/>
              <w:rPr>
                <w:rFonts w:asciiTheme="minorHAnsi" w:hAnsiTheme="minorHAnsi" w:cstheme="minorHAnsi"/>
              </w:rPr>
            </w:pPr>
            <w:r w:rsidRPr="00F521B5">
              <w:rPr>
                <w:rFonts w:asciiTheme="minorHAnsi" w:hAnsiTheme="minorHAnsi" w:cstheme="minorHAnsi"/>
              </w:rPr>
              <w:t>Investment: Jerry Ltd (30 000 ordinary shares at cost)</w:t>
            </w:r>
          </w:p>
        </w:tc>
        <w:tc>
          <w:tcPr>
            <w:tcW w:w="1276" w:type="dxa"/>
          </w:tcPr>
          <w:p w:rsidR="00F521B5" w:rsidRPr="00F521B5" w:rsidRDefault="00F521B5" w:rsidP="00F521B5">
            <w:pPr>
              <w:pStyle w:val="NormalWeb"/>
              <w:rPr>
                <w:rFonts w:asciiTheme="minorHAnsi" w:hAnsiTheme="minorHAnsi" w:cstheme="minorHAnsi"/>
              </w:rPr>
            </w:pPr>
            <w:r w:rsidRPr="00F521B5">
              <w:rPr>
                <w:rFonts w:asciiTheme="minorHAnsi" w:hAnsiTheme="minorHAnsi" w:cstheme="minorHAnsi"/>
              </w:rPr>
              <w:t>42 000</w:t>
            </w:r>
          </w:p>
        </w:tc>
        <w:tc>
          <w:tcPr>
            <w:tcW w:w="1366" w:type="dxa"/>
          </w:tcPr>
          <w:p w:rsidR="00F521B5" w:rsidRPr="00F521B5" w:rsidRDefault="00F521B5" w:rsidP="00F521B5">
            <w:pPr>
              <w:pStyle w:val="NormalWeb"/>
              <w:rPr>
                <w:rFonts w:asciiTheme="minorHAnsi" w:hAnsiTheme="minorHAnsi" w:cstheme="minorHAnsi"/>
              </w:rPr>
            </w:pPr>
          </w:p>
        </w:tc>
      </w:tr>
      <w:tr w:rsidR="00F521B5" w:rsidRPr="00F521B5" w:rsidTr="00F521B5">
        <w:tc>
          <w:tcPr>
            <w:tcW w:w="6374" w:type="dxa"/>
          </w:tcPr>
          <w:p w:rsidR="00F521B5" w:rsidRPr="00F521B5" w:rsidRDefault="00F521B5" w:rsidP="00F521B5">
            <w:pPr>
              <w:pStyle w:val="NormalWeb"/>
              <w:rPr>
                <w:rFonts w:asciiTheme="minorHAnsi" w:hAnsiTheme="minorHAnsi" w:cstheme="minorHAnsi"/>
              </w:rPr>
            </w:pPr>
            <w:r w:rsidRPr="00F521B5">
              <w:rPr>
                <w:rFonts w:asciiTheme="minorHAnsi" w:hAnsiTheme="minorHAnsi" w:cstheme="minorHAnsi"/>
              </w:rPr>
              <w:t>Trade receivables</w:t>
            </w:r>
          </w:p>
        </w:tc>
        <w:tc>
          <w:tcPr>
            <w:tcW w:w="1276" w:type="dxa"/>
          </w:tcPr>
          <w:p w:rsidR="00F521B5" w:rsidRPr="00F521B5" w:rsidRDefault="00F521B5" w:rsidP="00F521B5">
            <w:pPr>
              <w:pStyle w:val="NormalWeb"/>
              <w:rPr>
                <w:rFonts w:asciiTheme="minorHAnsi" w:hAnsiTheme="minorHAnsi" w:cstheme="minorHAnsi"/>
              </w:rPr>
            </w:pPr>
            <w:r w:rsidRPr="00F521B5">
              <w:rPr>
                <w:rFonts w:asciiTheme="minorHAnsi" w:hAnsiTheme="minorHAnsi" w:cstheme="minorHAnsi"/>
              </w:rPr>
              <w:t>20,000</w:t>
            </w:r>
          </w:p>
        </w:tc>
        <w:tc>
          <w:tcPr>
            <w:tcW w:w="1366" w:type="dxa"/>
          </w:tcPr>
          <w:p w:rsidR="00F521B5" w:rsidRPr="00F521B5" w:rsidRDefault="00F521B5" w:rsidP="00F521B5">
            <w:pPr>
              <w:pStyle w:val="NormalWeb"/>
              <w:rPr>
                <w:rFonts w:asciiTheme="minorHAnsi" w:hAnsiTheme="minorHAnsi" w:cstheme="minorHAnsi"/>
              </w:rPr>
            </w:pPr>
            <w:r w:rsidRPr="00F521B5">
              <w:rPr>
                <w:rFonts w:asciiTheme="minorHAnsi" w:hAnsiTheme="minorHAnsi" w:cstheme="minorHAnsi"/>
              </w:rPr>
              <w:t>15,000</w:t>
            </w:r>
          </w:p>
        </w:tc>
      </w:tr>
      <w:tr w:rsidR="00F521B5" w:rsidRPr="00F521B5" w:rsidTr="00F521B5">
        <w:tc>
          <w:tcPr>
            <w:tcW w:w="6374" w:type="dxa"/>
          </w:tcPr>
          <w:p w:rsidR="00F521B5" w:rsidRPr="00F521B5" w:rsidRDefault="00F521B5" w:rsidP="00F521B5">
            <w:pPr>
              <w:pStyle w:val="NormalWeb"/>
              <w:rPr>
                <w:rFonts w:asciiTheme="minorHAnsi" w:hAnsiTheme="minorHAnsi" w:cstheme="minorHAnsi"/>
              </w:rPr>
            </w:pPr>
          </w:p>
        </w:tc>
        <w:tc>
          <w:tcPr>
            <w:tcW w:w="1276" w:type="dxa"/>
          </w:tcPr>
          <w:p w:rsidR="00F521B5" w:rsidRPr="00F521B5" w:rsidRDefault="00F521B5" w:rsidP="00F521B5">
            <w:pPr>
              <w:pStyle w:val="NormalWeb"/>
              <w:rPr>
                <w:rFonts w:asciiTheme="minorHAnsi" w:hAnsiTheme="minorHAnsi" w:cstheme="minorHAnsi"/>
                <w:b/>
              </w:rPr>
            </w:pPr>
            <w:r w:rsidRPr="00F521B5">
              <w:rPr>
                <w:rFonts w:asciiTheme="minorHAnsi" w:hAnsiTheme="minorHAnsi" w:cstheme="minorHAnsi"/>
                <w:b/>
              </w:rPr>
              <w:t>132,000</w:t>
            </w:r>
          </w:p>
        </w:tc>
        <w:tc>
          <w:tcPr>
            <w:tcW w:w="1366" w:type="dxa"/>
          </w:tcPr>
          <w:p w:rsidR="00F521B5" w:rsidRPr="00F521B5" w:rsidRDefault="00F521B5" w:rsidP="00F521B5">
            <w:pPr>
              <w:pStyle w:val="NormalWeb"/>
              <w:rPr>
                <w:rFonts w:asciiTheme="minorHAnsi" w:hAnsiTheme="minorHAnsi" w:cstheme="minorHAnsi"/>
                <w:b/>
              </w:rPr>
            </w:pPr>
            <w:r w:rsidRPr="00F521B5">
              <w:rPr>
                <w:rFonts w:asciiTheme="minorHAnsi" w:hAnsiTheme="minorHAnsi" w:cstheme="minorHAnsi"/>
                <w:b/>
              </w:rPr>
              <w:t>65,000</w:t>
            </w:r>
          </w:p>
        </w:tc>
      </w:tr>
      <w:tr w:rsidR="00F521B5" w:rsidRPr="00F521B5" w:rsidTr="00F521B5">
        <w:tc>
          <w:tcPr>
            <w:tcW w:w="6374" w:type="dxa"/>
          </w:tcPr>
          <w:p w:rsidR="00F521B5" w:rsidRPr="00F521B5" w:rsidRDefault="00F521B5" w:rsidP="00F521B5">
            <w:pPr>
              <w:pStyle w:val="NormalWeb"/>
              <w:rPr>
                <w:rFonts w:asciiTheme="minorHAnsi" w:hAnsiTheme="minorHAnsi" w:cstheme="minorHAnsi"/>
              </w:rPr>
            </w:pPr>
            <w:r w:rsidRPr="00F521B5">
              <w:rPr>
                <w:rFonts w:asciiTheme="minorHAnsi" w:hAnsiTheme="minorHAnsi" w:cstheme="minorHAnsi"/>
              </w:rPr>
              <w:t>EQUITY AND LIABILITIES</w:t>
            </w:r>
          </w:p>
        </w:tc>
        <w:tc>
          <w:tcPr>
            <w:tcW w:w="1276" w:type="dxa"/>
          </w:tcPr>
          <w:p w:rsidR="00F521B5" w:rsidRPr="00F521B5" w:rsidRDefault="00F521B5" w:rsidP="00F521B5">
            <w:pPr>
              <w:pStyle w:val="NormalWeb"/>
              <w:rPr>
                <w:rFonts w:asciiTheme="minorHAnsi" w:hAnsiTheme="minorHAnsi" w:cstheme="minorHAnsi"/>
              </w:rPr>
            </w:pPr>
          </w:p>
        </w:tc>
        <w:tc>
          <w:tcPr>
            <w:tcW w:w="1366" w:type="dxa"/>
          </w:tcPr>
          <w:p w:rsidR="00F521B5" w:rsidRPr="00F521B5" w:rsidRDefault="00F521B5" w:rsidP="00F521B5">
            <w:pPr>
              <w:pStyle w:val="NormalWeb"/>
              <w:rPr>
                <w:rFonts w:asciiTheme="minorHAnsi" w:hAnsiTheme="minorHAnsi" w:cstheme="minorHAnsi"/>
              </w:rPr>
            </w:pPr>
          </w:p>
        </w:tc>
      </w:tr>
      <w:tr w:rsidR="00F521B5" w:rsidRPr="00F521B5" w:rsidTr="00F521B5">
        <w:tc>
          <w:tcPr>
            <w:tcW w:w="6374" w:type="dxa"/>
          </w:tcPr>
          <w:p w:rsidR="00F521B5" w:rsidRPr="00F521B5" w:rsidRDefault="00F521B5" w:rsidP="00F521B5">
            <w:pPr>
              <w:pStyle w:val="NormalWeb"/>
              <w:rPr>
                <w:rFonts w:asciiTheme="minorHAnsi" w:hAnsiTheme="minorHAnsi" w:cstheme="minorHAnsi"/>
              </w:rPr>
            </w:pPr>
            <w:r w:rsidRPr="00F521B5">
              <w:rPr>
                <w:rFonts w:asciiTheme="minorHAnsi" w:hAnsiTheme="minorHAnsi" w:cstheme="minorHAnsi"/>
              </w:rPr>
              <w:t>Share capital (100 000 &amp; 50 000 shares respectively)</w:t>
            </w:r>
          </w:p>
        </w:tc>
        <w:tc>
          <w:tcPr>
            <w:tcW w:w="1276" w:type="dxa"/>
          </w:tcPr>
          <w:p w:rsidR="00F521B5" w:rsidRPr="00F521B5" w:rsidRDefault="00F521B5" w:rsidP="00F521B5">
            <w:pPr>
              <w:pStyle w:val="NormalWeb"/>
              <w:rPr>
                <w:rFonts w:asciiTheme="minorHAnsi" w:hAnsiTheme="minorHAnsi" w:cstheme="minorHAnsi"/>
              </w:rPr>
            </w:pPr>
            <w:r w:rsidRPr="00F521B5">
              <w:rPr>
                <w:rFonts w:asciiTheme="minorHAnsi" w:hAnsiTheme="minorHAnsi" w:cstheme="minorHAnsi"/>
              </w:rPr>
              <w:t>100,000</w:t>
            </w:r>
          </w:p>
        </w:tc>
        <w:tc>
          <w:tcPr>
            <w:tcW w:w="1366" w:type="dxa"/>
          </w:tcPr>
          <w:p w:rsidR="00F521B5" w:rsidRPr="00F521B5" w:rsidRDefault="00F521B5" w:rsidP="00F521B5">
            <w:pPr>
              <w:pStyle w:val="NormalWeb"/>
              <w:rPr>
                <w:rFonts w:asciiTheme="minorHAnsi" w:hAnsiTheme="minorHAnsi" w:cstheme="minorHAnsi"/>
              </w:rPr>
            </w:pPr>
            <w:r w:rsidRPr="00F521B5">
              <w:rPr>
                <w:rFonts w:asciiTheme="minorHAnsi" w:hAnsiTheme="minorHAnsi" w:cstheme="minorHAnsi"/>
              </w:rPr>
              <w:t>50,000</w:t>
            </w:r>
          </w:p>
        </w:tc>
      </w:tr>
      <w:tr w:rsidR="00F521B5" w:rsidRPr="00F521B5" w:rsidTr="00F521B5">
        <w:tc>
          <w:tcPr>
            <w:tcW w:w="6374" w:type="dxa"/>
          </w:tcPr>
          <w:p w:rsidR="00F521B5" w:rsidRPr="00F521B5" w:rsidRDefault="00F521B5" w:rsidP="00F521B5">
            <w:pPr>
              <w:pStyle w:val="NormalWeb"/>
              <w:rPr>
                <w:rFonts w:asciiTheme="minorHAnsi" w:hAnsiTheme="minorHAnsi" w:cstheme="minorHAnsi"/>
              </w:rPr>
            </w:pPr>
            <w:r w:rsidRPr="00F521B5">
              <w:rPr>
                <w:rFonts w:asciiTheme="minorHAnsi" w:hAnsiTheme="minorHAnsi" w:cstheme="minorHAnsi"/>
              </w:rPr>
              <w:t>Retained earnings</w:t>
            </w:r>
          </w:p>
        </w:tc>
        <w:tc>
          <w:tcPr>
            <w:tcW w:w="1276" w:type="dxa"/>
          </w:tcPr>
          <w:p w:rsidR="00F521B5" w:rsidRPr="00F521B5" w:rsidRDefault="00F521B5" w:rsidP="00F521B5">
            <w:pPr>
              <w:pStyle w:val="NormalWeb"/>
              <w:rPr>
                <w:rFonts w:asciiTheme="minorHAnsi" w:hAnsiTheme="minorHAnsi" w:cstheme="minorHAnsi"/>
              </w:rPr>
            </w:pPr>
            <w:r w:rsidRPr="00F521B5">
              <w:rPr>
                <w:rFonts w:asciiTheme="minorHAnsi" w:hAnsiTheme="minorHAnsi" w:cstheme="minorHAnsi"/>
              </w:rPr>
              <w:t>32,000</w:t>
            </w:r>
          </w:p>
        </w:tc>
        <w:tc>
          <w:tcPr>
            <w:tcW w:w="1366" w:type="dxa"/>
          </w:tcPr>
          <w:p w:rsidR="00F521B5" w:rsidRPr="00F521B5" w:rsidRDefault="00F521B5" w:rsidP="00F521B5">
            <w:pPr>
              <w:pStyle w:val="NormalWeb"/>
              <w:rPr>
                <w:rFonts w:asciiTheme="minorHAnsi" w:hAnsiTheme="minorHAnsi" w:cstheme="minorHAnsi"/>
              </w:rPr>
            </w:pPr>
            <w:r w:rsidRPr="00F521B5">
              <w:rPr>
                <w:rFonts w:asciiTheme="minorHAnsi" w:hAnsiTheme="minorHAnsi" w:cstheme="minorHAnsi"/>
              </w:rPr>
              <w:t>15,000</w:t>
            </w:r>
          </w:p>
        </w:tc>
      </w:tr>
      <w:tr w:rsidR="00F521B5" w:rsidRPr="00F521B5" w:rsidTr="00F521B5">
        <w:tc>
          <w:tcPr>
            <w:tcW w:w="6374" w:type="dxa"/>
          </w:tcPr>
          <w:p w:rsidR="00F521B5" w:rsidRPr="00F521B5" w:rsidRDefault="00F521B5" w:rsidP="00F521B5">
            <w:pPr>
              <w:pStyle w:val="NormalWeb"/>
              <w:rPr>
                <w:rFonts w:asciiTheme="minorHAnsi" w:hAnsiTheme="minorHAnsi" w:cstheme="minorHAnsi"/>
              </w:rPr>
            </w:pPr>
          </w:p>
        </w:tc>
        <w:tc>
          <w:tcPr>
            <w:tcW w:w="1276" w:type="dxa"/>
          </w:tcPr>
          <w:p w:rsidR="00F521B5" w:rsidRPr="00F521B5" w:rsidRDefault="00F521B5" w:rsidP="00F521B5">
            <w:pPr>
              <w:pStyle w:val="NormalWeb"/>
              <w:rPr>
                <w:rFonts w:asciiTheme="minorHAnsi" w:hAnsiTheme="minorHAnsi" w:cstheme="minorHAnsi"/>
                <w:b/>
              </w:rPr>
            </w:pPr>
            <w:r w:rsidRPr="00F521B5">
              <w:rPr>
                <w:rFonts w:asciiTheme="minorHAnsi" w:hAnsiTheme="minorHAnsi" w:cstheme="minorHAnsi"/>
                <w:b/>
              </w:rPr>
              <w:t>132,000</w:t>
            </w:r>
          </w:p>
        </w:tc>
        <w:tc>
          <w:tcPr>
            <w:tcW w:w="1366" w:type="dxa"/>
          </w:tcPr>
          <w:p w:rsidR="00F521B5" w:rsidRPr="00F521B5" w:rsidRDefault="00F521B5" w:rsidP="00F521B5">
            <w:pPr>
              <w:pStyle w:val="NormalWeb"/>
              <w:rPr>
                <w:rFonts w:asciiTheme="minorHAnsi" w:hAnsiTheme="minorHAnsi" w:cstheme="minorHAnsi"/>
                <w:b/>
              </w:rPr>
            </w:pPr>
            <w:r w:rsidRPr="00F521B5">
              <w:rPr>
                <w:rFonts w:asciiTheme="minorHAnsi" w:hAnsiTheme="minorHAnsi" w:cstheme="minorHAnsi"/>
                <w:b/>
              </w:rPr>
              <w:t>65,000</w:t>
            </w:r>
          </w:p>
        </w:tc>
      </w:tr>
    </w:tbl>
    <w:p w:rsidR="00F521B5" w:rsidRPr="00F521B5" w:rsidRDefault="00F521B5" w:rsidP="00F521B5">
      <w:pPr>
        <w:pStyle w:val="NormalWeb"/>
        <w:rPr>
          <w:rFonts w:asciiTheme="minorHAnsi" w:hAnsiTheme="minorHAnsi" w:cstheme="minorHAnsi"/>
        </w:rPr>
      </w:pPr>
      <w:r w:rsidRPr="00F521B5">
        <w:rPr>
          <w:rFonts w:asciiTheme="minorHAnsi" w:hAnsiTheme="minorHAnsi" w:cstheme="minorHAnsi"/>
        </w:rPr>
        <w:t>Additional information:</w:t>
      </w:r>
    </w:p>
    <w:p w:rsidR="00F521B5" w:rsidRPr="00F521B5" w:rsidRDefault="00F521B5" w:rsidP="00F521B5">
      <w:pPr>
        <w:pStyle w:val="NormalWeb"/>
        <w:rPr>
          <w:rFonts w:asciiTheme="minorHAnsi" w:hAnsiTheme="minorHAnsi" w:cstheme="minorHAnsi"/>
        </w:rPr>
      </w:pPr>
      <w:r w:rsidRPr="00F521B5">
        <w:rPr>
          <w:rFonts w:asciiTheme="minorHAnsi" w:hAnsiTheme="minorHAnsi" w:cstheme="minorHAnsi"/>
        </w:rPr>
        <w:t xml:space="preserve">Assume that the identifiable assets acquired, and the liabilities assumed at acquisition date are shown at their acquisition date fair values, as determined in terms of IFRS 3. Tom Ltd elected to measure the non-controlling interests in Jerry Ltd at its fair value of R30 000 at the acquisition date. </w:t>
      </w:r>
    </w:p>
    <w:p w:rsidR="00F521B5" w:rsidRPr="00F521B5" w:rsidRDefault="00F521B5" w:rsidP="00F521B5">
      <w:pPr>
        <w:pStyle w:val="NormalWeb"/>
        <w:rPr>
          <w:rFonts w:asciiTheme="minorHAnsi" w:hAnsiTheme="minorHAnsi" w:cstheme="minorHAnsi"/>
        </w:rPr>
      </w:pPr>
      <w:r w:rsidRPr="00F521B5">
        <w:rPr>
          <w:rFonts w:asciiTheme="minorHAnsi" w:hAnsiTheme="minorHAnsi" w:cstheme="minorHAnsi"/>
        </w:rPr>
        <w:t xml:space="preserve">REQUIRED: </w:t>
      </w:r>
    </w:p>
    <w:p w:rsidR="00F521B5" w:rsidRPr="00F521B5" w:rsidRDefault="00F521B5" w:rsidP="00F521B5">
      <w:pPr>
        <w:pStyle w:val="NormalWeb"/>
        <w:rPr>
          <w:rFonts w:asciiTheme="minorHAnsi" w:hAnsiTheme="minorHAnsi" w:cstheme="minorHAnsi"/>
        </w:rPr>
      </w:pPr>
      <w:r w:rsidRPr="00F521B5">
        <w:rPr>
          <w:rFonts w:asciiTheme="minorHAnsi" w:hAnsiTheme="minorHAnsi" w:cstheme="minorHAnsi"/>
        </w:rPr>
        <w:t>1</w:t>
      </w:r>
      <w:r w:rsidRPr="00F521B5">
        <w:rPr>
          <w:rFonts w:asciiTheme="minorHAnsi" w:hAnsiTheme="minorHAnsi" w:cstheme="minorHAnsi"/>
        </w:rPr>
        <w:t xml:space="preserve">. </w:t>
      </w:r>
      <w:r w:rsidRPr="00F521B5">
        <w:rPr>
          <w:rFonts w:asciiTheme="minorHAnsi" w:hAnsiTheme="minorHAnsi" w:cstheme="minorHAnsi"/>
        </w:rPr>
        <w:t xml:space="preserve"> Prepare the at acquisition pro-forma consolidation journal entries in respect of the investment in Jerry Ltd for the Group for the</w:t>
      </w:r>
      <w:r w:rsidRPr="00F521B5">
        <w:rPr>
          <w:rFonts w:asciiTheme="minorHAnsi" w:hAnsiTheme="minorHAnsi" w:cstheme="minorHAnsi"/>
        </w:rPr>
        <w:t xml:space="preserve"> year ended 31 December 2020. </w:t>
      </w:r>
    </w:p>
    <w:p w:rsidR="00F521B5" w:rsidRPr="00F521B5" w:rsidRDefault="00F521B5" w:rsidP="00F521B5">
      <w:pPr>
        <w:pStyle w:val="NormalWeb"/>
        <w:rPr>
          <w:rFonts w:asciiTheme="minorHAnsi" w:hAnsiTheme="minorHAnsi" w:cstheme="minorHAnsi"/>
        </w:rPr>
      </w:pPr>
      <w:r w:rsidRPr="00F521B5">
        <w:rPr>
          <w:rFonts w:asciiTheme="minorHAnsi" w:hAnsiTheme="minorHAnsi" w:cstheme="minorHAnsi"/>
        </w:rPr>
        <w:t>2</w:t>
      </w:r>
      <w:r w:rsidRPr="00F521B5">
        <w:rPr>
          <w:rFonts w:asciiTheme="minorHAnsi" w:hAnsiTheme="minorHAnsi" w:cstheme="minorHAnsi"/>
        </w:rPr>
        <w:t xml:space="preserve">. </w:t>
      </w:r>
      <w:r w:rsidRPr="00F521B5">
        <w:rPr>
          <w:rFonts w:asciiTheme="minorHAnsi" w:hAnsiTheme="minorHAnsi" w:cstheme="minorHAnsi"/>
        </w:rPr>
        <w:t xml:space="preserve"> Prepare the consolidated statement of financial position of Tom Ltd and its subsidiary as at 31 December 2020. Notes are not required. Assume that the non-controlling interest is shown at its fair value of R30 000. </w:t>
      </w:r>
    </w:p>
    <w:p w:rsidR="00F521B5" w:rsidRDefault="00F521B5" w:rsidP="00F521B5">
      <w:pPr>
        <w:pStyle w:val="NormalWeb"/>
        <w:rPr>
          <w:rFonts w:asciiTheme="minorHAnsi" w:hAnsiTheme="minorHAnsi" w:cstheme="minorHAnsi"/>
        </w:rPr>
      </w:pPr>
      <w:r>
        <w:rPr>
          <w:rFonts w:asciiTheme="minorHAnsi" w:hAnsiTheme="minorHAnsi" w:cstheme="minorHAnsi"/>
        </w:rPr>
        <w:t>Answer:</w:t>
      </w:r>
    </w:p>
    <w:p w:rsidR="00F521B5" w:rsidRPr="00F521B5" w:rsidRDefault="00F521B5" w:rsidP="00F521B5">
      <w:pPr>
        <w:pStyle w:val="ListParagraph"/>
        <w:numPr>
          <w:ilvl w:val="0"/>
          <w:numId w:val="1"/>
        </w:numPr>
        <w:shd w:val="clear" w:color="auto" w:fill="FFFFFF"/>
        <w:spacing w:after="0" w:line="240" w:lineRule="auto"/>
        <w:textAlignment w:val="baseline"/>
        <w:rPr>
          <w:rFonts w:eastAsia="Times New Roman" w:cstheme="minorHAnsi"/>
          <w:b/>
          <w:bCs/>
          <w:iCs/>
          <w:color w:val="333333"/>
          <w:sz w:val="21"/>
          <w:szCs w:val="21"/>
          <w:u w:val="single"/>
          <w:bdr w:val="none" w:sz="0" w:space="0" w:color="auto" w:frame="1"/>
          <w:lang w:eastAsia="en-IN"/>
        </w:rPr>
      </w:pPr>
      <w:r w:rsidRPr="00F521B5">
        <w:rPr>
          <w:rFonts w:eastAsia="Times New Roman" w:cstheme="minorHAnsi"/>
          <w:b/>
          <w:bCs/>
          <w:iCs/>
          <w:color w:val="333333"/>
          <w:sz w:val="21"/>
          <w:szCs w:val="21"/>
          <w:u w:val="single"/>
          <w:bdr w:val="none" w:sz="0" w:space="0" w:color="auto" w:frame="1"/>
          <w:lang w:eastAsia="en-IN"/>
        </w:rPr>
        <w:t>Journal Entry for consolidation</w:t>
      </w:r>
    </w:p>
    <w:p w:rsidR="00F521B5" w:rsidRPr="00F521B5" w:rsidRDefault="00F521B5" w:rsidP="00F521B5">
      <w:pPr>
        <w:pStyle w:val="ListParagraph"/>
        <w:shd w:val="clear" w:color="auto" w:fill="FFFFFF"/>
        <w:spacing w:after="0" w:line="240" w:lineRule="auto"/>
        <w:textAlignment w:val="baseline"/>
        <w:rPr>
          <w:rFonts w:eastAsia="Times New Roman" w:cstheme="minorHAnsi"/>
          <w:color w:val="333333"/>
          <w:sz w:val="21"/>
          <w:szCs w:val="21"/>
          <w:lang w:eastAsia="en-IN"/>
        </w:rPr>
      </w:pPr>
    </w:p>
    <w:tbl>
      <w:tblPr>
        <w:tblW w:w="4575" w:type="dxa"/>
        <w:tblCellMar>
          <w:left w:w="0" w:type="dxa"/>
          <w:right w:w="0" w:type="dxa"/>
        </w:tblCellMar>
        <w:tblLook w:val="04A0" w:firstRow="1" w:lastRow="0" w:firstColumn="1" w:lastColumn="0" w:noHBand="0" w:noVBand="1"/>
      </w:tblPr>
      <w:tblGrid>
        <w:gridCol w:w="2310"/>
        <w:gridCol w:w="1110"/>
        <w:gridCol w:w="1110"/>
      </w:tblGrid>
      <w:tr w:rsidR="00F521B5" w:rsidRPr="00F521B5" w:rsidTr="00F521B5">
        <w:trPr>
          <w:trHeight w:val="300"/>
        </w:trPr>
        <w:tc>
          <w:tcPr>
            <w:tcW w:w="2310" w:type="dxa"/>
            <w:tcBorders>
              <w:top w:val="single" w:sz="6" w:space="0" w:color="000000"/>
              <w:left w:val="single" w:sz="6" w:space="0" w:color="000000"/>
              <w:bottom w:val="single" w:sz="6" w:space="0" w:color="000000"/>
              <w:right w:val="single" w:sz="6" w:space="0" w:color="000000"/>
            </w:tcBorders>
            <w:noWrap/>
            <w:tcMar>
              <w:top w:w="120" w:type="dxa"/>
              <w:left w:w="120" w:type="dxa"/>
              <w:bottom w:w="120" w:type="dxa"/>
              <w:right w:w="120" w:type="dxa"/>
            </w:tcMar>
            <w:vAlign w:val="bottom"/>
            <w:hideMark/>
          </w:tcPr>
          <w:p w:rsidR="00F521B5" w:rsidRPr="00F521B5" w:rsidRDefault="00F521B5" w:rsidP="00F521B5">
            <w:pPr>
              <w:spacing w:after="0" w:line="240" w:lineRule="auto"/>
              <w:rPr>
                <w:rFonts w:eastAsia="Times New Roman" w:cstheme="minorHAnsi"/>
                <w:sz w:val="24"/>
                <w:szCs w:val="24"/>
                <w:lang w:eastAsia="en-IN"/>
              </w:rPr>
            </w:pPr>
            <w:r w:rsidRPr="00F521B5">
              <w:rPr>
                <w:rFonts w:eastAsia="Times New Roman" w:cstheme="minorHAnsi"/>
                <w:color w:val="000000"/>
                <w:sz w:val="24"/>
                <w:szCs w:val="24"/>
                <w:bdr w:val="none" w:sz="0" w:space="0" w:color="auto" w:frame="1"/>
                <w:lang w:eastAsia="en-IN"/>
              </w:rPr>
              <w:t>PPE</w:t>
            </w:r>
          </w:p>
        </w:tc>
        <w:tc>
          <w:tcPr>
            <w:tcW w:w="1110" w:type="dxa"/>
            <w:tcBorders>
              <w:top w:val="single" w:sz="6" w:space="0" w:color="000000"/>
              <w:left w:val="single" w:sz="6" w:space="0" w:color="000000"/>
              <w:bottom w:val="single" w:sz="6" w:space="0" w:color="000000"/>
              <w:right w:val="single" w:sz="6" w:space="0" w:color="000000"/>
            </w:tcBorders>
            <w:noWrap/>
            <w:tcMar>
              <w:top w:w="120" w:type="dxa"/>
              <w:left w:w="120" w:type="dxa"/>
              <w:bottom w:w="120" w:type="dxa"/>
              <w:right w:w="120" w:type="dxa"/>
            </w:tcMar>
            <w:vAlign w:val="bottom"/>
            <w:hideMark/>
          </w:tcPr>
          <w:p w:rsidR="00F521B5" w:rsidRPr="00F521B5" w:rsidRDefault="00F521B5" w:rsidP="00F521B5">
            <w:pPr>
              <w:spacing w:after="0" w:line="240" w:lineRule="auto"/>
              <w:rPr>
                <w:rFonts w:eastAsia="Times New Roman" w:cstheme="minorHAnsi"/>
                <w:sz w:val="24"/>
                <w:szCs w:val="24"/>
                <w:lang w:eastAsia="en-IN"/>
              </w:rPr>
            </w:pPr>
            <w:r w:rsidRPr="00F521B5">
              <w:rPr>
                <w:rFonts w:eastAsia="Times New Roman" w:cstheme="minorHAnsi"/>
                <w:color w:val="000000"/>
                <w:sz w:val="24"/>
                <w:szCs w:val="24"/>
                <w:bdr w:val="none" w:sz="0" w:space="0" w:color="auto" w:frame="1"/>
                <w:lang w:eastAsia="en-IN"/>
              </w:rPr>
              <w:t>         50,000</w:t>
            </w:r>
          </w:p>
        </w:tc>
        <w:tc>
          <w:tcPr>
            <w:tcW w:w="1110" w:type="dxa"/>
            <w:tcBorders>
              <w:top w:val="single" w:sz="6" w:space="0" w:color="000000"/>
              <w:left w:val="single" w:sz="6" w:space="0" w:color="000000"/>
              <w:bottom w:val="single" w:sz="6" w:space="0" w:color="000000"/>
              <w:right w:val="single" w:sz="6" w:space="0" w:color="000000"/>
            </w:tcBorders>
            <w:noWrap/>
            <w:tcMar>
              <w:top w:w="120" w:type="dxa"/>
              <w:left w:w="120" w:type="dxa"/>
              <w:bottom w:w="120" w:type="dxa"/>
              <w:right w:w="120" w:type="dxa"/>
            </w:tcMar>
            <w:vAlign w:val="bottom"/>
            <w:hideMark/>
          </w:tcPr>
          <w:p w:rsidR="00F521B5" w:rsidRPr="00F521B5" w:rsidRDefault="00F521B5" w:rsidP="00F521B5">
            <w:pPr>
              <w:spacing w:after="0" w:line="240" w:lineRule="auto"/>
              <w:rPr>
                <w:rFonts w:eastAsia="Times New Roman" w:cstheme="minorHAnsi"/>
                <w:sz w:val="24"/>
                <w:szCs w:val="24"/>
                <w:lang w:eastAsia="en-IN"/>
              </w:rPr>
            </w:pPr>
          </w:p>
        </w:tc>
      </w:tr>
      <w:tr w:rsidR="00F521B5" w:rsidRPr="00F521B5" w:rsidTr="00F521B5">
        <w:trPr>
          <w:trHeight w:val="300"/>
        </w:trPr>
        <w:tc>
          <w:tcPr>
            <w:tcW w:w="0" w:type="auto"/>
            <w:tcBorders>
              <w:top w:val="single" w:sz="6" w:space="0" w:color="000000"/>
              <w:left w:val="single" w:sz="6" w:space="0" w:color="000000"/>
              <w:bottom w:val="single" w:sz="6" w:space="0" w:color="000000"/>
              <w:right w:val="single" w:sz="6" w:space="0" w:color="000000"/>
            </w:tcBorders>
            <w:noWrap/>
            <w:tcMar>
              <w:top w:w="120" w:type="dxa"/>
              <w:left w:w="120" w:type="dxa"/>
              <w:bottom w:w="120" w:type="dxa"/>
              <w:right w:w="120" w:type="dxa"/>
            </w:tcMar>
            <w:vAlign w:val="bottom"/>
            <w:hideMark/>
          </w:tcPr>
          <w:p w:rsidR="00F521B5" w:rsidRPr="00F521B5" w:rsidRDefault="00F521B5" w:rsidP="00F521B5">
            <w:pPr>
              <w:spacing w:after="0" w:line="240" w:lineRule="auto"/>
              <w:rPr>
                <w:rFonts w:eastAsia="Times New Roman" w:cstheme="minorHAnsi"/>
                <w:sz w:val="24"/>
                <w:szCs w:val="24"/>
                <w:lang w:eastAsia="en-IN"/>
              </w:rPr>
            </w:pPr>
            <w:r w:rsidRPr="00F521B5">
              <w:rPr>
                <w:rFonts w:eastAsia="Times New Roman" w:cstheme="minorHAnsi"/>
                <w:color w:val="000000"/>
                <w:sz w:val="24"/>
                <w:szCs w:val="24"/>
                <w:bdr w:val="none" w:sz="0" w:space="0" w:color="auto" w:frame="1"/>
                <w:lang w:eastAsia="en-IN"/>
              </w:rPr>
              <w:t>Trade Receivables</w:t>
            </w:r>
          </w:p>
        </w:tc>
        <w:tc>
          <w:tcPr>
            <w:tcW w:w="0" w:type="auto"/>
            <w:tcBorders>
              <w:top w:val="single" w:sz="6" w:space="0" w:color="000000"/>
              <w:left w:val="single" w:sz="6" w:space="0" w:color="000000"/>
              <w:bottom w:val="single" w:sz="6" w:space="0" w:color="000000"/>
              <w:right w:val="single" w:sz="6" w:space="0" w:color="000000"/>
            </w:tcBorders>
            <w:noWrap/>
            <w:tcMar>
              <w:top w:w="120" w:type="dxa"/>
              <w:left w:w="120" w:type="dxa"/>
              <w:bottom w:w="120" w:type="dxa"/>
              <w:right w:w="120" w:type="dxa"/>
            </w:tcMar>
            <w:vAlign w:val="bottom"/>
            <w:hideMark/>
          </w:tcPr>
          <w:p w:rsidR="00F521B5" w:rsidRPr="00F521B5" w:rsidRDefault="00F521B5" w:rsidP="00F521B5">
            <w:pPr>
              <w:spacing w:after="0" w:line="240" w:lineRule="auto"/>
              <w:rPr>
                <w:rFonts w:eastAsia="Times New Roman" w:cstheme="minorHAnsi"/>
                <w:sz w:val="24"/>
                <w:szCs w:val="24"/>
                <w:lang w:eastAsia="en-IN"/>
              </w:rPr>
            </w:pPr>
            <w:r w:rsidRPr="00F521B5">
              <w:rPr>
                <w:rFonts w:eastAsia="Times New Roman" w:cstheme="minorHAnsi"/>
                <w:color w:val="000000"/>
                <w:sz w:val="24"/>
                <w:szCs w:val="24"/>
                <w:bdr w:val="none" w:sz="0" w:space="0" w:color="auto" w:frame="1"/>
                <w:lang w:eastAsia="en-IN"/>
              </w:rPr>
              <w:t>         15,000</w:t>
            </w:r>
          </w:p>
        </w:tc>
        <w:tc>
          <w:tcPr>
            <w:tcW w:w="0" w:type="auto"/>
            <w:tcBorders>
              <w:top w:val="single" w:sz="6" w:space="0" w:color="000000"/>
              <w:left w:val="single" w:sz="6" w:space="0" w:color="000000"/>
              <w:bottom w:val="single" w:sz="6" w:space="0" w:color="000000"/>
              <w:right w:val="single" w:sz="6" w:space="0" w:color="000000"/>
            </w:tcBorders>
            <w:noWrap/>
            <w:tcMar>
              <w:top w:w="120" w:type="dxa"/>
              <w:left w:w="120" w:type="dxa"/>
              <w:bottom w:w="120" w:type="dxa"/>
              <w:right w:w="120" w:type="dxa"/>
            </w:tcMar>
            <w:vAlign w:val="bottom"/>
            <w:hideMark/>
          </w:tcPr>
          <w:p w:rsidR="00F521B5" w:rsidRPr="00F521B5" w:rsidRDefault="00F521B5" w:rsidP="00F521B5">
            <w:pPr>
              <w:spacing w:after="0" w:line="240" w:lineRule="auto"/>
              <w:rPr>
                <w:rFonts w:eastAsia="Times New Roman" w:cstheme="minorHAnsi"/>
                <w:sz w:val="24"/>
                <w:szCs w:val="24"/>
                <w:lang w:eastAsia="en-IN"/>
              </w:rPr>
            </w:pPr>
          </w:p>
        </w:tc>
      </w:tr>
      <w:tr w:rsidR="00F521B5" w:rsidRPr="00F521B5" w:rsidTr="00F521B5">
        <w:trPr>
          <w:trHeight w:val="300"/>
        </w:trPr>
        <w:tc>
          <w:tcPr>
            <w:tcW w:w="0" w:type="auto"/>
            <w:tcBorders>
              <w:top w:val="single" w:sz="6" w:space="0" w:color="000000"/>
              <w:left w:val="single" w:sz="6" w:space="0" w:color="000000"/>
              <w:bottom w:val="single" w:sz="6" w:space="0" w:color="000000"/>
              <w:right w:val="single" w:sz="6" w:space="0" w:color="000000"/>
            </w:tcBorders>
            <w:noWrap/>
            <w:tcMar>
              <w:top w:w="120" w:type="dxa"/>
              <w:left w:w="120" w:type="dxa"/>
              <w:bottom w:w="120" w:type="dxa"/>
              <w:right w:w="120" w:type="dxa"/>
            </w:tcMar>
            <w:vAlign w:val="bottom"/>
            <w:hideMark/>
          </w:tcPr>
          <w:p w:rsidR="00F521B5" w:rsidRPr="00F521B5" w:rsidRDefault="00F521B5" w:rsidP="00F521B5">
            <w:pPr>
              <w:spacing w:after="0" w:line="240" w:lineRule="auto"/>
              <w:rPr>
                <w:rFonts w:eastAsia="Times New Roman" w:cstheme="minorHAnsi"/>
                <w:sz w:val="24"/>
                <w:szCs w:val="24"/>
                <w:lang w:eastAsia="en-IN"/>
              </w:rPr>
            </w:pPr>
            <w:r w:rsidRPr="00F521B5">
              <w:rPr>
                <w:rFonts w:eastAsia="Times New Roman" w:cstheme="minorHAnsi"/>
                <w:color w:val="000000"/>
                <w:sz w:val="24"/>
                <w:szCs w:val="24"/>
                <w:bdr w:val="none" w:sz="0" w:space="0" w:color="auto" w:frame="1"/>
                <w:lang w:eastAsia="en-IN"/>
              </w:rPr>
              <w:t>Goodwill</w:t>
            </w:r>
          </w:p>
        </w:tc>
        <w:tc>
          <w:tcPr>
            <w:tcW w:w="0" w:type="auto"/>
            <w:tcBorders>
              <w:top w:val="single" w:sz="6" w:space="0" w:color="000000"/>
              <w:left w:val="single" w:sz="6" w:space="0" w:color="000000"/>
              <w:bottom w:val="single" w:sz="6" w:space="0" w:color="000000"/>
              <w:right w:val="single" w:sz="6" w:space="0" w:color="000000"/>
            </w:tcBorders>
            <w:noWrap/>
            <w:tcMar>
              <w:top w:w="120" w:type="dxa"/>
              <w:left w:w="120" w:type="dxa"/>
              <w:bottom w:w="120" w:type="dxa"/>
              <w:right w:w="120" w:type="dxa"/>
            </w:tcMar>
            <w:vAlign w:val="bottom"/>
            <w:hideMark/>
          </w:tcPr>
          <w:p w:rsidR="00F521B5" w:rsidRPr="00F521B5" w:rsidRDefault="00F521B5" w:rsidP="00F521B5">
            <w:pPr>
              <w:spacing w:after="0" w:line="240" w:lineRule="auto"/>
              <w:rPr>
                <w:rFonts w:eastAsia="Times New Roman" w:cstheme="minorHAnsi"/>
                <w:sz w:val="24"/>
                <w:szCs w:val="24"/>
                <w:lang w:eastAsia="en-IN"/>
              </w:rPr>
            </w:pPr>
            <w:r w:rsidRPr="00F521B5">
              <w:rPr>
                <w:rFonts w:eastAsia="Times New Roman" w:cstheme="minorHAnsi"/>
                <w:color w:val="000000"/>
                <w:sz w:val="24"/>
                <w:szCs w:val="24"/>
                <w:bdr w:val="none" w:sz="0" w:space="0" w:color="auto" w:frame="1"/>
                <w:lang w:eastAsia="en-IN"/>
              </w:rPr>
              <w:t>         22,000</w:t>
            </w:r>
          </w:p>
        </w:tc>
        <w:tc>
          <w:tcPr>
            <w:tcW w:w="0" w:type="auto"/>
            <w:tcBorders>
              <w:top w:val="single" w:sz="6" w:space="0" w:color="000000"/>
              <w:left w:val="single" w:sz="6" w:space="0" w:color="000000"/>
              <w:bottom w:val="single" w:sz="6" w:space="0" w:color="000000"/>
              <w:right w:val="single" w:sz="6" w:space="0" w:color="000000"/>
            </w:tcBorders>
            <w:noWrap/>
            <w:tcMar>
              <w:top w:w="120" w:type="dxa"/>
              <w:left w:w="120" w:type="dxa"/>
              <w:bottom w:w="120" w:type="dxa"/>
              <w:right w:w="120" w:type="dxa"/>
            </w:tcMar>
            <w:vAlign w:val="bottom"/>
            <w:hideMark/>
          </w:tcPr>
          <w:p w:rsidR="00F521B5" w:rsidRPr="00F521B5" w:rsidRDefault="00F521B5" w:rsidP="00F521B5">
            <w:pPr>
              <w:spacing w:after="0" w:line="240" w:lineRule="auto"/>
              <w:rPr>
                <w:rFonts w:eastAsia="Times New Roman" w:cstheme="minorHAnsi"/>
                <w:sz w:val="24"/>
                <w:szCs w:val="24"/>
                <w:lang w:eastAsia="en-IN"/>
              </w:rPr>
            </w:pPr>
          </w:p>
        </w:tc>
      </w:tr>
      <w:tr w:rsidR="00F521B5" w:rsidRPr="00F521B5" w:rsidTr="00F521B5">
        <w:trPr>
          <w:trHeight w:val="300"/>
        </w:trPr>
        <w:tc>
          <w:tcPr>
            <w:tcW w:w="0" w:type="auto"/>
            <w:tcBorders>
              <w:top w:val="single" w:sz="6" w:space="0" w:color="000000"/>
              <w:left w:val="single" w:sz="6" w:space="0" w:color="000000"/>
              <w:bottom w:val="single" w:sz="6" w:space="0" w:color="000000"/>
              <w:right w:val="single" w:sz="6" w:space="0" w:color="000000"/>
            </w:tcBorders>
            <w:noWrap/>
            <w:tcMar>
              <w:top w:w="120" w:type="dxa"/>
              <w:left w:w="120" w:type="dxa"/>
              <w:bottom w:w="120" w:type="dxa"/>
              <w:right w:w="120" w:type="dxa"/>
            </w:tcMar>
            <w:vAlign w:val="bottom"/>
            <w:hideMark/>
          </w:tcPr>
          <w:p w:rsidR="00F521B5" w:rsidRPr="00F521B5" w:rsidRDefault="00F521B5" w:rsidP="00F521B5">
            <w:pPr>
              <w:spacing w:after="0" w:line="240" w:lineRule="auto"/>
              <w:rPr>
                <w:rFonts w:eastAsia="Times New Roman" w:cstheme="minorHAnsi"/>
                <w:sz w:val="24"/>
                <w:szCs w:val="24"/>
                <w:lang w:eastAsia="en-IN"/>
              </w:rPr>
            </w:pPr>
            <w:r w:rsidRPr="00F521B5">
              <w:rPr>
                <w:rFonts w:eastAsia="Times New Roman" w:cstheme="minorHAnsi"/>
                <w:color w:val="000000"/>
                <w:sz w:val="24"/>
                <w:szCs w:val="24"/>
                <w:bdr w:val="none" w:sz="0" w:space="0" w:color="auto" w:frame="1"/>
                <w:lang w:eastAsia="en-IN"/>
              </w:rPr>
              <w:t>     To Retained Earnings</w:t>
            </w:r>
          </w:p>
        </w:tc>
        <w:tc>
          <w:tcPr>
            <w:tcW w:w="0" w:type="auto"/>
            <w:tcBorders>
              <w:top w:val="single" w:sz="6" w:space="0" w:color="000000"/>
              <w:left w:val="single" w:sz="6" w:space="0" w:color="000000"/>
              <w:bottom w:val="single" w:sz="6" w:space="0" w:color="000000"/>
              <w:right w:val="single" w:sz="6" w:space="0" w:color="000000"/>
            </w:tcBorders>
            <w:noWrap/>
            <w:tcMar>
              <w:top w:w="120" w:type="dxa"/>
              <w:left w:w="120" w:type="dxa"/>
              <w:bottom w:w="120" w:type="dxa"/>
              <w:right w:w="120" w:type="dxa"/>
            </w:tcMar>
            <w:vAlign w:val="bottom"/>
            <w:hideMark/>
          </w:tcPr>
          <w:p w:rsidR="00F521B5" w:rsidRPr="00F521B5" w:rsidRDefault="00F521B5" w:rsidP="00F521B5">
            <w:pPr>
              <w:spacing w:after="0" w:line="240" w:lineRule="auto"/>
              <w:rPr>
                <w:rFonts w:eastAsia="Times New Roman" w:cstheme="minorHAnsi"/>
                <w:sz w:val="24"/>
                <w:szCs w:val="24"/>
                <w:lang w:eastAsia="en-IN"/>
              </w:rPr>
            </w:pPr>
          </w:p>
        </w:tc>
        <w:tc>
          <w:tcPr>
            <w:tcW w:w="0" w:type="auto"/>
            <w:tcBorders>
              <w:top w:val="single" w:sz="6" w:space="0" w:color="000000"/>
              <w:left w:val="single" w:sz="6" w:space="0" w:color="000000"/>
              <w:bottom w:val="single" w:sz="6" w:space="0" w:color="000000"/>
              <w:right w:val="single" w:sz="6" w:space="0" w:color="000000"/>
            </w:tcBorders>
            <w:noWrap/>
            <w:tcMar>
              <w:top w:w="120" w:type="dxa"/>
              <w:left w:w="120" w:type="dxa"/>
              <w:bottom w:w="120" w:type="dxa"/>
              <w:right w:w="120" w:type="dxa"/>
            </w:tcMar>
            <w:vAlign w:val="bottom"/>
            <w:hideMark/>
          </w:tcPr>
          <w:p w:rsidR="00F521B5" w:rsidRPr="00F521B5" w:rsidRDefault="00F521B5" w:rsidP="00F521B5">
            <w:pPr>
              <w:spacing w:after="0" w:line="240" w:lineRule="auto"/>
              <w:rPr>
                <w:rFonts w:eastAsia="Times New Roman" w:cstheme="minorHAnsi"/>
                <w:sz w:val="24"/>
                <w:szCs w:val="24"/>
                <w:lang w:eastAsia="en-IN"/>
              </w:rPr>
            </w:pPr>
            <w:r w:rsidRPr="00F521B5">
              <w:rPr>
                <w:rFonts w:eastAsia="Times New Roman" w:cstheme="minorHAnsi"/>
                <w:color w:val="000000"/>
                <w:sz w:val="24"/>
                <w:szCs w:val="24"/>
                <w:bdr w:val="none" w:sz="0" w:space="0" w:color="auto" w:frame="1"/>
                <w:lang w:eastAsia="en-IN"/>
              </w:rPr>
              <w:t>         15,000</w:t>
            </w:r>
          </w:p>
        </w:tc>
      </w:tr>
      <w:tr w:rsidR="00F521B5" w:rsidRPr="00F521B5" w:rsidTr="00F521B5">
        <w:trPr>
          <w:trHeight w:val="300"/>
        </w:trPr>
        <w:tc>
          <w:tcPr>
            <w:tcW w:w="0" w:type="auto"/>
            <w:tcBorders>
              <w:top w:val="single" w:sz="6" w:space="0" w:color="000000"/>
              <w:left w:val="single" w:sz="6" w:space="0" w:color="000000"/>
              <w:bottom w:val="single" w:sz="6" w:space="0" w:color="000000"/>
              <w:right w:val="single" w:sz="6" w:space="0" w:color="000000"/>
            </w:tcBorders>
            <w:noWrap/>
            <w:tcMar>
              <w:top w:w="120" w:type="dxa"/>
              <w:left w:w="120" w:type="dxa"/>
              <w:bottom w:w="120" w:type="dxa"/>
              <w:right w:w="120" w:type="dxa"/>
            </w:tcMar>
            <w:vAlign w:val="bottom"/>
            <w:hideMark/>
          </w:tcPr>
          <w:p w:rsidR="00F521B5" w:rsidRPr="00F521B5" w:rsidRDefault="00F521B5" w:rsidP="00F521B5">
            <w:pPr>
              <w:spacing w:after="0" w:line="240" w:lineRule="auto"/>
              <w:rPr>
                <w:rFonts w:eastAsia="Times New Roman" w:cstheme="minorHAnsi"/>
                <w:sz w:val="24"/>
                <w:szCs w:val="24"/>
                <w:lang w:eastAsia="en-IN"/>
              </w:rPr>
            </w:pPr>
            <w:r w:rsidRPr="00F521B5">
              <w:rPr>
                <w:rFonts w:eastAsia="Times New Roman" w:cstheme="minorHAnsi"/>
                <w:color w:val="000000"/>
                <w:sz w:val="24"/>
                <w:szCs w:val="24"/>
                <w:bdr w:val="none" w:sz="0" w:space="0" w:color="auto" w:frame="1"/>
                <w:lang w:eastAsia="en-IN"/>
              </w:rPr>
              <w:t>     To Minority Interest</w:t>
            </w:r>
          </w:p>
        </w:tc>
        <w:tc>
          <w:tcPr>
            <w:tcW w:w="0" w:type="auto"/>
            <w:tcBorders>
              <w:top w:val="single" w:sz="6" w:space="0" w:color="000000"/>
              <w:left w:val="single" w:sz="6" w:space="0" w:color="000000"/>
              <w:bottom w:val="single" w:sz="6" w:space="0" w:color="000000"/>
              <w:right w:val="single" w:sz="6" w:space="0" w:color="000000"/>
            </w:tcBorders>
            <w:noWrap/>
            <w:tcMar>
              <w:top w:w="120" w:type="dxa"/>
              <w:left w:w="120" w:type="dxa"/>
              <w:bottom w:w="120" w:type="dxa"/>
              <w:right w:w="120" w:type="dxa"/>
            </w:tcMar>
            <w:vAlign w:val="bottom"/>
            <w:hideMark/>
          </w:tcPr>
          <w:p w:rsidR="00F521B5" w:rsidRPr="00F521B5" w:rsidRDefault="00F521B5" w:rsidP="00F521B5">
            <w:pPr>
              <w:spacing w:after="0" w:line="240" w:lineRule="auto"/>
              <w:rPr>
                <w:rFonts w:eastAsia="Times New Roman" w:cstheme="minorHAnsi"/>
                <w:sz w:val="24"/>
                <w:szCs w:val="24"/>
                <w:lang w:eastAsia="en-IN"/>
              </w:rPr>
            </w:pPr>
          </w:p>
        </w:tc>
        <w:tc>
          <w:tcPr>
            <w:tcW w:w="0" w:type="auto"/>
            <w:tcBorders>
              <w:top w:val="single" w:sz="6" w:space="0" w:color="000000"/>
              <w:left w:val="single" w:sz="6" w:space="0" w:color="000000"/>
              <w:bottom w:val="single" w:sz="6" w:space="0" w:color="000000"/>
              <w:right w:val="single" w:sz="6" w:space="0" w:color="000000"/>
            </w:tcBorders>
            <w:noWrap/>
            <w:tcMar>
              <w:top w:w="120" w:type="dxa"/>
              <w:left w:w="120" w:type="dxa"/>
              <w:bottom w:w="120" w:type="dxa"/>
              <w:right w:w="120" w:type="dxa"/>
            </w:tcMar>
            <w:vAlign w:val="bottom"/>
            <w:hideMark/>
          </w:tcPr>
          <w:p w:rsidR="00F521B5" w:rsidRPr="00F521B5" w:rsidRDefault="00F521B5" w:rsidP="00F521B5">
            <w:pPr>
              <w:spacing w:after="0" w:line="240" w:lineRule="auto"/>
              <w:rPr>
                <w:rFonts w:eastAsia="Times New Roman" w:cstheme="minorHAnsi"/>
                <w:sz w:val="24"/>
                <w:szCs w:val="24"/>
                <w:lang w:eastAsia="en-IN"/>
              </w:rPr>
            </w:pPr>
            <w:r w:rsidRPr="00F521B5">
              <w:rPr>
                <w:rFonts w:eastAsia="Times New Roman" w:cstheme="minorHAnsi"/>
                <w:color w:val="000000"/>
                <w:sz w:val="24"/>
                <w:szCs w:val="24"/>
                <w:bdr w:val="none" w:sz="0" w:space="0" w:color="auto" w:frame="1"/>
                <w:lang w:eastAsia="en-IN"/>
              </w:rPr>
              <w:t>         30,000</w:t>
            </w:r>
          </w:p>
        </w:tc>
      </w:tr>
      <w:tr w:rsidR="00F521B5" w:rsidRPr="00F521B5" w:rsidTr="00F521B5">
        <w:trPr>
          <w:trHeight w:val="300"/>
        </w:trPr>
        <w:tc>
          <w:tcPr>
            <w:tcW w:w="0" w:type="auto"/>
            <w:tcBorders>
              <w:top w:val="single" w:sz="6" w:space="0" w:color="000000"/>
              <w:left w:val="single" w:sz="6" w:space="0" w:color="000000"/>
              <w:bottom w:val="single" w:sz="6" w:space="0" w:color="000000"/>
              <w:right w:val="single" w:sz="6" w:space="0" w:color="000000"/>
            </w:tcBorders>
            <w:noWrap/>
            <w:tcMar>
              <w:top w:w="120" w:type="dxa"/>
              <w:left w:w="120" w:type="dxa"/>
              <w:bottom w:w="120" w:type="dxa"/>
              <w:right w:w="120" w:type="dxa"/>
            </w:tcMar>
            <w:vAlign w:val="bottom"/>
            <w:hideMark/>
          </w:tcPr>
          <w:p w:rsidR="00F521B5" w:rsidRPr="00F521B5" w:rsidRDefault="00F521B5" w:rsidP="00F521B5">
            <w:pPr>
              <w:spacing w:after="0" w:line="240" w:lineRule="auto"/>
              <w:rPr>
                <w:rFonts w:eastAsia="Times New Roman" w:cstheme="minorHAnsi"/>
                <w:sz w:val="24"/>
                <w:szCs w:val="24"/>
                <w:lang w:eastAsia="en-IN"/>
              </w:rPr>
            </w:pPr>
            <w:r w:rsidRPr="00F521B5">
              <w:rPr>
                <w:rFonts w:eastAsia="Times New Roman" w:cstheme="minorHAnsi"/>
                <w:color w:val="000000"/>
                <w:sz w:val="24"/>
                <w:szCs w:val="24"/>
                <w:bdr w:val="none" w:sz="0" w:space="0" w:color="auto" w:frame="1"/>
                <w:lang w:eastAsia="en-IN"/>
              </w:rPr>
              <w:t>     To Investment</w:t>
            </w:r>
          </w:p>
        </w:tc>
        <w:tc>
          <w:tcPr>
            <w:tcW w:w="0" w:type="auto"/>
            <w:tcBorders>
              <w:top w:val="single" w:sz="6" w:space="0" w:color="000000"/>
              <w:left w:val="single" w:sz="6" w:space="0" w:color="000000"/>
              <w:bottom w:val="single" w:sz="6" w:space="0" w:color="000000"/>
              <w:right w:val="single" w:sz="6" w:space="0" w:color="000000"/>
            </w:tcBorders>
            <w:noWrap/>
            <w:tcMar>
              <w:top w:w="120" w:type="dxa"/>
              <w:left w:w="120" w:type="dxa"/>
              <w:bottom w:w="120" w:type="dxa"/>
              <w:right w:w="120" w:type="dxa"/>
            </w:tcMar>
            <w:vAlign w:val="bottom"/>
            <w:hideMark/>
          </w:tcPr>
          <w:p w:rsidR="00F521B5" w:rsidRPr="00F521B5" w:rsidRDefault="00F521B5" w:rsidP="00F521B5">
            <w:pPr>
              <w:spacing w:after="0" w:line="240" w:lineRule="auto"/>
              <w:rPr>
                <w:rFonts w:eastAsia="Times New Roman" w:cstheme="minorHAnsi"/>
                <w:sz w:val="24"/>
                <w:szCs w:val="24"/>
                <w:lang w:eastAsia="en-IN"/>
              </w:rPr>
            </w:pPr>
          </w:p>
        </w:tc>
        <w:tc>
          <w:tcPr>
            <w:tcW w:w="0" w:type="auto"/>
            <w:tcBorders>
              <w:top w:val="single" w:sz="6" w:space="0" w:color="000000"/>
              <w:left w:val="single" w:sz="6" w:space="0" w:color="000000"/>
              <w:bottom w:val="single" w:sz="6" w:space="0" w:color="000000"/>
              <w:right w:val="single" w:sz="6" w:space="0" w:color="000000"/>
            </w:tcBorders>
            <w:noWrap/>
            <w:tcMar>
              <w:top w:w="120" w:type="dxa"/>
              <w:left w:w="120" w:type="dxa"/>
              <w:bottom w:w="120" w:type="dxa"/>
              <w:right w:w="120" w:type="dxa"/>
            </w:tcMar>
            <w:vAlign w:val="bottom"/>
            <w:hideMark/>
          </w:tcPr>
          <w:p w:rsidR="00F521B5" w:rsidRPr="00F521B5" w:rsidRDefault="00F521B5" w:rsidP="00F521B5">
            <w:pPr>
              <w:spacing w:after="0" w:line="240" w:lineRule="auto"/>
              <w:rPr>
                <w:rFonts w:eastAsia="Times New Roman" w:cstheme="minorHAnsi"/>
                <w:sz w:val="24"/>
                <w:szCs w:val="24"/>
                <w:lang w:eastAsia="en-IN"/>
              </w:rPr>
            </w:pPr>
            <w:r w:rsidRPr="00F521B5">
              <w:rPr>
                <w:rFonts w:eastAsia="Times New Roman" w:cstheme="minorHAnsi"/>
                <w:color w:val="000000"/>
                <w:sz w:val="24"/>
                <w:szCs w:val="24"/>
                <w:bdr w:val="none" w:sz="0" w:space="0" w:color="auto" w:frame="1"/>
                <w:lang w:eastAsia="en-IN"/>
              </w:rPr>
              <w:t>         42,000</w:t>
            </w:r>
          </w:p>
        </w:tc>
      </w:tr>
    </w:tbl>
    <w:p w:rsidR="00F521B5" w:rsidRPr="00F521B5" w:rsidRDefault="00F521B5" w:rsidP="00F521B5">
      <w:pPr>
        <w:shd w:val="clear" w:color="auto" w:fill="FFFFFF"/>
        <w:spacing w:after="0" w:line="240" w:lineRule="auto"/>
        <w:textAlignment w:val="baseline"/>
        <w:rPr>
          <w:rFonts w:eastAsia="Times New Roman" w:cstheme="minorHAnsi"/>
          <w:color w:val="333333"/>
          <w:sz w:val="21"/>
          <w:szCs w:val="21"/>
          <w:lang w:eastAsia="en-IN"/>
        </w:rPr>
      </w:pPr>
      <w:r w:rsidRPr="00F521B5">
        <w:rPr>
          <w:rFonts w:eastAsia="Times New Roman" w:cstheme="minorHAnsi"/>
          <w:b/>
          <w:bCs/>
          <w:iCs/>
          <w:color w:val="333333"/>
          <w:sz w:val="21"/>
          <w:szCs w:val="21"/>
          <w:u w:val="single"/>
          <w:bdr w:val="none" w:sz="0" w:space="0" w:color="auto" w:frame="1"/>
          <w:lang w:eastAsia="en-IN"/>
        </w:rPr>
        <w:t>2. Consolidation of Financial statements</w:t>
      </w:r>
    </w:p>
    <w:p w:rsidR="00F521B5" w:rsidRDefault="00F521B5" w:rsidP="00F521B5">
      <w:pPr>
        <w:shd w:val="clear" w:color="auto" w:fill="FFFFFF"/>
        <w:spacing w:after="0" w:line="240" w:lineRule="auto"/>
        <w:textAlignment w:val="baseline"/>
        <w:rPr>
          <w:rFonts w:eastAsia="Times New Roman" w:cstheme="minorHAnsi"/>
          <w:b/>
          <w:bCs/>
          <w:color w:val="333333"/>
          <w:sz w:val="21"/>
          <w:szCs w:val="21"/>
          <w:bdr w:val="none" w:sz="0" w:space="0" w:color="auto" w:frame="1"/>
          <w:lang w:eastAsia="en-IN"/>
        </w:rPr>
      </w:pPr>
    </w:p>
    <w:p w:rsidR="00F521B5" w:rsidRDefault="00F521B5" w:rsidP="00F521B5">
      <w:pPr>
        <w:shd w:val="clear" w:color="auto" w:fill="FFFFFF"/>
        <w:spacing w:after="0" w:line="240" w:lineRule="auto"/>
        <w:textAlignment w:val="baseline"/>
        <w:rPr>
          <w:rFonts w:eastAsia="Times New Roman" w:cstheme="minorHAnsi"/>
          <w:b/>
          <w:bCs/>
          <w:color w:val="333333"/>
          <w:sz w:val="21"/>
          <w:szCs w:val="21"/>
          <w:bdr w:val="none" w:sz="0" w:space="0" w:color="auto" w:frame="1"/>
          <w:lang w:eastAsia="en-IN"/>
        </w:rPr>
      </w:pPr>
      <w:r w:rsidRPr="00F521B5">
        <w:rPr>
          <w:rFonts w:eastAsia="Times New Roman" w:cstheme="minorHAnsi"/>
          <w:b/>
          <w:bCs/>
          <w:color w:val="333333"/>
          <w:sz w:val="21"/>
          <w:szCs w:val="21"/>
          <w:bdr w:val="none" w:sz="0" w:space="0" w:color="auto" w:frame="1"/>
          <w:lang w:eastAsia="en-IN"/>
        </w:rPr>
        <w:t xml:space="preserve">Note for goodwill </w:t>
      </w:r>
      <w:r>
        <w:rPr>
          <w:rFonts w:eastAsia="Times New Roman" w:cstheme="minorHAnsi"/>
          <w:b/>
          <w:bCs/>
          <w:color w:val="333333"/>
          <w:sz w:val="21"/>
          <w:szCs w:val="21"/>
          <w:bdr w:val="none" w:sz="0" w:space="0" w:color="auto" w:frame="1"/>
          <w:lang w:eastAsia="en-IN"/>
        </w:rPr>
        <w:t>computation</w:t>
      </w:r>
    </w:p>
    <w:p w:rsidR="00F521B5" w:rsidRPr="00F521B5" w:rsidRDefault="00F521B5" w:rsidP="00F521B5">
      <w:pPr>
        <w:shd w:val="clear" w:color="auto" w:fill="FFFFFF"/>
        <w:spacing w:after="0" w:line="240" w:lineRule="auto"/>
        <w:textAlignment w:val="baseline"/>
        <w:rPr>
          <w:rFonts w:eastAsia="Times New Roman" w:cstheme="minorHAnsi"/>
          <w:b/>
          <w:bCs/>
          <w:color w:val="333333"/>
          <w:sz w:val="21"/>
          <w:szCs w:val="21"/>
          <w:bdr w:val="none" w:sz="0" w:space="0" w:color="auto" w:frame="1"/>
          <w:lang w:eastAsia="en-IN"/>
        </w:rPr>
      </w:pPr>
    </w:p>
    <w:tbl>
      <w:tblPr>
        <w:tblW w:w="4620" w:type="dxa"/>
        <w:tblCellMar>
          <w:left w:w="0" w:type="dxa"/>
          <w:right w:w="0" w:type="dxa"/>
        </w:tblCellMar>
        <w:tblLook w:val="04A0" w:firstRow="1" w:lastRow="0" w:firstColumn="1" w:lastColumn="0" w:noHBand="0" w:noVBand="1"/>
      </w:tblPr>
      <w:tblGrid>
        <w:gridCol w:w="3435"/>
        <w:gridCol w:w="1185"/>
      </w:tblGrid>
      <w:tr w:rsidR="00F521B5" w:rsidRPr="00F521B5" w:rsidTr="00F521B5">
        <w:trPr>
          <w:trHeight w:val="300"/>
        </w:trPr>
        <w:tc>
          <w:tcPr>
            <w:tcW w:w="3435" w:type="dxa"/>
            <w:tcBorders>
              <w:top w:val="single" w:sz="6" w:space="0" w:color="000000"/>
              <w:left w:val="single" w:sz="6" w:space="0" w:color="000000"/>
              <w:bottom w:val="single" w:sz="6" w:space="0" w:color="000000"/>
              <w:right w:val="single" w:sz="6" w:space="0" w:color="000000"/>
            </w:tcBorders>
            <w:noWrap/>
            <w:tcMar>
              <w:top w:w="120" w:type="dxa"/>
              <w:left w:w="120" w:type="dxa"/>
              <w:bottom w:w="120" w:type="dxa"/>
              <w:right w:w="120" w:type="dxa"/>
            </w:tcMar>
            <w:vAlign w:val="bottom"/>
            <w:hideMark/>
          </w:tcPr>
          <w:p w:rsidR="00F521B5" w:rsidRPr="00F521B5" w:rsidRDefault="00F521B5" w:rsidP="00F521B5">
            <w:pPr>
              <w:spacing w:after="0" w:line="240" w:lineRule="auto"/>
              <w:rPr>
                <w:rFonts w:eastAsia="Times New Roman" w:cstheme="minorHAnsi"/>
                <w:sz w:val="24"/>
                <w:szCs w:val="24"/>
                <w:lang w:eastAsia="en-IN"/>
              </w:rPr>
            </w:pPr>
            <w:r w:rsidRPr="00F521B5">
              <w:rPr>
                <w:rFonts w:eastAsia="Times New Roman" w:cstheme="minorHAnsi"/>
                <w:color w:val="000000"/>
                <w:sz w:val="24"/>
                <w:szCs w:val="24"/>
                <w:bdr w:val="none" w:sz="0" w:space="0" w:color="auto" w:frame="1"/>
                <w:lang w:eastAsia="en-IN"/>
              </w:rPr>
              <w:t>Fair value of identifiable assets</w:t>
            </w:r>
          </w:p>
        </w:tc>
        <w:tc>
          <w:tcPr>
            <w:tcW w:w="1185" w:type="dxa"/>
            <w:tcBorders>
              <w:top w:val="single" w:sz="6" w:space="0" w:color="000000"/>
              <w:left w:val="single" w:sz="6" w:space="0" w:color="000000"/>
              <w:bottom w:val="single" w:sz="6" w:space="0" w:color="000000"/>
              <w:right w:val="single" w:sz="6" w:space="0" w:color="000000"/>
            </w:tcBorders>
            <w:noWrap/>
            <w:tcMar>
              <w:top w:w="120" w:type="dxa"/>
              <w:left w:w="120" w:type="dxa"/>
              <w:bottom w:w="120" w:type="dxa"/>
              <w:right w:w="120" w:type="dxa"/>
            </w:tcMar>
            <w:vAlign w:val="bottom"/>
            <w:hideMark/>
          </w:tcPr>
          <w:p w:rsidR="00F521B5" w:rsidRPr="00F521B5" w:rsidRDefault="00F521B5" w:rsidP="00F521B5">
            <w:pPr>
              <w:spacing w:after="0" w:line="240" w:lineRule="auto"/>
              <w:rPr>
                <w:rFonts w:eastAsia="Times New Roman" w:cstheme="minorHAnsi"/>
                <w:sz w:val="24"/>
                <w:szCs w:val="24"/>
                <w:lang w:eastAsia="en-IN"/>
              </w:rPr>
            </w:pPr>
            <w:r w:rsidRPr="00F521B5">
              <w:rPr>
                <w:rFonts w:eastAsia="Times New Roman" w:cstheme="minorHAnsi"/>
                <w:color w:val="000000"/>
                <w:sz w:val="24"/>
                <w:szCs w:val="24"/>
                <w:bdr w:val="none" w:sz="0" w:space="0" w:color="auto" w:frame="1"/>
                <w:lang w:eastAsia="en-IN"/>
              </w:rPr>
              <w:t>          65,000</w:t>
            </w:r>
          </w:p>
        </w:tc>
      </w:tr>
      <w:tr w:rsidR="00F521B5" w:rsidRPr="00F521B5" w:rsidTr="00F521B5">
        <w:trPr>
          <w:trHeight w:val="300"/>
        </w:trPr>
        <w:tc>
          <w:tcPr>
            <w:tcW w:w="0" w:type="auto"/>
            <w:tcBorders>
              <w:top w:val="single" w:sz="6" w:space="0" w:color="000000"/>
              <w:left w:val="single" w:sz="6" w:space="0" w:color="000000"/>
              <w:bottom w:val="single" w:sz="6" w:space="0" w:color="000000"/>
              <w:right w:val="single" w:sz="6" w:space="0" w:color="000000"/>
            </w:tcBorders>
            <w:noWrap/>
            <w:tcMar>
              <w:top w:w="120" w:type="dxa"/>
              <w:left w:w="120" w:type="dxa"/>
              <w:bottom w:w="120" w:type="dxa"/>
              <w:right w:w="120" w:type="dxa"/>
            </w:tcMar>
            <w:vAlign w:val="bottom"/>
            <w:hideMark/>
          </w:tcPr>
          <w:p w:rsidR="00F521B5" w:rsidRPr="00F521B5" w:rsidRDefault="00F521B5" w:rsidP="00F521B5">
            <w:pPr>
              <w:spacing w:after="0" w:line="240" w:lineRule="auto"/>
              <w:rPr>
                <w:rFonts w:eastAsia="Times New Roman" w:cstheme="minorHAnsi"/>
                <w:sz w:val="24"/>
                <w:szCs w:val="24"/>
                <w:lang w:eastAsia="en-IN"/>
              </w:rPr>
            </w:pPr>
            <w:r w:rsidRPr="00F521B5">
              <w:rPr>
                <w:rFonts w:eastAsia="Times New Roman" w:cstheme="minorHAnsi"/>
                <w:color w:val="000000"/>
                <w:sz w:val="24"/>
                <w:szCs w:val="24"/>
                <w:bdr w:val="none" w:sz="0" w:space="0" w:color="auto" w:frame="1"/>
                <w:lang w:eastAsia="en-IN"/>
              </w:rPr>
              <w:t xml:space="preserve">Less: Equity of </w:t>
            </w:r>
            <w:proofErr w:type="spellStart"/>
            <w:r w:rsidRPr="00F521B5">
              <w:rPr>
                <w:rFonts w:eastAsia="Times New Roman" w:cstheme="minorHAnsi"/>
                <w:color w:val="000000"/>
                <w:sz w:val="24"/>
                <w:szCs w:val="24"/>
                <w:bdr w:val="none" w:sz="0" w:space="0" w:color="auto" w:frame="1"/>
                <w:lang w:eastAsia="en-IN"/>
              </w:rPr>
              <w:t>acquiree</w:t>
            </w:r>
            <w:proofErr w:type="spellEnd"/>
          </w:p>
        </w:tc>
        <w:tc>
          <w:tcPr>
            <w:tcW w:w="0" w:type="auto"/>
            <w:tcBorders>
              <w:top w:val="single" w:sz="6" w:space="0" w:color="000000"/>
              <w:left w:val="single" w:sz="6" w:space="0" w:color="000000"/>
              <w:bottom w:val="single" w:sz="6" w:space="0" w:color="000000"/>
              <w:right w:val="single" w:sz="6" w:space="0" w:color="000000"/>
            </w:tcBorders>
            <w:noWrap/>
            <w:tcMar>
              <w:top w:w="120" w:type="dxa"/>
              <w:left w:w="120" w:type="dxa"/>
              <w:bottom w:w="120" w:type="dxa"/>
              <w:right w:w="120" w:type="dxa"/>
            </w:tcMar>
            <w:vAlign w:val="bottom"/>
            <w:hideMark/>
          </w:tcPr>
          <w:p w:rsidR="00F521B5" w:rsidRPr="00F521B5" w:rsidRDefault="00F521B5" w:rsidP="00F521B5">
            <w:pPr>
              <w:spacing w:after="0" w:line="240" w:lineRule="auto"/>
              <w:rPr>
                <w:rFonts w:eastAsia="Times New Roman" w:cstheme="minorHAnsi"/>
                <w:sz w:val="24"/>
                <w:szCs w:val="24"/>
                <w:lang w:eastAsia="en-IN"/>
              </w:rPr>
            </w:pPr>
            <w:r w:rsidRPr="00F521B5">
              <w:rPr>
                <w:rFonts w:eastAsia="Times New Roman" w:cstheme="minorHAnsi"/>
                <w:color w:val="000000"/>
                <w:sz w:val="24"/>
                <w:szCs w:val="24"/>
                <w:bdr w:val="none" w:sz="0" w:space="0" w:color="auto" w:frame="1"/>
                <w:lang w:eastAsia="en-IN"/>
              </w:rPr>
              <w:t>        (15,000)</w:t>
            </w:r>
          </w:p>
        </w:tc>
      </w:tr>
      <w:tr w:rsidR="00F521B5" w:rsidRPr="00F521B5" w:rsidTr="00F521B5">
        <w:trPr>
          <w:trHeight w:val="300"/>
        </w:trPr>
        <w:tc>
          <w:tcPr>
            <w:tcW w:w="0" w:type="auto"/>
            <w:tcBorders>
              <w:top w:val="single" w:sz="6" w:space="0" w:color="000000"/>
              <w:left w:val="single" w:sz="6" w:space="0" w:color="000000"/>
              <w:bottom w:val="single" w:sz="6" w:space="0" w:color="000000"/>
              <w:right w:val="single" w:sz="6" w:space="0" w:color="000000"/>
            </w:tcBorders>
            <w:noWrap/>
            <w:tcMar>
              <w:top w:w="120" w:type="dxa"/>
              <w:left w:w="120" w:type="dxa"/>
              <w:bottom w:w="120" w:type="dxa"/>
              <w:right w:w="120" w:type="dxa"/>
            </w:tcMar>
            <w:vAlign w:val="bottom"/>
            <w:hideMark/>
          </w:tcPr>
          <w:p w:rsidR="00F521B5" w:rsidRPr="00F521B5" w:rsidRDefault="00F521B5" w:rsidP="00F521B5">
            <w:pPr>
              <w:spacing w:after="0" w:line="240" w:lineRule="auto"/>
              <w:rPr>
                <w:rFonts w:eastAsia="Times New Roman" w:cstheme="minorHAnsi"/>
                <w:sz w:val="24"/>
                <w:szCs w:val="24"/>
                <w:lang w:eastAsia="en-IN"/>
              </w:rPr>
            </w:pPr>
            <w:r w:rsidRPr="00F521B5">
              <w:rPr>
                <w:rFonts w:eastAsia="Times New Roman" w:cstheme="minorHAnsi"/>
                <w:color w:val="000000"/>
                <w:sz w:val="24"/>
                <w:szCs w:val="24"/>
                <w:bdr w:val="none" w:sz="0" w:space="0" w:color="auto" w:frame="1"/>
                <w:lang w:eastAsia="en-IN"/>
              </w:rPr>
              <w:t>Net identifiable assets</w:t>
            </w:r>
          </w:p>
        </w:tc>
        <w:tc>
          <w:tcPr>
            <w:tcW w:w="0" w:type="auto"/>
            <w:tcBorders>
              <w:top w:val="single" w:sz="6" w:space="0" w:color="000000"/>
              <w:left w:val="single" w:sz="6" w:space="0" w:color="000000"/>
              <w:bottom w:val="single" w:sz="6" w:space="0" w:color="000000"/>
              <w:right w:val="single" w:sz="6" w:space="0" w:color="000000"/>
            </w:tcBorders>
            <w:noWrap/>
            <w:tcMar>
              <w:top w:w="120" w:type="dxa"/>
              <w:left w:w="120" w:type="dxa"/>
              <w:bottom w:w="120" w:type="dxa"/>
              <w:right w:w="120" w:type="dxa"/>
            </w:tcMar>
            <w:vAlign w:val="bottom"/>
            <w:hideMark/>
          </w:tcPr>
          <w:p w:rsidR="00F521B5" w:rsidRPr="00F521B5" w:rsidRDefault="00F521B5" w:rsidP="00F521B5">
            <w:pPr>
              <w:spacing w:after="0" w:line="240" w:lineRule="auto"/>
              <w:rPr>
                <w:rFonts w:eastAsia="Times New Roman" w:cstheme="minorHAnsi"/>
                <w:sz w:val="24"/>
                <w:szCs w:val="24"/>
                <w:lang w:eastAsia="en-IN"/>
              </w:rPr>
            </w:pPr>
            <w:r w:rsidRPr="00F521B5">
              <w:rPr>
                <w:rFonts w:eastAsia="Times New Roman" w:cstheme="minorHAnsi"/>
                <w:color w:val="000000"/>
                <w:sz w:val="24"/>
                <w:szCs w:val="24"/>
                <w:bdr w:val="none" w:sz="0" w:space="0" w:color="auto" w:frame="1"/>
                <w:lang w:eastAsia="en-IN"/>
              </w:rPr>
              <w:t>          50,000</w:t>
            </w:r>
          </w:p>
        </w:tc>
      </w:tr>
      <w:tr w:rsidR="00F521B5" w:rsidRPr="00F521B5" w:rsidTr="00F521B5">
        <w:trPr>
          <w:trHeight w:val="300"/>
        </w:trPr>
        <w:tc>
          <w:tcPr>
            <w:tcW w:w="0" w:type="auto"/>
            <w:tcBorders>
              <w:top w:val="single" w:sz="6" w:space="0" w:color="000000"/>
              <w:left w:val="single" w:sz="6" w:space="0" w:color="000000"/>
              <w:bottom w:val="single" w:sz="6" w:space="0" w:color="000000"/>
              <w:right w:val="single" w:sz="6" w:space="0" w:color="000000"/>
            </w:tcBorders>
            <w:noWrap/>
            <w:tcMar>
              <w:top w:w="120" w:type="dxa"/>
              <w:left w:w="120" w:type="dxa"/>
              <w:bottom w:w="120" w:type="dxa"/>
              <w:right w:w="120" w:type="dxa"/>
            </w:tcMar>
            <w:vAlign w:val="bottom"/>
            <w:hideMark/>
          </w:tcPr>
          <w:p w:rsidR="00F521B5" w:rsidRPr="00F521B5" w:rsidRDefault="00F521B5" w:rsidP="00F521B5">
            <w:pPr>
              <w:spacing w:after="0" w:line="240" w:lineRule="auto"/>
              <w:rPr>
                <w:rFonts w:eastAsia="Times New Roman" w:cstheme="minorHAnsi"/>
                <w:sz w:val="24"/>
                <w:szCs w:val="24"/>
                <w:lang w:eastAsia="en-IN"/>
              </w:rPr>
            </w:pPr>
            <w:r w:rsidRPr="00F521B5">
              <w:rPr>
                <w:rFonts w:eastAsia="Times New Roman" w:cstheme="minorHAnsi"/>
                <w:color w:val="000000"/>
                <w:sz w:val="24"/>
                <w:szCs w:val="24"/>
                <w:bdr w:val="none" w:sz="0" w:space="0" w:color="auto" w:frame="1"/>
                <w:lang w:eastAsia="en-IN"/>
              </w:rPr>
              <w:t>Less: Fair value of Minority interest</w:t>
            </w:r>
          </w:p>
        </w:tc>
        <w:tc>
          <w:tcPr>
            <w:tcW w:w="0" w:type="auto"/>
            <w:tcBorders>
              <w:top w:val="single" w:sz="6" w:space="0" w:color="000000"/>
              <w:left w:val="single" w:sz="6" w:space="0" w:color="000000"/>
              <w:bottom w:val="single" w:sz="6" w:space="0" w:color="000000"/>
              <w:right w:val="single" w:sz="6" w:space="0" w:color="000000"/>
            </w:tcBorders>
            <w:noWrap/>
            <w:tcMar>
              <w:top w:w="120" w:type="dxa"/>
              <w:left w:w="120" w:type="dxa"/>
              <w:bottom w:w="120" w:type="dxa"/>
              <w:right w:w="120" w:type="dxa"/>
            </w:tcMar>
            <w:vAlign w:val="bottom"/>
            <w:hideMark/>
          </w:tcPr>
          <w:p w:rsidR="00F521B5" w:rsidRPr="00F521B5" w:rsidRDefault="00F521B5" w:rsidP="00F521B5">
            <w:pPr>
              <w:spacing w:after="0" w:line="240" w:lineRule="auto"/>
              <w:rPr>
                <w:rFonts w:eastAsia="Times New Roman" w:cstheme="minorHAnsi"/>
                <w:sz w:val="24"/>
                <w:szCs w:val="24"/>
                <w:lang w:eastAsia="en-IN"/>
              </w:rPr>
            </w:pPr>
            <w:r w:rsidRPr="00F521B5">
              <w:rPr>
                <w:rFonts w:eastAsia="Times New Roman" w:cstheme="minorHAnsi"/>
                <w:color w:val="000000"/>
                <w:sz w:val="24"/>
                <w:szCs w:val="24"/>
                <w:bdr w:val="none" w:sz="0" w:space="0" w:color="auto" w:frame="1"/>
                <w:lang w:eastAsia="en-IN"/>
              </w:rPr>
              <w:t>        (30,000)</w:t>
            </w:r>
          </w:p>
        </w:tc>
      </w:tr>
      <w:tr w:rsidR="00F521B5" w:rsidRPr="00F521B5" w:rsidTr="00F521B5">
        <w:trPr>
          <w:trHeight w:val="300"/>
        </w:trPr>
        <w:tc>
          <w:tcPr>
            <w:tcW w:w="0" w:type="auto"/>
            <w:tcBorders>
              <w:top w:val="single" w:sz="6" w:space="0" w:color="000000"/>
              <w:left w:val="single" w:sz="6" w:space="0" w:color="000000"/>
              <w:bottom w:val="single" w:sz="6" w:space="0" w:color="000000"/>
              <w:right w:val="single" w:sz="6" w:space="0" w:color="000000"/>
            </w:tcBorders>
            <w:noWrap/>
            <w:tcMar>
              <w:top w:w="120" w:type="dxa"/>
              <w:left w:w="120" w:type="dxa"/>
              <w:bottom w:w="120" w:type="dxa"/>
              <w:right w:w="120" w:type="dxa"/>
            </w:tcMar>
            <w:vAlign w:val="bottom"/>
            <w:hideMark/>
          </w:tcPr>
          <w:p w:rsidR="00F521B5" w:rsidRPr="00F521B5" w:rsidRDefault="00F521B5" w:rsidP="00F521B5">
            <w:pPr>
              <w:spacing w:after="0" w:line="240" w:lineRule="auto"/>
              <w:rPr>
                <w:rFonts w:eastAsia="Times New Roman" w:cstheme="minorHAnsi"/>
                <w:sz w:val="24"/>
                <w:szCs w:val="24"/>
                <w:lang w:eastAsia="en-IN"/>
              </w:rPr>
            </w:pPr>
            <w:r w:rsidRPr="00F521B5">
              <w:rPr>
                <w:rFonts w:eastAsia="Times New Roman" w:cstheme="minorHAnsi"/>
                <w:color w:val="000000"/>
                <w:sz w:val="24"/>
                <w:szCs w:val="24"/>
                <w:bdr w:val="none" w:sz="0" w:space="0" w:color="auto" w:frame="1"/>
                <w:lang w:eastAsia="en-IN"/>
              </w:rPr>
              <w:t>Investment</w:t>
            </w:r>
          </w:p>
        </w:tc>
        <w:tc>
          <w:tcPr>
            <w:tcW w:w="0" w:type="auto"/>
            <w:tcBorders>
              <w:top w:val="single" w:sz="6" w:space="0" w:color="000000"/>
              <w:left w:val="single" w:sz="6" w:space="0" w:color="000000"/>
              <w:bottom w:val="single" w:sz="6" w:space="0" w:color="000000"/>
              <w:right w:val="single" w:sz="6" w:space="0" w:color="000000"/>
            </w:tcBorders>
            <w:noWrap/>
            <w:tcMar>
              <w:top w:w="120" w:type="dxa"/>
              <w:left w:w="120" w:type="dxa"/>
              <w:bottom w:w="120" w:type="dxa"/>
              <w:right w:w="120" w:type="dxa"/>
            </w:tcMar>
            <w:vAlign w:val="bottom"/>
            <w:hideMark/>
          </w:tcPr>
          <w:p w:rsidR="00F521B5" w:rsidRPr="00F521B5" w:rsidRDefault="00F521B5" w:rsidP="00F521B5">
            <w:pPr>
              <w:spacing w:after="0" w:line="240" w:lineRule="auto"/>
              <w:rPr>
                <w:rFonts w:eastAsia="Times New Roman" w:cstheme="minorHAnsi"/>
                <w:sz w:val="24"/>
                <w:szCs w:val="24"/>
                <w:lang w:eastAsia="en-IN"/>
              </w:rPr>
            </w:pPr>
            <w:r w:rsidRPr="00F521B5">
              <w:rPr>
                <w:rFonts w:eastAsia="Times New Roman" w:cstheme="minorHAnsi"/>
                <w:color w:val="000000"/>
                <w:sz w:val="24"/>
                <w:szCs w:val="24"/>
                <w:bdr w:val="none" w:sz="0" w:space="0" w:color="auto" w:frame="1"/>
                <w:lang w:eastAsia="en-IN"/>
              </w:rPr>
              <w:t>          42,000</w:t>
            </w:r>
          </w:p>
        </w:tc>
      </w:tr>
      <w:tr w:rsidR="00F521B5" w:rsidRPr="00F521B5" w:rsidTr="00F521B5">
        <w:trPr>
          <w:trHeight w:val="300"/>
        </w:trPr>
        <w:tc>
          <w:tcPr>
            <w:tcW w:w="0" w:type="auto"/>
            <w:tcBorders>
              <w:top w:val="single" w:sz="6" w:space="0" w:color="000000"/>
              <w:left w:val="single" w:sz="6" w:space="0" w:color="000000"/>
              <w:bottom w:val="single" w:sz="6" w:space="0" w:color="000000"/>
              <w:right w:val="single" w:sz="6" w:space="0" w:color="000000"/>
            </w:tcBorders>
            <w:noWrap/>
            <w:tcMar>
              <w:top w:w="120" w:type="dxa"/>
              <w:left w:w="120" w:type="dxa"/>
              <w:bottom w:w="120" w:type="dxa"/>
              <w:right w:w="120" w:type="dxa"/>
            </w:tcMar>
            <w:vAlign w:val="bottom"/>
            <w:hideMark/>
          </w:tcPr>
          <w:p w:rsidR="00F521B5" w:rsidRPr="00F521B5" w:rsidRDefault="00F521B5" w:rsidP="00F521B5">
            <w:pPr>
              <w:spacing w:after="0" w:line="240" w:lineRule="auto"/>
              <w:rPr>
                <w:rFonts w:eastAsia="Times New Roman" w:cstheme="minorHAnsi"/>
                <w:sz w:val="24"/>
                <w:szCs w:val="24"/>
                <w:lang w:eastAsia="en-IN"/>
              </w:rPr>
            </w:pPr>
            <w:r w:rsidRPr="00F521B5">
              <w:rPr>
                <w:rFonts w:eastAsia="Times New Roman" w:cstheme="minorHAnsi"/>
                <w:color w:val="000000"/>
                <w:sz w:val="24"/>
                <w:szCs w:val="24"/>
                <w:bdr w:val="none" w:sz="0" w:space="0" w:color="auto" w:frame="1"/>
                <w:lang w:eastAsia="en-IN"/>
              </w:rPr>
              <w:t>Goodwill</w:t>
            </w:r>
          </w:p>
        </w:tc>
        <w:tc>
          <w:tcPr>
            <w:tcW w:w="0" w:type="auto"/>
            <w:tcBorders>
              <w:top w:val="single" w:sz="6" w:space="0" w:color="000000"/>
              <w:left w:val="single" w:sz="6" w:space="0" w:color="000000"/>
              <w:bottom w:val="single" w:sz="6" w:space="0" w:color="000000"/>
              <w:right w:val="single" w:sz="6" w:space="0" w:color="000000"/>
            </w:tcBorders>
            <w:noWrap/>
            <w:tcMar>
              <w:top w:w="120" w:type="dxa"/>
              <w:left w:w="120" w:type="dxa"/>
              <w:bottom w:w="120" w:type="dxa"/>
              <w:right w:w="120" w:type="dxa"/>
            </w:tcMar>
            <w:vAlign w:val="bottom"/>
            <w:hideMark/>
          </w:tcPr>
          <w:p w:rsidR="00F521B5" w:rsidRPr="00F521B5" w:rsidRDefault="00F521B5" w:rsidP="00F521B5">
            <w:pPr>
              <w:spacing w:after="0" w:line="240" w:lineRule="auto"/>
              <w:rPr>
                <w:rFonts w:eastAsia="Times New Roman" w:cstheme="minorHAnsi"/>
                <w:sz w:val="24"/>
                <w:szCs w:val="24"/>
                <w:lang w:eastAsia="en-IN"/>
              </w:rPr>
            </w:pPr>
            <w:r w:rsidRPr="00F521B5">
              <w:rPr>
                <w:rFonts w:eastAsia="Times New Roman" w:cstheme="minorHAnsi"/>
                <w:color w:val="000000"/>
                <w:sz w:val="24"/>
                <w:szCs w:val="24"/>
                <w:bdr w:val="none" w:sz="0" w:space="0" w:color="auto" w:frame="1"/>
                <w:lang w:eastAsia="en-IN"/>
              </w:rPr>
              <w:t>          12,000</w:t>
            </w:r>
          </w:p>
        </w:tc>
      </w:tr>
    </w:tbl>
    <w:p w:rsidR="00F521B5" w:rsidRDefault="00F521B5" w:rsidP="00F521B5">
      <w:pPr>
        <w:shd w:val="clear" w:color="auto" w:fill="FFFFFF"/>
        <w:spacing w:after="0" w:line="240" w:lineRule="auto"/>
        <w:textAlignment w:val="baseline"/>
        <w:rPr>
          <w:rFonts w:eastAsia="Times New Roman" w:cstheme="minorHAnsi"/>
          <w:b/>
          <w:bCs/>
          <w:iCs/>
          <w:color w:val="333333"/>
          <w:sz w:val="21"/>
          <w:szCs w:val="21"/>
          <w:u w:val="single"/>
          <w:bdr w:val="none" w:sz="0" w:space="0" w:color="auto" w:frame="1"/>
          <w:lang w:eastAsia="en-IN"/>
        </w:rPr>
      </w:pPr>
    </w:p>
    <w:p w:rsidR="00F521B5" w:rsidRDefault="00F521B5" w:rsidP="00F521B5">
      <w:pPr>
        <w:shd w:val="clear" w:color="auto" w:fill="FFFFFF"/>
        <w:spacing w:after="0" w:line="240" w:lineRule="auto"/>
        <w:textAlignment w:val="baseline"/>
        <w:rPr>
          <w:rFonts w:eastAsia="Times New Roman" w:cstheme="minorHAnsi"/>
          <w:b/>
          <w:bCs/>
          <w:iCs/>
          <w:color w:val="333333"/>
          <w:sz w:val="21"/>
          <w:szCs w:val="21"/>
          <w:u w:val="single"/>
          <w:bdr w:val="none" w:sz="0" w:space="0" w:color="auto" w:frame="1"/>
          <w:lang w:eastAsia="en-IN"/>
        </w:rPr>
      </w:pPr>
      <w:r w:rsidRPr="00F521B5">
        <w:rPr>
          <w:rFonts w:eastAsia="Times New Roman" w:cstheme="minorHAnsi"/>
          <w:b/>
          <w:bCs/>
          <w:iCs/>
          <w:color w:val="333333"/>
          <w:sz w:val="21"/>
          <w:szCs w:val="21"/>
          <w:u w:val="single"/>
          <w:bdr w:val="none" w:sz="0" w:space="0" w:color="auto" w:frame="1"/>
          <w:lang w:eastAsia="en-IN"/>
        </w:rPr>
        <w:t>Consolidated Financial Statements for year ending 31.12.2020</w:t>
      </w:r>
    </w:p>
    <w:p w:rsidR="00F521B5" w:rsidRPr="00F521B5" w:rsidRDefault="00F521B5" w:rsidP="00F521B5">
      <w:pPr>
        <w:shd w:val="clear" w:color="auto" w:fill="FFFFFF"/>
        <w:spacing w:after="0" w:line="240" w:lineRule="auto"/>
        <w:textAlignment w:val="baseline"/>
        <w:rPr>
          <w:rFonts w:eastAsia="Times New Roman" w:cstheme="minorHAnsi"/>
          <w:color w:val="333333"/>
          <w:sz w:val="21"/>
          <w:szCs w:val="21"/>
          <w:lang w:eastAsia="en-IN"/>
        </w:rPr>
      </w:pPr>
    </w:p>
    <w:tbl>
      <w:tblPr>
        <w:tblW w:w="4035" w:type="dxa"/>
        <w:tblCellMar>
          <w:left w:w="0" w:type="dxa"/>
          <w:right w:w="0" w:type="dxa"/>
        </w:tblCellMar>
        <w:tblLook w:val="04A0" w:firstRow="1" w:lastRow="0" w:firstColumn="1" w:lastColumn="0" w:noHBand="0" w:noVBand="1"/>
      </w:tblPr>
      <w:tblGrid>
        <w:gridCol w:w="2820"/>
        <w:gridCol w:w="1215"/>
      </w:tblGrid>
      <w:tr w:rsidR="00F521B5" w:rsidRPr="00F521B5" w:rsidTr="00F521B5">
        <w:trPr>
          <w:trHeight w:val="300"/>
        </w:trPr>
        <w:tc>
          <w:tcPr>
            <w:tcW w:w="2820" w:type="dxa"/>
            <w:tcBorders>
              <w:top w:val="single" w:sz="6" w:space="0" w:color="000000"/>
              <w:left w:val="single" w:sz="6" w:space="0" w:color="000000"/>
              <w:bottom w:val="single" w:sz="6" w:space="0" w:color="000000"/>
              <w:right w:val="single" w:sz="6" w:space="0" w:color="000000"/>
            </w:tcBorders>
            <w:noWrap/>
            <w:tcMar>
              <w:top w:w="120" w:type="dxa"/>
              <w:left w:w="120" w:type="dxa"/>
              <w:bottom w:w="120" w:type="dxa"/>
              <w:right w:w="120" w:type="dxa"/>
            </w:tcMar>
            <w:vAlign w:val="bottom"/>
            <w:hideMark/>
          </w:tcPr>
          <w:p w:rsidR="00F521B5" w:rsidRPr="00F521B5" w:rsidRDefault="00F521B5" w:rsidP="00F521B5">
            <w:pPr>
              <w:spacing w:after="0" w:line="240" w:lineRule="auto"/>
              <w:rPr>
                <w:rFonts w:eastAsia="Times New Roman" w:cstheme="minorHAnsi"/>
                <w:sz w:val="24"/>
                <w:szCs w:val="24"/>
                <w:lang w:eastAsia="en-IN"/>
              </w:rPr>
            </w:pPr>
            <w:r w:rsidRPr="00F521B5">
              <w:rPr>
                <w:rFonts w:eastAsia="Times New Roman" w:cstheme="minorHAnsi"/>
                <w:b/>
                <w:bCs/>
                <w:iCs/>
                <w:color w:val="000000"/>
                <w:sz w:val="24"/>
                <w:szCs w:val="24"/>
                <w:u w:val="single"/>
                <w:bdr w:val="none" w:sz="0" w:space="0" w:color="auto" w:frame="1"/>
                <w:lang w:eastAsia="en-IN"/>
              </w:rPr>
              <w:t>Assets</w:t>
            </w:r>
          </w:p>
        </w:tc>
        <w:tc>
          <w:tcPr>
            <w:tcW w:w="1215" w:type="dxa"/>
            <w:tcBorders>
              <w:top w:val="single" w:sz="6" w:space="0" w:color="000000"/>
              <w:left w:val="single" w:sz="6" w:space="0" w:color="000000"/>
              <w:bottom w:val="single" w:sz="6" w:space="0" w:color="000000"/>
              <w:right w:val="single" w:sz="6" w:space="0" w:color="000000"/>
            </w:tcBorders>
            <w:noWrap/>
            <w:tcMar>
              <w:top w:w="120" w:type="dxa"/>
              <w:left w:w="120" w:type="dxa"/>
              <w:bottom w:w="120" w:type="dxa"/>
              <w:right w:w="120" w:type="dxa"/>
            </w:tcMar>
            <w:vAlign w:val="bottom"/>
            <w:hideMark/>
          </w:tcPr>
          <w:p w:rsidR="00F521B5" w:rsidRPr="00F521B5" w:rsidRDefault="00F521B5" w:rsidP="00F521B5">
            <w:pPr>
              <w:spacing w:after="0" w:line="240" w:lineRule="auto"/>
              <w:rPr>
                <w:rFonts w:eastAsia="Times New Roman" w:cstheme="minorHAnsi"/>
                <w:sz w:val="24"/>
                <w:szCs w:val="24"/>
                <w:lang w:eastAsia="en-IN"/>
              </w:rPr>
            </w:pPr>
          </w:p>
        </w:tc>
      </w:tr>
      <w:tr w:rsidR="00F521B5" w:rsidRPr="00F521B5" w:rsidTr="00F521B5">
        <w:trPr>
          <w:trHeight w:val="300"/>
        </w:trPr>
        <w:tc>
          <w:tcPr>
            <w:tcW w:w="0" w:type="auto"/>
            <w:tcBorders>
              <w:top w:val="single" w:sz="6" w:space="0" w:color="000000"/>
              <w:left w:val="single" w:sz="6" w:space="0" w:color="000000"/>
              <w:bottom w:val="single" w:sz="6" w:space="0" w:color="000000"/>
              <w:right w:val="single" w:sz="6" w:space="0" w:color="000000"/>
            </w:tcBorders>
            <w:noWrap/>
            <w:tcMar>
              <w:top w:w="120" w:type="dxa"/>
              <w:left w:w="120" w:type="dxa"/>
              <w:bottom w:w="120" w:type="dxa"/>
              <w:right w:w="120" w:type="dxa"/>
            </w:tcMar>
            <w:vAlign w:val="bottom"/>
            <w:hideMark/>
          </w:tcPr>
          <w:p w:rsidR="00F521B5" w:rsidRPr="00F521B5" w:rsidRDefault="00F521B5" w:rsidP="00F521B5">
            <w:pPr>
              <w:spacing w:after="0" w:line="240" w:lineRule="auto"/>
              <w:rPr>
                <w:rFonts w:eastAsia="Times New Roman" w:cstheme="minorHAnsi"/>
                <w:sz w:val="24"/>
                <w:szCs w:val="24"/>
                <w:lang w:eastAsia="en-IN"/>
              </w:rPr>
            </w:pPr>
            <w:r w:rsidRPr="00F521B5">
              <w:rPr>
                <w:rFonts w:eastAsia="Times New Roman" w:cstheme="minorHAnsi"/>
                <w:color w:val="000000"/>
                <w:sz w:val="24"/>
                <w:szCs w:val="24"/>
                <w:bdr w:val="none" w:sz="0" w:space="0" w:color="auto" w:frame="1"/>
                <w:lang w:eastAsia="en-IN"/>
              </w:rPr>
              <w:t>Property, Plant &amp; Equipment</w:t>
            </w:r>
          </w:p>
        </w:tc>
        <w:tc>
          <w:tcPr>
            <w:tcW w:w="0" w:type="auto"/>
            <w:tcBorders>
              <w:top w:val="single" w:sz="6" w:space="0" w:color="000000"/>
              <w:left w:val="single" w:sz="6" w:space="0" w:color="000000"/>
              <w:bottom w:val="single" w:sz="6" w:space="0" w:color="000000"/>
              <w:right w:val="single" w:sz="6" w:space="0" w:color="000000"/>
            </w:tcBorders>
            <w:noWrap/>
            <w:tcMar>
              <w:top w:w="120" w:type="dxa"/>
              <w:left w:w="120" w:type="dxa"/>
              <w:bottom w:w="120" w:type="dxa"/>
              <w:right w:w="120" w:type="dxa"/>
            </w:tcMar>
            <w:vAlign w:val="bottom"/>
            <w:hideMark/>
          </w:tcPr>
          <w:p w:rsidR="00F521B5" w:rsidRPr="00F521B5" w:rsidRDefault="00F521B5" w:rsidP="00F521B5">
            <w:pPr>
              <w:spacing w:after="0" w:line="240" w:lineRule="auto"/>
              <w:rPr>
                <w:rFonts w:eastAsia="Times New Roman" w:cstheme="minorHAnsi"/>
                <w:sz w:val="24"/>
                <w:szCs w:val="24"/>
                <w:lang w:eastAsia="en-IN"/>
              </w:rPr>
            </w:pPr>
            <w:r w:rsidRPr="00F521B5">
              <w:rPr>
                <w:rFonts w:eastAsia="Times New Roman" w:cstheme="minorHAnsi"/>
                <w:color w:val="000000"/>
                <w:sz w:val="24"/>
                <w:szCs w:val="24"/>
                <w:bdr w:val="none" w:sz="0" w:space="0" w:color="auto" w:frame="1"/>
                <w:lang w:eastAsia="en-IN"/>
              </w:rPr>
              <w:t>         120,000</w:t>
            </w:r>
          </w:p>
        </w:tc>
      </w:tr>
      <w:tr w:rsidR="00F521B5" w:rsidRPr="00F521B5" w:rsidTr="00F521B5">
        <w:trPr>
          <w:trHeight w:val="300"/>
        </w:trPr>
        <w:tc>
          <w:tcPr>
            <w:tcW w:w="0" w:type="auto"/>
            <w:tcBorders>
              <w:top w:val="single" w:sz="6" w:space="0" w:color="000000"/>
              <w:left w:val="single" w:sz="6" w:space="0" w:color="000000"/>
              <w:bottom w:val="single" w:sz="6" w:space="0" w:color="000000"/>
              <w:right w:val="single" w:sz="6" w:space="0" w:color="000000"/>
            </w:tcBorders>
            <w:noWrap/>
            <w:tcMar>
              <w:top w:w="120" w:type="dxa"/>
              <w:left w:w="120" w:type="dxa"/>
              <w:bottom w:w="120" w:type="dxa"/>
              <w:right w:w="120" w:type="dxa"/>
            </w:tcMar>
            <w:vAlign w:val="bottom"/>
            <w:hideMark/>
          </w:tcPr>
          <w:p w:rsidR="00F521B5" w:rsidRPr="00F521B5" w:rsidRDefault="00F521B5" w:rsidP="00F521B5">
            <w:pPr>
              <w:spacing w:after="0" w:line="240" w:lineRule="auto"/>
              <w:rPr>
                <w:rFonts w:eastAsia="Times New Roman" w:cstheme="minorHAnsi"/>
                <w:sz w:val="24"/>
                <w:szCs w:val="24"/>
                <w:lang w:eastAsia="en-IN"/>
              </w:rPr>
            </w:pPr>
            <w:r w:rsidRPr="00F521B5">
              <w:rPr>
                <w:rFonts w:eastAsia="Times New Roman" w:cstheme="minorHAnsi"/>
                <w:color w:val="000000"/>
                <w:sz w:val="24"/>
                <w:szCs w:val="24"/>
                <w:bdr w:val="none" w:sz="0" w:space="0" w:color="auto" w:frame="1"/>
                <w:lang w:eastAsia="en-IN"/>
              </w:rPr>
              <w:t>Trade Receivables</w:t>
            </w:r>
          </w:p>
        </w:tc>
        <w:tc>
          <w:tcPr>
            <w:tcW w:w="0" w:type="auto"/>
            <w:tcBorders>
              <w:top w:val="single" w:sz="6" w:space="0" w:color="000000"/>
              <w:left w:val="single" w:sz="6" w:space="0" w:color="000000"/>
              <w:bottom w:val="single" w:sz="6" w:space="0" w:color="000000"/>
              <w:right w:val="single" w:sz="6" w:space="0" w:color="000000"/>
            </w:tcBorders>
            <w:noWrap/>
            <w:tcMar>
              <w:top w:w="120" w:type="dxa"/>
              <w:left w:w="120" w:type="dxa"/>
              <w:bottom w:w="120" w:type="dxa"/>
              <w:right w:w="120" w:type="dxa"/>
            </w:tcMar>
            <w:vAlign w:val="bottom"/>
            <w:hideMark/>
          </w:tcPr>
          <w:p w:rsidR="00F521B5" w:rsidRPr="00F521B5" w:rsidRDefault="00F521B5" w:rsidP="00F521B5">
            <w:pPr>
              <w:spacing w:after="0" w:line="240" w:lineRule="auto"/>
              <w:rPr>
                <w:rFonts w:eastAsia="Times New Roman" w:cstheme="minorHAnsi"/>
                <w:sz w:val="24"/>
                <w:szCs w:val="24"/>
                <w:lang w:eastAsia="en-IN"/>
              </w:rPr>
            </w:pPr>
            <w:r w:rsidRPr="00F521B5">
              <w:rPr>
                <w:rFonts w:eastAsia="Times New Roman" w:cstheme="minorHAnsi"/>
                <w:color w:val="000000"/>
                <w:sz w:val="24"/>
                <w:szCs w:val="24"/>
                <w:bdr w:val="none" w:sz="0" w:space="0" w:color="auto" w:frame="1"/>
                <w:lang w:eastAsia="en-IN"/>
              </w:rPr>
              <w:t>           35,000</w:t>
            </w:r>
          </w:p>
        </w:tc>
      </w:tr>
      <w:tr w:rsidR="00F521B5" w:rsidRPr="00F521B5" w:rsidTr="00F521B5">
        <w:trPr>
          <w:trHeight w:val="300"/>
        </w:trPr>
        <w:tc>
          <w:tcPr>
            <w:tcW w:w="0" w:type="auto"/>
            <w:tcBorders>
              <w:top w:val="single" w:sz="6" w:space="0" w:color="000000"/>
              <w:left w:val="single" w:sz="6" w:space="0" w:color="000000"/>
              <w:bottom w:val="single" w:sz="6" w:space="0" w:color="000000"/>
              <w:right w:val="single" w:sz="6" w:space="0" w:color="000000"/>
            </w:tcBorders>
            <w:noWrap/>
            <w:tcMar>
              <w:top w:w="120" w:type="dxa"/>
              <w:left w:w="120" w:type="dxa"/>
              <w:bottom w:w="120" w:type="dxa"/>
              <w:right w:w="120" w:type="dxa"/>
            </w:tcMar>
            <w:vAlign w:val="bottom"/>
            <w:hideMark/>
          </w:tcPr>
          <w:p w:rsidR="00F521B5" w:rsidRPr="00F521B5" w:rsidRDefault="00F521B5" w:rsidP="00F521B5">
            <w:pPr>
              <w:spacing w:after="0" w:line="240" w:lineRule="auto"/>
              <w:rPr>
                <w:rFonts w:eastAsia="Times New Roman" w:cstheme="minorHAnsi"/>
                <w:sz w:val="24"/>
                <w:szCs w:val="24"/>
                <w:lang w:eastAsia="en-IN"/>
              </w:rPr>
            </w:pPr>
            <w:r w:rsidRPr="00F521B5">
              <w:rPr>
                <w:rFonts w:eastAsia="Times New Roman" w:cstheme="minorHAnsi"/>
                <w:color w:val="000000"/>
                <w:sz w:val="24"/>
                <w:szCs w:val="24"/>
                <w:bdr w:val="none" w:sz="0" w:space="0" w:color="auto" w:frame="1"/>
                <w:lang w:eastAsia="en-IN"/>
              </w:rPr>
              <w:t>Goodwill</w:t>
            </w:r>
          </w:p>
        </w:tc>
        <w:tc>
          <w:tcPr>
            <w:tcW w:w="0" w:type="auto"/>
            <w:tcBorders>
              <w:top w:val="single" w:sz="6" w:space="0" w:color="000000"/>
              <w:left w:val="single" w:sz="6" w:space="0" w:color="000000"/>
              <w:bottom w:val="single" w:sz="6" w:space="0" w:color="000000"/>
              <w:right w:val="single" w:sz="6" w:space="0" w:color="000000"/>
            </w:tcBorders>
            <w:noWrap/>
            <w:tcMar>
              <w:top w:w="120" w:type="dxa"/>
              <w:left w:w="120" w:type="dxa"/>
              <w:bottom w:w="120" w:type="dxa"/>
              <w:right w:w="120" w:type="dxa"/>
            </w:tcMar>
            <w:vAlign w:val="bottom"/>
            <w:hideMark/>
          </w:tcPr>
          <w:p w:rsidR="00F521B5" w:rsidRPr="00F521B5" w:rsidRDefault="00F521B5" w:rsidP="00F521B5">
            <w:pPr>
              <w:spacing w:after="0" w:line="240" w:lineRule="auto"/>
              <w:rPr>
                <w:rFonts w:eastAsia="Times New Roman" w:cstheme="minorHAnsi"/>
                <w:sz w:val="24"/>
                <w:szCs w:val="24"/>
                <w:lang w:eastAsia="en-IN"/>
              </w:rPr>
            </w:pPr>
            <w:r w:rsidRPr="00F521B5">
              <w:rPr>
                <w:rFonts w:eastAsia="Times New Roman" w:cstheme="minorHAnsi"/>
                <w:color w:val="000000"/>
                <w:sz w:val="24"/>
                <w:szCs w:val="24"/>
                <w:bdr w:val="none" w:sz="0" w:space="0" w:color="auto" w:frame="1"/>
                <w:lang w:eastAsia="en-IN"/>
              </w:rPr>
              <w:t>           22,000</w:t>
            </w:r>
          </w:p>
        </w:tc>
      </w:tr>
      <w:tr w:rsidR="00F521B5" w:rsidRPr="00F521B5" w:rsidTr="00F521B5">
        <w:trPr>
          <w:trHeight w:val="300"/>
        </w:trPr>
        <w:tc>
          <w:tcPr>
            <w:tcW w:w="0" w:type="auto"/>
            <w:tcBorders>
              <w:top w:val="single" w:sz="6" w:space="0" w:color="000000"/>
              <w:left w:val="single" w:sz="6" w:space="0" w:color="000000"/>
              <w:bottom w:val="single" w:sz="6" w:space="0" w:color="000000"/>
              <w:right w:val="single" w:sz="6" w:space="0" w:color="000000"/>
            </w:tcBorders>
            <w:noWrap/>
            <w:tcMar>
              <w:top w:w="120" w:type="dxa"/>
              <w:left w:w="120" w:type="dxa"/>
              <w:bottom w:w="120" w:type="dxa"/>
              <w:right w:w="120" w:type="dxa"/>
            </w:tcMar>
            <w:vAlign w:val="bottom"/>
            <w:hideMark/>
          </w:tcPr>
          <w:p w:rsidR="00F521B5" w:rsidRPr="00F521B5" w:rsidRDefault="00F521B5" w:rsidP="00F521B5">
            <w:pPr>
              <w:spacing w:after="0" w:line="240" w:lineRule="auto"/>
              <w:rPr>
                <w:rFonts w:eastAsia="Times New Roman" w:cstheme="minorHAnsi"/>
                <w:sz w:val="24"/>
                <w:szCs w:val="24"/>
                <w:lang w:eastAsia="en-IN"/>
              </w:rPr>
            </w:pPr>
          </w:p>
        </w:tc>
        <w:tc>
          <w:tcPr>
            <w:tcW w:w="0" w:type="auto"/>
            <w:tcBorders>
              <w:top w:val="single" w:sz="6" w:space="0" w:color="000000"/>
              <w:left w:val="single" w:sz="6" w:space="0" w:color="000000"/>
              <w:bottom w:val="single" w:sz="6" w:space="0" w:color="000000"/>
              <w:right w:val="single" w:sz="6" w:space="0" w:color="000000"/>
            </w:tcBorders>
            <w:noWrap/>
            <w:tcMar>
              <w:top w:w="120" w:type="dxa"/>
              <w:left w:w="120" w:type="dxa"/>
              <w:bottom w:w="120" w:type="dxa"/>
              <w:right w:w="120" w:type="dxa"/>
            </w:tcMar>
            <w:vAlign w:val="bottom"/>
            <w:hideMark/>
          </w:tcPr>
          <w:p w:rsidR="00F521B5" w:rsidRPr="00F521B5" w:rsidRDefault="00F521B5" w:rsidP="00F521B5">
            <w:pPr>
              <w:spacing w:after="0" w:line="240" w:lineRule="auto"/>
              <w:rPr>
                <w:rFonts w:eastAsia="Times New Roman" w:cstheme="minorHAnsi"/>
                <w:sz w:val="20"/>
                <w:szCs w:val="20"/>
                <w:lang w:eastAsia="en-IN"/>
              </w:rPr>
            </w:pPr>
          </w:p>
        </w:tc>
      </w:tr>
      <w:tr w:rsidR="00F521B5" w:rsidRPr="00F521B5" w:rsidTr="00F521B5">
        <w:trPr>
          <w:trHeight w:val="300"/>
        </w:trPr>
        <w:tc>
          <w:tcPr>
            <w:tcW w:w="0" w:type="auto"/>
            <w:tcBorders>
              <w:top w:val="single" w:sz="6" w:space="0" w:color="000000"/>
              <w:left w:val="single" w:sz="6" w:space="0" w:color="000000"/>
              <w:bottom w:val="single" w:sz="6" w:space="0" w:color="000000"/>
              <w:right w:val="single" w:sz="6" w:space="0" w:color="000000"/>
            </w:tcBorders>
            <w:noWrap/>
            <w:tcMar>
              <w:top w:w="120" w:type="dxa"/>
              <w:left w:w="120" w:type="dxa"/>
              <w:bottom w:w="120" w:type="dxa"/>
              <w:right w:w="120" w:type="dxa"/>
            </w:tcMar>
            <w:vAlign w:val="bottom"/>
            <w:hideMark/>
          </w:tcPr>
          <w:p w:rsidR="00F521B5" w:rsidRPr="00F521B5" w:rsidRDefault="00F521B5" w:rsidP="00F521B5">
            <w:pPr>
              <w:spacing w:after="0" w:line="240" w:lineRule="auto"/>
              <w:rPr>
                <w:rFonts w:eastAsia="Times New Roman" w:cstheme="minorHAnsi"/>
                <w:sz w:val="20"/>
                <w:szCs w:val="20"/>
                <w:lang w:eastAsia="en-IN"/>
              </w:rPr>
            </w:pPr>
          </w:p>
        </w:tc>
        <w:tc>
          <w:tcPr>
            <w:tcW w:w="0" w:type="auto"/>
            <w:tcBorders>
              <w:top w:val="single" w:sz="6" w:space="0" w:color="000000"/>
              <w:left w:val="single" w:sz="6" w:space="0" w:color="000000"/>
              <w:bottom w:val="single" w:sz="6" w:space="0" w:color="000000"/>
              <w:right w:val="single" w:sz="6" w:space="0" w:color="000000"/>
            </w:tcBorders>
            <w:noWrap/>
            <w:tcMar>
              <w:top w:w="120" w:type="dxa"/>
              <w:left w:w="120" w:type="dxa"/>
              <w:bottom w:w="120" w:type="dxa"/>
              <w:right w:w="120" w:type="dxa"/>
            </w:tcMar>
            <w:vAlign w:val="bottom"/>
            <w:hideMark/>
          </w:tcPr>
          <w:p w:rsidR="00F521B5" w:rsidRPr="00F521B5" w:rsidRDefault="00F521B5" w:rsidP="00F521B5">
            <w:pPr>
              <w:spacing w:after="0" w:line="240" w:lineRule="auto"/>
              <w:rPr>
                <w:rFonts w:eastAsia="Times New Roman" w:cstheme="minorHAnsi"/>
                <w:sz w:val="24"/>
                <w:szCs w:val="24"/>
                <w:lang w:eastAsia="en-IN"/>
              </w:rPr>
            </w:pPr>
            <w:r w:rsidRPr="00F521B5">
              <w:rPr>
                <w:rFonts w:eastAsia="Times New Roman" w:cstheme="minorHAnsi"/>
                <w:color w:val="000000"/>
                <w:sz w:val="24"/>
                <w:szCs w:val="24"/>
                <w:bdr w:val="none" w:sz="0" w:space="0" w:color="auto" w:frame="1"/>
                <w:lang w:eastAsia="en-IN"/>
              </w:rPr>
              <w:t>         177,000</w:t>
            </w:r>
          </w:p>
        </w:tc>
      </w:tr>
      <w:tr w:rsidR="00F521B5" w:rsidRPr="00F521B5" w:rsidTr="00F521B5">
        <w:trPr>
          <w:trHeight w:val="300"/>
        </w:trPr>
        <w:tc>
          <w:tcPr>
            <w:tcW w:w="0" w:type="auto"/>
            <w:tcBorders>
              <w:top w:val="single" w:sz="6" w:space="0" w:color="000000"/>
              <w:left w:val="single" w:sz="6" w:space="0" w:color="000000"/>
              <w:bottom w:val="single" w:sz="6" w:space="0" w:color="000000"/>
              <w:right w:val="single" w:sz="6" w:space="0" w:color="000000"/>
            </w:tcBorders>
            <w:noWrap/>
            <w:tcMar>
              <w:top w:w="120" w:type="dxa"/>
              <w:left w:w="120" w:type="dxa"/>
              <w:bottom w:w="120" w:type="dxa"/>
              <w:right w:w="120" w:type="dxa"/>
            </w:tcMar>
            <w:vAlign w:val="bottom"/>
            <w:hideMark/>
          </w:tcPr>
          <w:p w:rsidR="00F521B5" w:rsidRPr="00F521B5" w:rsidRDefault="00F521B5" w:rsidP="00F521B5">
            <w:pPr>
              <w:spacing w:after="0" w:line="240" w:lineRule="auto"/>
              <w:rPr>
                <w:rFonts w:eastAsia="Times New Roman" w:cstheme="minorHAnsi"/>
                <w:sz w:val="24"/>
                <w:szCs w:val="24"/>
                <w:lang w:eastAsia="en-IN"/>
              </w:rPr>
            </w:pPr>
            <w:r w:rsidRPr="00F521B5">
              <w:rPr>
                <w:rFonts w:eastAsia="Times New Roman" w:cstheme="minorHAnsi"/>
                <w:b/>
                <w:bCs/>
                <w:iCs/>
                <w:color w:val="000000"/>
                <w:sz w:val="24"/>
                <w:szCs w:val="24"/>
                <w:u w:val="single"/>
                <w:bdr w:val="none" w:sz="0" w:space="0" w:color="auto" w:frame="1"/>
                <w:lang w:eastAsia="en-IN"/>
              </w:rPr>
              <w:t>Equity &amp; Liabilities</w:t>
            </w:r>
          </w:p>
        </w:tc>
        <w:tc>
          <w:tcPr>
            <w:tcW w:w="0" w:type="auto"/>
            <w:tcBorders>
              <w:top w:val="single" w:sz="6" w:space="0" w:color="000000"/>
              <w:left w:val="single" w:sz="6" w:space="0" w:color="000000"/>
              <w:bottom w:val="single" w:sz="6" w:space="0" w:color="000000"/>
              <w:right w:val="single" w:sz="6" w:space="0" w:color="000000"/>
            </w:tcBorders>
            <w:noWrap/>
            <w:tcMar>
              <w:top w:w="120" w:type="dxa"/>
              <w:left w:w="120" w:type="dxa"/>
              <w:bottom w:w="120" w:type="dxa"/>
              <w:right w:w="120" w:type="dxa"/>
            </w:tcMar>
            <w:vAlign w:val="bottom"/>
            <w:hideMark/>
          </w:tcPr>
          <w:p w:rsidR="00F521B5" w:rsidRPr="00F521B5" w:rsidRDefault="00F521B5" w:rsidP="00F521B5">
            <w:pPr>
              <w:spacing w:after="0" w:line="240" w:lineRule="auto"/>
              <w:rPr>
                <w:rFonts w:eastAsia="Times New Roman" w:cstheme="minorHAnsi"/>
                <w:sz w:val="24"/>
                <w:szCs w:val="24"/>
                <w:lang w:eastAsia="en-IN"/>
              </w:rPr>
            </w:pPr>
          </w:p>
        </w:tc>
      </w:tr>
      <w:tr w:rsidR="00F521B5" w:rsidRPr="00F521B5" w:rsidTr="00F521B5">
        <w:trPr>
          <w:trHeight w:val="300"/>
        </w:trPr>
        <w:tc>
          <w:tcPr>
            <w:tcW w:w="0" w:type="auto"/>
            <w:tcBorders>
              <w:top w:val="single" w:sz="6" w:space="0" w:color="000000"/>
              <w:left w:val="single" w:sz="6" w:space="0" w:color="000000"/>
              <w:bottom w:val="single" w:sz="6" w:space="0" w:color="000000"/>
              <w:right w:val="single" w:sz="6" w:space="0" w:color="000000"/>
            </w:tcBorders>
            <w:noWrap/>
            <w:tcMar>
              <w:top w:w="120" w:type="dxa"/>
              <w:left w:w="120" w:type="dxa"/>
              <w:bottom w:w="120" w:type="dxa"/>
              <w:right w:w="120" w:type="dxa"/>
            </w:tcMar>
            <w:vAlign w:val="bottom"/>
            <w:hideMark/>
          </w:tcPr>
          <w:p w:rsidR="00F521B5" w:rsidRPr="00F521B5" w:rsidRDefault="00F521B5" w:rsidP="00F521B5">
            <w:pPr>
              <w:spacing w:after="0" w:line="240" w:lineRule="auto"/>
              <w:rPr>
                <w:rFonts w:eastAsia="Times New Roman" w:cstheme="minorHAnsi"/>
                <w:sz w:val="24"/>
                <w:szCs w:val="24"/>
                <w:lang w:eastAsia="en-IN"/>
              </w:rPr>
            </w:pPr>
            <w:r w:rsidRPr="00F521B5">
              <w:rPr>
                <w:rFonts w:eastAsia="Times New Roman" w:cstheme="minorHAnsi"/>
                <w:color w:val="000000"/>
                <w:sz w:val="24"/>
                <w:szCs w:val="24"/>
                <w:bdr w:val="none" w:sz="0" w:space="0" w:color="auto" w:frame="1"/>
                <w:lang w:eastAsia="en-IN"/>
              </w:rPr>
              <w:t>Share Capital</w:t>
            </w:r>
          </w:p>
        </w:tc>
        <w:tc>
          <w:tcPr>
            <w:tcW w:w="0" w:type="auto"/>
            <w:tcBorders>
              <w:top w:val="single" w:sz="6" w:space="0" w:color="000000"/>
              <w:left w:val="single" w:sz="6" w:space="0" w:color="000000"/>
              <w:bottom w:val="single" w:sz="6" w:space="0" w:color="000000"/>
              <w:right w:val="single" w:sz="6" w:space="0" w:color="000000"/>
            </w:tcBorders>
            <w:noWrap/>
            <w:tcMar>
              <w:top w:w="120" w:type="dxa"/>
              <w:left w:w="120" w:type="dxa"/>
              <w:bottom w:w="120" w:type="dxa"/>
              <w:right w:w="120" w:type="dxa"/>
            </w:tcMar>
            <w:vAlign w:val="bottom"/>
            <w:hideMark/>
          </w:tcPr>
          <w:p w:rsidR="00F521B5" w:rsidRPr="00F521B5" w:rsidRDefault="00F521B5" w:rsidP="00F521B5">
            <w:pPr>
              <w:spacing w:after="0" w:line="240" w:lineRule="auto"/>
              <w:rPr>
                <w:rFonts w:eastAsia="Times New Roman" w:cstheme="minorHAnsi"/>
                <w:sz w:val="24"/>
                <w:szCs w:val="24"/>
                <w:lang w:eastAsia="en-IN"/>
              </w:rPr>
            </w:pPr>
            <w:r w:rsidRPr="00F521B5">
              <w:rPr>
                <w:rFonts w:eastAsia="Times New Roman" w:cstheme="minorHAnsi"/>
                <w:color w:val="000000"/>
                <w:sz w:val="24"/>
                <w:szCs w:val="24"/>
                <w:bdr w:val="none" w:sz="0" w:space="0" w:color="auto" w:frame="1"/>
                <w:lang w:eastAsia="en-IN"/>
              </w:rPr>
              <w:t>         100,000</w:t>
            </w:r>
          </w:p>
        </w:tc>
      </w:tr>
      <w:tr w:rsidR="00F521B5" w:rsidRPr="00F521B5" w:rsidTr="00F521B5">
        <w:trPr>
          <w:trHeight w:val="300"/>
        </w:trPr>
        <w:tc>
          <w:tcPr>
            <w:tcW w:w="0" w:type="auto"/>
            <w:tcBorders>
              <w:top w:val="single" w:sz="6" w:space="0" w:color="000000"/>
              <w:left w:val="single" w:sz="6" w:space="0" w:color="000000"/>
              <w:bottom w:val="single" w:sz="6" w:space="0" w:color="000000"/>
              <w:right w:val="single" w:sz="6" w:space="0" w:color="000000"/>
            </w:tcBorders>
            <w:noWrap/>
            <w:tcMar>
              <w:top w:w="120" w:type="dxa"/>
              <w:left w:w="120" w:type="dxa"/>
              <w:bottom w:w="120" w:type="dxa"/>
              <w:right w:w="120" w:type="dxa"/>
            </w:tcMar>
            <w:vAlign w:val="bottom"/>
            <w:hideMark/>
          </w:tcPr>
          <w:p w:rsidR="00F521B5" w:rsidRPr="00F521B5" w:rsidRDefault="00F521B5" w:rsidP="00F521B5">
            <w:pPr>
              <w:spacing w:after="0" w:line="240" w:lineRule="auto"/>
              <w:rPr>
                <w:rFonts w:eastAsia="Times New Roman" w:cstheme="minorHAnsi"/>
                <w:sz w:val="24"/>
                <w:szCs w:val="24"/>
                <w:lang w:eastAsia="en-IN"/>
              </w:rPr>
            </w:pPr>
            <w:r w:rsidRPr="00F521B5">
              <w:rPr>
                <w:rFonts w:eastAsia="Times New Roman" w:cstheme="minorHAnsi"/>
                <w:color w:val="000000"/>
                <w:sz w:val="24"/>
                <w:szCs w:val="24"/>
                <w:bdr w:val="none" w:sz="0" w:space="0" w:color="auto" w:frame="1"/>
                <w:lang w:eastAsia="en-IN"/>
              </w:rPr>
              <w:t>Retained Earnings</w:t>
            </w:r>
          </w:p>
        </w:tc>
        <w:tc>
          <w:tcPr>
            <w:tcW w:w="0" w:type="auto"/>
            <w:tcBorders>
              <w:top w:val="single" w:sz="6" w:space="0" w:color="000000"/>
              <w:left w:val="single" w:sz="6" w:space="0" w:color="000000"/>
              <w:bottom w:val="single" w:sz="6" w:space="0" w:color="000000"/>
              <w:right w:val="single" w:sz="6" w:space="0" w:color="000000"/>
            </w:tcBorders>
            <w:noWrap/>
            <w:tcMar>
              <w:top w:w="120" w:type="dxa"/>
              <w:left w:w="120" w:type="dxa"/>
              <w:bottom w:w="120" w:type="dxa"/>
              <w:right w:w="120" w:type="dxa"/>
            </w:tcMar>
            <w:vAlign w:val="bottom"/>
            <w:hideMark/>
          </w:tcPr>
          <w:p w:rsidR="00F521B5" w:rsidRPr="00F521B5" w:rsidRDefault="00F521B5" w:rsidP="00F521B5">
            <w:pPr>
              <w:spacing w:after="0" w:line="240" w:lineRule="auto"/>
              <w:rPr>
                <w:rFonts w:eastAsia="Times New Roman" w:cstheme="minorHAnsi"/>
                <w:sz w:val="24"/>
                <w:szCs w:val="24"/>
                <w:lang w:eastAsia="en-IN"/>
              </w:rPr>
            </w:pPr>
            <w:r w:rsidRPr="00F521B5">
              <w:rPr>
                <w:rFonts w:eastAsia="Times New Roman" w:cstheme="minorHAnsi"/>
                <w:color w:val="000000"/>
                <w:sz w:val="24"/>
                <w:szCs w:val="24"/>
                <w:bdr w:val="none" w:sz="0" w:space="0" w:color="auto" w:frame="1"/>
                <w:lang w:eastAsia="en-IN"/>
              </w:rPr>
              <w:t>           47,000</w:t>
            </w:r>
          </w:p>
        </w:tc>
      </w:tr>
      <w:tr w:rsidR="00F521B5" w:rsidRPr="00F521B5" w:rsidTr="00F521B5">
        <w:trPr>
          <w:trHeight w:val="300"/>
        </w:trPr>
        <w:tc>
          <w:tcPr>
            <w:tcW w:w="0" w:type="auto"/>
            <w:tcBorders>
              <w:top w:val="single" w:sz="6" w:space="0" w:color="000000"/>
              <w:left w:val="single" w:sz="6" w:space="0" w:color="000000"/>
              <w:bottom w:val="single" w:sz="6" w:space="0" w:color="000000"/>
              <w:right w:val="single" w:sz="6" w:space="0" w:color="000000"/>
            </w:tcBorders>
            <w:noWrap/>
            <w:tcMar>
              <w:top w:w="120" w:type="dxa"/>
              <w:left w:w="120" w:type="dxa"/>
              <w:bottom w:w="120" w:type="dxa"/>
              <w:right w:w="120" w:type="dxa"/>
            </w:tcMar>
            <w:vAlign w:val="bottom"/>
            <w:hideMark/>
          </w:tcPr>
          <w:p w:rsidR="00F521B5" w:rsidRPr="00F521B5" w:rsidRDefault="00F521B5" w:rsidP="00F521B5">
            <w:pPr>
              <w:spacing w:after="0" w:line="240" w:lineRule="auto"/>
              <w:rPr>
                <w:rFonts w:eastAsia="Times New Roman" w:cstheme="minorHAnsi"/>
                <w:sz w:val="24"/>
                <w:szCs w:val="24"/>
                <w:lang w:eastAsia="en-IN"/>
              </w:rPr>
            </w:pPr>
            <w:r w:rsidRPr="00F521B5">
              <w:rPr>
                <w:rFonts w:eastAsia="Times New Roman" w:cstheme="minorHAnsi"/>
                <w:color w:val="000000"/>
                <w:sz w:val="24"/>
                <w:szCs w:val="24"/>
                <w:bdr w:val="none" w:sz="0" w:space="0" w:color="auto" w:frame="1"/>
                <w:lang w:eastAsia="en-IN"/>
              </w:rPr>
              <w:t>Minority Interest</w:t>
            </w:r>
          </w:p>
        </w:tc>
        <w:tc>
          <w:tcPr>
            <w:tcW w:w="0" w:type="auto"/>
            <w:tcBorders>
              <w:top w:val="single" w:sz="6" w:space="0" w:color="000000"/>
              <w:left w:val="single" w:sz="6" w:space="0" w:color="000000"/>
              <w:bottom w:val="single" w:sz="6" w:space="0" w:color="000000"/>
              <w:right w:val="single" w:sz="6" w:space="0" w:color="000000"/>
            </w:tcBorders>
            <w:noWrap/>
            <w:tcMar>
              <w:top w:w="120" w:type="dxa"/>
              <w:left w:w="120" w:type="dxa"/>
              <w:bottom w:w="120" w:type="dxa"/>
              <w:right w:w="120" w:type="dxa"/>
            </w:tcMar>
            <w:vAlign w:val="bottom"/>
            <w:hideMark/>
          </w:tcPr>
          <w:p w:rsidR="00F521B5" w:rsidRPr="00F521B5" w:rsidRDefault="00F521B5" w:rsidP="00F521B5">
            <w:pPr>
              <w:spacing w:after="0" w:line="240" w:lineRule="auto"/>
              <w:rPr>
                <w:rFonts w:eastAsia="Times New Roman" w:cstheme="minorHAnsi"/>
                <w:sz w:val="24"/>
                <w:szCs w:val="24"/>
                <w:lang w:eastAsia="en-IN"/>
              </w:rPr>
            </w:pPr>
            <w:r w:rsidRPr="00F521B5">
              <w:rPr>
                <w:rFonts w:eastAsia="Times New Roman" w:cstheme="minorHAnsi"/>
                <w:color w:val="000000"/>
                <w:sz w:val="24"/>
                <w:szCs w:val="24"/>
                <w:bdr w:val="none" w:sz="0" w:space="0" w:color="auto" w:frame="1"/>
                <w:lang w:eastAsia="en-IN"/>
              </w:rPr>
              <w:t>           30,000</w:t>
            </w:r>
          </w:p>
        </w:tc>
      </w:tr>
      <w:tr w:rsidR="00F521B5" w:rsidRPr="00F521B5" w:rsidTr="00F521B5">
        <w:trPr>
          <w:trHeight w:val="300"/>
        </w:trPr>
        <w:tc>
          <w:tcPr>
            <w:tcW w:w="0" w:type="auto"/>
            <w:tcBorders>
              <w:top w:val="single" w:sz="6" w:space="0" w:color="000000"/>
              <w:left w:val="single" w:sz="6" w:space="0" w:color="000000"/>
              <w:bottom w:val="single" w:sz="6" w:space="0" w:color="000000"/>
              <w:right w:val="single" w:sz="6" w:space="0" w:color="000000"/>
            </w:tcBorders>
            <w:noWrap/>
            <w:tcMar>
              <w:top w:w="120" w:type="dxa"/>
              <w:left w:w="120" w:type="dxa"/>
              <w:bottom w:w="120" w:type="dxa"/>
              <w:right w:w="120" w:type="dxa"/>
            </w:tcMar>
            <w:vAlign w:val="bottom"/>
            <w:hideMark/>
          </w:tcPr>
          <w:p w:rsidR="00F521B5" w:rsidRPr="00F521B5" w:rsidRDefault="00F521B5" w:rsidP="00F521B5">
            <w:pPr>
              <w:spacing w:after="0" w:line="240" w:lineRule="auto"/>
              <w:rPr>
                <w:rFonts w:eastAsia="Times New Roman" w:cstheme="minorHAnsi"/>
                <w:sz w:val="24"/>
                <w:szCs w:val="24"/>
                <w:lang w:eastAsia="en-IN"/>
              </w:rPr>
            </w:pPr>
          </w:p>
        </w:tc>
        <w:tc>
          <w:tcPr>
            <w:tcW w:w="0" w:type="auto"/>
            <w:tcBorders>
              <w:top w:val="single" w:sz="6" w:space="0" w:color="000000"/>
              <w:left w:val="single" w:sz="6" w:space="0" w:color="000000"/>
              <w:bottom w:val="single" w:sz="6" w:space="0" w:color="000000"/>
              <w:right w:val="single" w:sz="6" w:space="0" w:color="000000"/>
            </w:tcBorders>
            <w:noWrap/>
            <w:tcMar>
              <w:top w:w="120" w:type="dxa"/>
              <w:left w:w="120" w:type="dxa"/>
              <w:bottom w:w="120" w:type="dxa"/>
              <w:right w:w="120" w:type="dxa"/>
            </w:tcMar>
            <w:vAlign w:val="bottom"/>
            <w:hideMark/>
          </w:tcPr>
          <w:p w:rsidR="00F521B5" w:rsidRPr="00F521B5" w:rsidRDefault="00F521B5" w:rsidP="00F521B5">
            <w:pPr>
              <w:spacing w:after="0" w:line="240" w:lineRule="auto"/>
              <w:rPr>
                <w:rFonts w:eastAsia="Times New Roman" w:cstheme="minorHAnsi"/>
                <w:sz w:val="20"/>
                <w:szCs w:val="20"/>
                <w:lang w:eastAsia="en-IN"/>
              </w:rPr>
            </w:pPr>
          </w:p>
        </w:tc>
      </w:tr>
      <w:tr w:rsidR="00F521B5" w:rsidRPr="00F521B5" w:rsidTr="00F521B5">
        <w:trPr>
          <w:trHeight w:val="300"/>
        </w:trPr>
        <w:tc>
          <w:tcPr>
            <w:tcW w:w="0" w:type="auto"/>
            <w:tcBorders>
              <w:top w:val="single" w:sz="6" w:space="0" w:color="000000"/>
              <w:left w:val="single" w:sz="6" w:space="0" w:color="000000"/>
              <w:bottom w:val="single" w:sz="6" w:space="0" w:color="000000"/>
              <w:right w:val="single" w:sz="6" w:space="0" w:color="000000"/>
            </w:tcBorders>
            <w:noWrap/>
            <w:tcMar>
              <w:top w:w="120" w:type="dxa"/>
              <w:left w:w="120" w:type="dxa"/>
              <w:bottom w:w="120" w:type="dxa"/>
              <w:right w:w="120" w:type="dxa"/>
            </w:tcMar>
            <w:vAlign w:val="bottom"/>
            <w:hideMark/>
          </w:tcPr>
          <w:p w:rsidR="00F521B5" w:rsidRPr="00F521B5" w:rsidRDefault="00F521B5" w:rsidP="00F521B5">
            <w:pPr>
              <w:spacing w:after="0" w:line="240" w:lineRule="auto"/>
              <w:rPr>
                <w:rFonts w:eastAsia="Times New Roman" w:cstheme="minorHAnsi"/>
                <w:sz w:val="20"/>
                <w:szCs w:val="20"/>
                <w:lang w:eastAsia="en-IN"/>
              </w:rPr>
            </w:pPr>
          </w:p>
        </w:tc>
        <w:tc>
          <w:tcPr>
            <w:tcW w:w="0" w:type="auto"/>
            <w:tcBorders>
              <w:top w:val="single" w:sz="6" w:space="0" w:color="000000"/>
              <w:left w:val="single" w:sz="6" w:space="0" w:color="000000"/>
              <w:bottom w:val="single" w:sz="6" w:space="0" w:color="000000"/>
              <w:right w:val="single" w:sz="6" w:space="0" w:color="000000"/>
            </w:tcBorders>
            <w:noWrap/>
            <w:tcMar>
              <w:top w:w="120" w:type="dxa"/>
              <w:left w:w="120" w:type="dxa"/>
              <w:bottom w:w="120" w:type="dxa"/>
              <w:right w:w="120" w:type="dxa"/>
            </w:tcMar>
            <w:vAlign w:val="bottom"/>
            <w:hideMark/>
          </w:tcPr>
          <w:p w:rsidR="00F521B5" w:rsidRPr="00F521B5" w:rsidRDefault="00F521B5" w:rsidP="00F521B5">
            <w:pPr>
              <w:spacing w:after="0" w:line="240" w:lineRule="auto"/>
              <w:rPr>
                <w:rFonts w:eastAsia="Times New Roman" w:cstheme="minorHAnsi"/>
                <w:sz w:val="24"/>
                <w:szCs w:val="24"/>
                <w:lang w:eastAsia="en-IN"/>
              </w:rPr>
            </w:pPr>
            <w:r w:rsidRPr="00F521B5">
              <w:rPr>
                <w:rFonts w:eastAsia="Times New Roman" w:cstheme="minorHAnsi"/>
                <w:color w:val="000000"/>
                <w:sz w:val="24"/>
                <w:szCs w:val="24"/>
                <w:bdr w:val="none" w:sz="0" w:space="0" w:color="auto" w:frame="1"/>
                <w:lang w:eastAsia="en-IN"/>
              </w:rPr>
              <w:t>         177,000</w:t>
            </w:r>
          </w:p>
        </w:tc>
      </w:tr>
    </w:tbl>
    <w:p w:rsidR="00F521B5" w:rsidRPr="00F521B5" w:rsidRDefault="00F521B5" w:rsidP="00F521B5">
      <w:pPr>
        <w:pStyle w:val="NormalWeb"/>
        <w:rPr>
          <w:rFonts w:asciiTheme="minorHAnsi" w:hAnsiTheme="minorHAnsi" w:cstheme="minorHAnsi"/>
        </w:rPr>
      </w:pPr>
      <w:hyperlink r:id="rId5" w:history="1">
        <w:r w:rsidRPr="00F521B5">
          <w:rPr>
            <w:rFonts w:asciiTheme="minorHAnsi" w:hAnsiTheme="minorHAnsi" w:cstheme="minorHAnsi"/>
            <w:color w:val="767676"/>
            <w:sz w:val="18"/>
            <w:szCs w:val="18"/>
            <w:bdr w:val="none" w:sz="0" w:space="0" w:color="auto" w:frame="1"/>
            <w:shd w:val="clear" w:color="auto" w:fill="FFFFFF"/>
          </w:rPr>
          <w:br/>
        </w:r>
      </w:hyperlink>
    </w:p>
    <w:sectPr w:rsidR="00F521B5" w:rsidRPr="00F521B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83554A2"/>
    <w:multiLevelType w:val="hybridMultilevel"/>
    <w:tmpl w:val="F7A40A9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21B5"/>
    <w:rsid w:val="003B0838"/>
    <w:rsid w:val="007C65F5"/>
    <w:rsid w:val="00F521B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C3C3EC3-3767-43AD-AE62-62BD73C210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521B5"/>
    <w:pPr>
      <w:spacing w:before="100" w:beforeAutospacing="1" w:after="100" w:afterAutospacing="1" w:line="240" w:lineRule="auto"/>
    </w:pPr>
    <w:rPr>
      <w:rFonts w:ascii="Times New Roman" w:eastAsia="Times New Roman" w:hAnsi="Times New Roman" w:cs="Times New Roman"/>
      <w:sz w:val="24"/>
      <w:szCs w:val="24"/>
      <w:lang w:eastAsia="en-IN"/>
    </w:rPr>
  </w:style>
  <w:style w:type="table" w:styleId="TableGrid">
    <w:name w:val="Table Grid"/>
    <w:basedOn w:val="TableNormal"/>
    <w:uiPriority w:val="39"/>
    <w:rsid w:val="00F521B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sid w:val="00F521B5"/>
    <w:rPr>
      <w:b/>
      <w:bCs/>
    </w:rPr>
  </w:style>
  <w:style w:type="paragraph" w:styleId="ListParagraph">
    <w:name w:val="List Paragraph"/>
    <w:basedOn w:val="Normal"/>
    <w:uiPriority w:val="34"/>
    <w:qFormat/>
    <w:rsid w:val="00F521B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7641749">
      <w:bodyDiv w:val="1"/>
      <w:marLeft w:val="0"/>
      <w:marRight w:val="0"/>
      <w:marTop w:val="0"/>
      <w:marBottom w:val="0"/>
      <w:divBdr>
        <w:top w:val="none" w:sz="0" w:space="0" w:color="auto"/>
        <w:left w:val="none" w:sz="0" w:space="0" w:color="auto"/>
        <w:bottom w:val="none" w:sz="0" w:space="0" w:color="auto"/>
        <w:right w:val="none" w:sz="0" w:space="0" w:color="auto"/>
      </w:divBdr>
    </w:div>
    <w:div w:id="10101084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chegg.com/homework-help/questions-and-answers/question-2-following-condensed-statements-financial-position-tom-ltd-subsidiary-jerry-ltd--q71720778?trackid=IBvNwVmh"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355</Words>
  <Characters>2027</Characters>
  <Application>Microsoft Office Word</Application>
  <DocSecurity>0</DocSecurity>
  <Lines>16</Lines>
  <Paragraphs>4</Paragraphs>
  <ScaleCrop>false</ScaleCrop>
  <Company/>
  <LinksUpToDate>false</LinksUpToDate>
  <CharactersWithSpaces>2378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Sonal</dc:creator>
  <cp:keywords/>
  <dc:description/>
  <cp:lastModifiedBy>Sonal</cp:lastModifiedBy>
  <cp:revision>1</cp:revision>
  <dcterms:created xsi:type="dcterms:W3CDTF">2021-04-03T08:44:00Z</dcterms:created>
  <dcterms:modified xsi:type="dcterms:W3CDTF">2021-04-03T08:54:00Z</dcterms:modified>
</cp:coreProperties>
</file>