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ind w:firstLine="0"/>
        <w:rPr/>
      </w:pPr>
    </w:p>
    <w:p>
      <w:pPr>
        <w:pStyle w:val="style0"/>
        <w:ind w:firstLine="0"/>
        <w:jc w:val="center"/>
        <w:rPr/>
      </w:pPr>
      <w:r>
        <w:t>ASCI 512 Discussions</w:t>
      </w:r>
    </w:p>
    <w:p>
      <w:pPr>
        <w:pStyle w:val="style0"/>
        <w:ind w:firstLine="0"/>
        <w:jc w:val="center"/>
        <w:rPr/>
      </w:pPr>
    </w:p>
    <w:p>
      <w:pPr>
        <w:pStyle w:val="style0"/>
        <w:ind w:firstLine="0"/>
        <w:jc w:val="center"/>
        <w:rPr/>
      </w:pPr>
    </w:p>
    <w:p>
      <w:pPr>
        <w:pStyle w:val="style0"/>
        <w:ind w:firstLine="0"/>
        <w:jc w:val="center"/>
        <w:rPr/>
      </w:pPr>
      <w:r>
        <w:t>Name</w:t>
      </w:r>
    </w:p>
    <w:p>
      <w:pPr>
        <w:pStyle w:val="style0"/>
        <w:ind w:firstLine="0"/>
        <w:jc w:val="center"/>
        <w:rPr/>
      </w:pPr>
      <w:r>
        <w:t>Institution</w:t>
      </w:r>
    </w:p>
    <w:p>
      <w:pPr>
        <w:pStyle w:val="style0"/>
        <w:ind w:firstLine="0"/>
        <w:jc w:val="center"/>
        <w:rPr/>
      </w:pPr>
      <w:r>
        <w:t>Course</w:t>
      </w:r>
    </w:p>
    <w:p>
      <w:pPr>
        <w:pStyle w:val="style0"/>
        <w:ind w:firstLine="0"/>
        <w:jc w:val="center"/>
        <w:rPr/>
      </w:pPr>
      <w:r>
        <w:t>Tutor</w:t>
      </w:r>
    </w:p>
    <w:p>
      <w:pPr>
        <w:pStyle w:val="style0"/>
        <w:ind w:firstLine="0"/>
        <w:jc w:val="center"/>
        <w:rPr/>
      </w:pPr>
      <w:r>
        <w:t>Date</w:t>
      </w:r>
    </w:p>
    <w:p>
      <w:pPr>
        <w:pStyle w:val="style0"/>
        <w:ind w:firstLine="0"/>
        <w:jc w:val="center"/>
        <w:rPr/>
      </w:pPr>
    </w:p>
    <w:p>
      <w:pPr>
        <w:pStyle w:val="style0"/>
        <w:rPr/>
      </w:pPr>
      <w:r>
        <w:br w:type="page"/>
      </w:r>
    </w:p>
    <w:p>
      <w:pPr>
        <w:pStyle w:val="style0"/>
        <w:ind w:firstLine="0"/>
        <w:jc w:val="center"/>
        <w:rPr/>
      </w:pPr>
      <w:r>
        <w:t>ASCI 512 Discussion 1.4</w:t>
      </w:r>
      <w:r>
        <w:t>:</w:t>
      </w:r>
      <w:r>
        <w:t xml:space="preserve"> Rapidly Changing Operations in Space</w:t>
      </w:r>
    </w:p>
    <w:p>
      <w:pPr>
        <w:pStyle w:val="style0"/>
        <w:ind w:firstLine="0"/>
        <w:jc w:val="center"/>
        <w:rPr/>
      </w:pPr>
    </w:p>
    <w:p>
      <w:pPr>
        <w:pStyle w:val="style0"/>
        <w:rPr/>
      </w:pPr>
      <w:r>
        <w:t>Space shuttles (see Appendix</w:t>
      </w:r>
      <w:r>
        <w:t xml:space="preserve"> 1</w:t>
      </w:r>
      <w:r>
        <w:t xml:space="preserve"> for a photo reference</w:t>
      </w:r>
      <w:r>
        <w:t xml:space="preserve">), also known as </w:t>
      </w:r>
      <w:r>
        <w:t>‘Space Transportation System’</w:t>
      </w:r>
      <w:r>
        <w:t xml:space="preserve"> (STS)</w:t>
      </w:r>
      <w:r>
        <w:t xml:space="preserve">, have been a fascination of many for decades since the onset of the space age. </w:t>
      </w:r>
      <w:r>
        <w:t xml:space="preserve">Launched for the first time on April 12, 1981, space shuttles have traversed the earth surface and gone into the earth's orbit, transporting people and cargo to and from orbiting </w:t>
      </w:r>
      <w:r>
        <w:t xml:space="preserve">spacecraft such as </w:t>
      </w:r>
      <w:r>
        <w:t>Satellites</w:t>
      </w:r>
      <w:r>
        <w:t xml:space="preserve"> </w:t>
      </w:r>
      <w:r>
        <w:rPr/>
        <w:fldChar w:fldCharType="begin"/>
      </w:r>
      <w:r>
        <w:instrText xml:space="preserve"> ADDIN ZOTERO_ITEM CSL_CITATION {"citationID":"Iw8hAxFP","properties":{"formattedCitation":"(Wallack, 2012)","plainCitation":"(Wallack, 2012)","noteIndex":0},"citationItems":[{"id":941,"uris":["http://zotero.org/users/local/I1eXtDct/items/F753R2WB"],"uri":["http://zotero.org/users/local/I1eXtDct/items/F753R2WB"],"itemData":{"id":941,"type":"book","ISBN":"978-0-16-090202-4","language":"en","note":"Google-Books-ID: Z61FAQAACAAJ","number-of-pages":"284","publisher":"United States National Aeronautics and Space Administration","source":"Google Books","title":"Celebrating 30 Years of the Space Shuttle Program","author":[{"family":"Wallack","given":"C."}],"issued":{"date-parts":[["2012"]]}}}],"schema":"https://github.com/citation-style-language/schema/raw/master/csl-citation.json"} </w:instrText>
      </w:r>
      <w:r>
        <w:rPr/>
        <w:fldChar w:fldCharType="separate"/>
      </w:r>
      <w:r>
        <w:rPr>
          <w:rFonts w:cs="Times New Roman"/>
        </w:rPr>
        <w:t>(Wallack, 2012)</w:t>
      </w:r>
      <w:r>
        <w:rPr/>
        <w:fldChar w:fldCharType="end"/>
      </w:r>
      <w:r>
        <w:t xml:space="preserve">. </w:t>
      </w:r>
      <w:r>
        <w:t>They were uniquely designed – compared to conventional space rockets – as they were designed to fly into space and back to earth, landing on the earth's surface similarly to</w:t>
      </w:r>
      <w:r>
        <w:t xml:space="preserve"> normal</w:t>
      </w:r>
      <w:r>
        <w:t xml:space="preserve"> aircraft. </w:t>
      </w:r>
      <w:r>
        <w:t>Space Shuttles were originally developed and run by NASA (</w:t>
      </w:r>
      <w:r>
        <w:t>National Aeronautics and Space Administration</w:t>
      </w:r>
      <w:r>
        <w:t xml:space="preserve">) </w:t>
      </w:r>
      <w:r>
        <w:t>for up to 135 flights from</w:t>
      </w:r>
      <w:r>
        <w:t xml:space="preserve"> </w:t>
      </w:r>
      <w:r>
        <w:t>1981 up to their program's retirement in the year 2011</w:t>
      </w:r>
      <w:r>
        <w:t xml:space="preserve"> </w:t>
      </w:r>
      <w:r>
        <w:rPr/>
        <w:fldChar w:fldCharType="begin"/>
      </w:r>
      <w:r>
        <w:instrText xml:space="preserve"> ADDIN ZOTERO_ITEM CSL_CITATION {"citationID":"CDms1hm5","properties":{"formattedCitation":"(Wallack, 2012)","plainCitation":"(Wallack, 2012)","noteIndex":0},"citationItems":[{"id":941,"uris":["http://zotero.org/users/local/I1eXtDct/items/F753R2WB"],"uri":["http://zotero.org/users/local/I1eXtDct/items/F753R2WB"],"itemData":{"id":941,"type":"book","ISBN":"978-0-16-090202-4","language":"en","note":"Google-Books-ID: Z61FAQAACAAJ","number-of-pages":"284","publisher":"United States National Aeronautics and Space Administration","source":"Google Books","title":"Celebrating 30 Years of the Space Shuttle Program","author":[{"family":"Wallack","given":"C."}],"issued":{"date-parts":[["2012"]]}}}],"schema":"https://github.com/citation-style-language/schema/raw/master/csl-citation.json"} </w:instrText>
      </w:r>
      <w:r>
        <w:rPr/>
        <w:fldChar w:fldCharType="separate"/>
      </w:r>
      <w:r>
        <w:rPr>
          <w:rFonts w:cs="Times New Roman"/>
        </w:rPr>
        <w:t>(Wallack, 2012)</w:t>
      </w:r>
      <w:r>
        <w:rPr/>
        <w:fldChar w:fldCharType="end"/>
      </w:r>
      <w:r>
        <w:t xml:space="preserve">. </w:t>
      </w:r>
      <w:r>
        <w:t xml:space="preserve"> </w:t>
      </w:r>
      <w:r>
        <w:t xml:space="preserve">These flights have been central to American’s dominance in the space race. </w:t>
      </w:r>
      <w:r>
        <w:t>Since the Space Shuttle's retirement, human-crewed space missions for the U.S. have consisted of stays on the International Spa</w:t>
      </w:r>
      <w:r>
        <w:t>ce Station</w:t>
      </w:r>
      <w:r>
        <w:t xml:space="preserve"> (ISS)</w:t>
      </w:r>
      <w:r>
        <w:t xml:space="preserve">. </w:t>
      </w:r>
    </w:p>
    <w:p>
      <w:pPr>
        <w:pStyle w:val="style0"/>
        <w:rPr/>
      </w:pPr>
      <w:r>
        <w:t xml:space="preserve">The space race has its roots in the cold war between the </w:t>
      </w:r>
      <w:r>
        <w:t xml:space="preserve">United States and the former Soviet Union in a program aimed at space exploration, according to </w:t>
      </w:r>
      <w:r>
        <w:rPr/>
        <w:fldChar w:fldCharType="begin"/>
      </w:r>
      <w:r>
        <w:instrText xml:space="preserve"> ADDIN ZOTERO_ITEM CSL_CITATION {"citationID":"iKazYGwr","properties":{"formattedCitation":"(NASA, 2021)","plainCitation":"(NASA, 2021)","noteIndex":0},"citationItems":[{"id":943,"uris":["http://zotero.org/users/local/I1eXtDct/items/MCHFZUF5"],"uri":["http://zotero.org/users/local/I1eXtDct/items/MCHFZUF5"],"itemData":{"id":943,"type":"webpage","abstract":"We celebrate NASA’s first 60 years of achievement","container-title":"NASA","title":"NASA: 60 Years &amp; Counting - Human Spaceflight","title-short":"NASA","URL":"https://www.nasa.gov/specials/60counting/spaceflight.html","author":[{"family":"NASA","given":""}],"accessed":{"date-parts":[["2021",3,25]]},"issued":{"date-parts":[["2021"]]}}}],"schema":"https://github.com/citation-style-language/schema/raw/master/csl-citation.json"} </w:instrText>
      </w:r>
      <w:r>
        <w:rPr/>
        <w:fldChar w:fldCharType="separate"/>
      </w:r>
      <w:r>
        <w:rPr>
          <w:rFonts w:cs="Times New Roman"/>
        </w:rPr>
        <w:t>NASA (</w:t>
      </w:r>
      <w:r>
        <w:rPr>
          <w:rFonts w:cs="Times New Roman"/>
        </w:rPr>
        <w:t>2018</w:t>
      </w:r>
      <w:r>
        <w:rPr>
          <w:rFonts w:cs="Times New Roman"/>
        </w:rPr>
        <w:t>)</w:t>
      </w:r>
      <w:r>
        <w:rPr/>
        <w:fldChar w:fldCharType="end"/>
      </w:r>
      <w:r>
        <w:t xml:space="preserve">. </w:t>
      </w:r>
      <w:r>
        <w:t xml:space="preserve">Despite this competition </w:t>
      </w:r>
      <w:r>
        <w:t xml:space="preserve">for space dominance remaining stiff and attracting more countries </w:t>
      </w:r>
      <w:r>
        <w:t xml:space="preserve">such as China </w:t>
      </w:r>
      <w:r>
        <w:t>over the years,</w:t>
      </w:r>
      <w:r>
        <w:t xml:space="preserve"> it has shifted t</w:t>
      </w:r>
      <w:r>
        <w:t xml:space="preserve">owards </w:t>
      </w:r>
      <w:r>
        <w:t xml:space="preserve">a mix of </w:t>
      </w:r>
      <w:r>
        <w:t xml:space="preserve">cooperation and </w:t>
      </w:r>
      <w:r>
        <w:t xml:space="preserve">competitiveness. </w:t>
      </w:r>
      <w:r>
        <w:t>Case in point, t</w:t>
      </w:r>
      <w:r>
        <w:t xml:space="preserve">he ISS </w:t>
      </w:r>
      <w:r>
        <w:t xml:space="preserve">harbours a representation of 16 countries from across the globe whilst individual countries continue running only space programs. </w:t>
      </w:r>
      <w:r>
        <w:t xml:space="preserve">The future of U.S. manned space programs has experienced significant </w:t>
      </w:r>
      <w:r>
        <w:t xml:space="preserve">changes after the retirement of Space Shuttles. Not only is NASA looking to venture further into space and planning human-crewed missions to the moon and </w:t>
      </w:r>
      <w:r>
        <w:t>other planets, but also private American companies have been venturing into the space race</w:t>
      </w:r>
      <w:r>
        <w:t xml:space="preserve"> </w:t>
      </w:r>
      <w:r>
        <w:rPr/>
        <w:fldChar w:fldCharType="begin"/>
      </w:r>
      <w:r>
        <w:instrText xml:space="preserve"> ADDIN ZOTERO_ITEM CSL_CITATION {"citationID":"B54T5ifi","properties":{"formattedCitation":"(Warner, 2020)","plainCitation":"(Warner, 2020)","noteIndex":0},"citationItems":[{"id":944,"uris":["http://zotero.org/users/local/I1eXtDct/items/RMYWQHV5"],"uri":["http://zotero.org/users/local/I1eXtDct/items/RMYWQHV5"],"itemData":{"id":944,"type":"webpage","abstract":"With 2020 more than half way through, NASA is gearing up for a busy rest of the year and 2021.","container-title":"NASA","genre":"Text","language":"und","title":"NASA Perseveres Through Pandemic, Looks Ahead in 2021","URL":"http://www.nasa.gov/feature/nasa-perseveres-through-pandemic-looks-ahead-in-2021","author":[{"family":"Warner","given":"Cheryl"}],"accessed":{"date-parts":[["2021",3,25]]},"issued":{"date-parts":[["2020",8,10]]}}}],"schema":"https://github.com/citation-style-language/schema/raw/master/csl-citation.json"} </w:instrText>
      </w:r>
      <w:r>
        <w:rPr/>
        <w:fldChar w:fldCharType="separate"/>
      </w:r>
      <w:r>
        <w:rPr>
          <w:rFonts w:cs="Times New Roman"/>
        </w:rPr>
        <w:t xml:space="preserve">(Warner, </w:t>
      </w:r>
      <w:r>
        <w:rPr>
          <w:rFonts w:cs="Times New Roman"/>
        </w:rPr>
        <w:t>2020)</w:t>
      </w:r>
      <w:r>
        <w:rPr/>
        <w:fldChar w:fldCharType="end"/>
      </w:r>
      <w:r>
        <w:t xml:space="preserve">. One such program is </w:t>
      </w:r>
      <w:r>
        <w:t xml:space="preserve">Elon Musk’s SpaceX program that has a vision of </w:t>
      </w:r>
      <w:r>
        <w:t>offering</w:t>
      </w:r>
      <w:r>
        <w:t xml:space="preserve"> satellite services and</w:t>
      </w:r>
      <w:r>
        <w:t xml:space="preserve"> </w:t>
      </w:r>
      <w:r>
        <w:t xml:space="preserve">commercialize space tourism, which </w:t>
      </w:r>
      <w:r>
        <w:t xml:space="preserve">a first for the global community </w:t>
      </w:r>
      <w:r>
        <w:rPr/>
        <w:fldChar w:fldCharType="begin"/>
      </w:r>
      <w:r>
        <w:instrText xml:space="preserve"> ADDIN ZOTERO_ITEM CSL_CITATION {"citationID":"Ue4lHX2Z","properties":{"formattedCitation":"(Platt et al., 2020)","plainCitation":"(Platt et al., 2020)","noteIndex":0},"citationItems":[{"id":946,"uris":["http://zotero.org/users/local/I1eXtDct/items/9J62NSYJ"],"uri":["http://zotero.org/users/local/I1eXtDct/items/9J62NSYJ"],"itemData":{"id":946,"type":"webpage","title":"Public Perceptions of Private Space Initiatives: How Young Adults View the SpaceX Plan to Colonize Mars - ScienceDirect","URL":"https://www.sciencedirect.com/science/article/abs/pii/S0265964619300098","author":[{"family":"Platt","given":"C.A"},{"family":"Jason","given":"M."},{"family":"Sullivan","given":"C.J"}],"accessed":{"date-parts":[["2021",3,25]]},"issued":{"date-parts":[["2020"]]}}}],"schema":"https://github.com/citation-style-language/schema/raw/master/csl-citation.json"} </w:instrText>
      </w:r>
      <w:r>
        <w:rPr/>
        <w:fldChar w:fldCharType="separate"/>
      </w:r>
      <w:r>
        <w:rPr>
          <w:rFonts w:cs="Times New Roman"/>
        </w:rPr>
        <w:t>(Platt et al., 2020)</w:t>
      </w:r>
      <w:r>
        <w:rPr/>
        <w:fldChar w:fldCharType="end"/>
      </w:r>
      <w:r>
        <w:t>.</w:t>
      </w:r>
    </w:p>
    <w:p>
      <w:pPr>
        <w:pStyle w:val="style0"/>
        <w:rPr/>
      </w:pPr>
      <w:r>
        <w:t xml:space="preserve">In my opinion, the U.S. and its aerospace corporations, which </w:t>
      </w:r>
      <w:r>
        <w:t>have been on the rise over recent years</w:t>
      </w:r>
      <w:r>
        <w:t xml:space="preserve">, </w:t>
      </w:r>
      <w:r>
        <w:t xml:space="preserve">have strongly positioned the U.S. as a global leader in the space race. </w:t>
      </w:r>
      <w:r>
        <w:t>I</w:t>
      </w:r>
      <w:r>
        <w:t>t is important to note that there is stiff competition from other space programs in China, R</w:t>
      </w:r>
      <w:r>
        <w:t>ussia,</w:t>
      </w:r>
      <w:r>
        <w:t xml:space="preserve"> Iran,</w:t>
      </w:r>
      <w:r>
        <w:t xml:space="preserve"> the European Space Program</w:t>
      </w:r>
      <w:r>
        <w:t>, and other individual countries worldwide. The collaboration between different nations, as witnessed in the International Space Station, is admirable</w:t>
      </w:r>
      <w:r>
        <w:t xml:space="preserve">. </w:t>
      </w:r>
      <w:r>
        <w:t>R</w:t>
      </w:r>
      <w:r>
        <w:t xml:space="preserve">espective nations are still pursuing individual programs with different </w:t>
      </w:r>
      <w:r>
        <w:t xml:space="preserve">technological goals in mind, such as communication, military, and scientific research. </w:t>
      </w:r>
      <w:r>
        <w:t xml:space="preserve">Irrespective, the U.S. remains dominant based on NASA's long exposure to space exploration and </w:t>
      </w:r>
      <w:r>
        <w:t xml:space="preserve">the rise of local tech companies venturing into space, which offers an extra push to the nation's dominance in space. </w:t>
      </w:r>
    </w:p>
    <w:p>
      <w:pPr>
        <w:pStyle w:val="style0"/>
        <w:rPr/>
      </w:pPr>
      <w:r>
        <w:t xml:space="preserve">As </w:t>
      </w:r>
      <w:r>
        <w:rPr/>
        <w:fldChar w:fldCharType="begin"/>
      </w:r>
      <w:r>
        <w:instrText xml:space="preserve"> ADDIN ZOTERO_ITEM CSL_CITATION {"citationID":"NtkDTRV4","properties":{"formattedCitation":"(Moltz, 2011)","plainCitation":"(Moltz, 2011)","noteIndex":0},"citationItems":[{"id":947,"uris":["http://zotero.org/users/local/I1eXtDct/items/FQMMQQRR"],"uri":["http://zotero.org/users/local/I1eXtDct/items/FQMMQQRR"],"itemData":{"id":947,"type":"book","abstract":"In contrast to the close cooperation practiced among European states, space relations among Asian states have become increasingly tense. If current trends continue, the Asian civilian space competition could become a military race. To better understand these emerging dynamics, James Clay Moltz conducts the first in-depth policy analysis of Asia's fourteen leading space programs, concentrating especially on developments in China, Japan, India, and South Korea.Moltz isolates the domestic motivations driving Asia's space actors, revisiting critical events such as China's 2007 antisatellite weapons test and manned flights, Japan's successful Kaguya lunar mission and Kibo module for the International Space Station ( ISS), India's Chandrayaan lunar mission, and South Korea's astronaut visit to the ISS, along with plans to establish independent space-launch capability. He investigates these nations' divergent space goals and their tendency to focus on national solutions and self-reliance rather than regionwide cooperation and multilateral initiatives. He concludes with recommendations for improved intra-Asian space cooperation and regional conflict prevention.Moltz also considers America's efforts to engage Asia's space programs in joint activities and the prospects for future U.S. space leadership. He extends his analysis to the relationship between space programs and economic development in Australia, Indonesia, Malaysia, North Korea, Pakistan, the Philippines, Singapore, Taiwan, Thailand, and Vietnam, making this a key text for international relations and Asian studies scholars.","ISBN":"978-0-231-15688-2","language":"en","note":"Google-Books-ID: qDHzklHooiYC","number-of-pages":"290","publisher":"Columbia University Press","source":"Google Books","title":"Asia's Space Race: National Motivations, Regional Rivalries, and International Risks","title-short":"Asia's Space Race","author":[{"family":"Moltz","given":"James Clay"}],"issued":{"date-parts":[["2011"]]}}}],"schema":"https://github.com/citation-style-language/schema/raw/master/csl-citation.json"} </w:instrText>
      </w:r>
      <w:r>
        <w:rPr/>
        <w:fldChar w:fldCharType="separate"/>
      </w:r>
      <w:r>
        <w:rPr>
          <w:rFonts w:cs="Times New Roman"/>
        </w:rPr>
        <w:t>Moltz (</w:t>
      </w:r>
      <w:r>
        <w:rPr>
          <w:rFonts w:cs="Times New Roman"/>
        </w:rPr>
        <w:t>2011)</w:t>
      </w:r>
      <w:r>
        <w:rPr/>
        <w:fldChar w:fldCharType="end"/>
      </w:r>
      <w:r>
        <w:t xml:space="preserve"> highlights</w:t>
      </w:r>
      <w:r>
        <w:t xml:space="preserve">, military superiority is one of the </w:t>
      </w:r>
      <w:r>
        <w:t xml:space="preserve">key </w:t>
      </w:r>
      <w:r>
        <w:t xml:space="preserve">motivations behind the </w:t>
      </w:r>
      <w:r>
        <w:t xml:space="preserve">newfound </w:t>
      </w:r>
      <w:r>
        <w:t>race for space dominance</w:t>
      </w:r>
      <w:r>
        <w:t xml:space="preserve"> by various nations across the globe. The fact that no particular country </w:t>
      </w:r>
      <w:r>
        <w:t xml:space="preserve">has ownership of space further heightens the competitiveness irrespective of political differences on earth. Key </w:t>
      </w:r>
      <w:r>
        <w:t>missile programs by</w:t>
      </w:r>
      <w:r>
        <w:t xml:space="preserve"> the U.S., Russia, China, Iran, and North Korea </w:t>
      </w:r>
      <w:r>
        <w:t xml:space="preserve">and other nations </w:t>
      </w:r>
      <w:r>
        <w:t xml:space="preserve">have </w:t>
      </w:r>
      <w:r>
        <w:t>further heightened political differences between world powers</w:t>
      </w:r>
      <w:r>
        <w:t xml:space="preserve"> </w:t>
      </w:r>
      <w:r>
        <w:rPr/>
        <w:fldChar w:fldCharType="begin"/>
      </w:r>
      <w:r>
        <w:instrText xml:space="preserve"> ADDIN ZOTERO_ITEM CSL_CITATION {"citationID":"hJ4JkfH3","properties":{"formattedCitation":"(Moltz, 2011)","plainCitation":"(Moltz, 2011)","noteIndex":0},"citationItems":[{"id":947,"uris":["http://zotero.org/users/local/I1eXtDct/items/FQMMQQRR"],"uri":["http://zotero.org/users/local/I1eXtDct/items/FQMMQQRR"],"itemData":{"id":947,"type":"book","abstract":"In contrast to the close cooperation practiced among European states, space relations among Asian states have become increasingly tense. If current trends continue, the Asian civilian space competition could become a military race. To better understand these emerging dynamics, James Clay Moltz conducts the first in-depth policy analysis of Asia's fourteen leading space programs, concentrating especially on developments in China, Japan, India, and South Korea.Moltz isolates the domestic motivations driving Asia's space actors, revisiting critical events such as China's 2007 antisatellite weapons test and manned flights, Japan's successful Kaguya lunar mission and Kibo module for the International Space Station ( ISS), India's Chandrayaan lunar mission, and South Korea's astronaut visit to the ISS, along with plans to establish independent space-launch capability. He investigates these nations' divergent space goals and their tendency to focus on national solutions and self-reliance rather than regionwide cooperation and multilateral initiatives. He concludes with recommendations for improved intra-Asian space cooperation and regional conflict prevention.Moltz also considers America's efforts to engage Asia's space programs in joint activities and the prospects for future U.S. space leadership. He extends his analysis to the relationship between space programs and economic development in Australia, Indonesia, Malaysia, North Korea, Pakistan, the Philippines, Singapore, Taiwan, Thailand, and Vietnam, making this a key text for international relations and Asian studies scholars.","ISBN":"978-0-231-15688-2","language":"en","note":"Google-Books-ID: qDHzklHooiYC","number-of-pages":"290","publisher":"Columbia University Press","source":"Google Books","title":"Asia's Space Race: National Motivations, Regional Rivalries, and International Risks","title-short":"Asia's Space Race","author":[{"family":"Moltz","given":"James Clay"}],"issued":{"date-parts":[["2011"]]}}}],"schema":"https://github.com/citation-style-language/schema/raw/master/csl-citation.json"} </w:instrText>
      </w:r>
      <w:r>
        <w:rPr/>
        <w:fldChar w:fldCharType="separate"/>
      </w:r>
      <w:r>
        <w:rPr>
          <w:rFonts w:cs="Times New Roman"/>
        </w:rPr>
        <w:t>(Moltz, 2011)</w:t>
      </w:r>
      <w:r>
        <w:rPr/>
        <w:fldChar w:fldCharType="end"/>
      </w:r>
      <w:r>
        <w:t xml:space="preserve">. </w:t>
      </w:r>
      <w:r>
        <w:t xml:space="preserve">However, the global community </w:t>
      </w:r>
      <w:r>
        <w:t>must balance military a</w:t>
      </w:r>
      <w:r>
        <w:t>dvancements, scientific research, and space tourism. Military actions</w:t>
      </w:r>
      <w:r>
        <w:t xml:space="preserve"> (similar to </w:t>
      </w:r>
      <w:r>
        <w:t>scientific research and space tourism)</w:t>
      </w:r>
      <w:r>
        <w:t xml:space="preserve"> are volatile and could make or break world peace</w:t>
      </w:r>
      <w:r>
        <w:t xml:space="preserve">. Relevant global authorities such as the U.N. should promote collaboration and </w:t>
      </w:r>
      <w:r>
        <w:t>cooperation between different nations in the space race to ensure world peace.</w:t>
      </w:r>
    </w:p>
    <w:p>
      <w:pPr>
        <w:pStyle w:val="style0"/>
        <w:ind w:firstLine="0"/>
        <w:jc w:val="center"/>
        <w:rPr/>
      </w:pPr>
    </w:p>
    <w:p>
      <w:pPr>
        <w:pStyle w:val="style0"/>
        <w:ind w:firstLine="0"/>
        <w:jc w:val="center"/>
        <w:rPr/>
      </w:pPr>
      <w:r>
        <w:t>References</w:t>
      </w:r>
    </w:p>
    <w:p>
      <w:pPr>
        <w:pStyle w:val="style265"/>
        <w:jc w:val="left"/>
        <w:rPr>
          <w:rFonts w:cs="Times New Roman"/>
        </w:rPr>
      </w:pPr>
      <w:r>
        <w:rPr>
          <w:rFonts w:cs="Times New Roman"/>
        </w:rPr>
        <w:t xml:space="preserve">Moltz, J. C. (2011). </w:t>
      </w:r>
      <w:r>
        <w:rPr>
          <w:rFonts w:cs="Times New Roman"/>
          <w:i/>
          <w:iCs/>
        </w:rPr>
        <w:t>Asia’s Space Race: National Motivations, Regional Rivalries, and International Risks</w:t>
      </w:r>
      <w:r>
        <w:rPr>
          <w:rFonts w:cs="Times New Roman"/>
        </w:rPr>
        <w:t>. Columbia University Press.</w:t>
      </w:r>
    </w:p>
    <w:p>
      <w:pPr>
        <w:pStyle w:val="style265"/>
        <w:jc w:val="left"/>
        <w:rPr>
          <w:rFonts w:cs="Times New Roman"/>
        </w:rPr>
      </w:pPr>
      <w:r>
        <w:rPr>
          <w:rFonts w:cs="Times New Roman"/>
        </w:rPr>
        <w:t xml:space="preserve">NASA. (2021). </w:t>
      </w:r>
      <w:r>
        <w:rPr>
          <w:rFonts w:cs="Times New Roman"/>
          <w:i/>
          <w:iCs/>
        </w:rPr>
        <w:t>NASA: 60 Years &amp; Counting - Human Spaceflight</w:t>
      </w:r>
      <w:r>
        <w:rPr>
          <w:rFonts w:cs="Times New Roman"/>
        </w:rPr>
        <w:t xml:space="preserve">. NASA. </w:t>
      </w:r>
      <w:r>
        <w:rPr/>
        <w:fldChar w:fldCharType="begin"/>
      </w:r>
      <w:r>
        <w:instrText xml:space="preserve"> HYPERLINK "https://www.nasa.gov/specials/60counting/spaceflight.html" </w:instrText>
      </w:r>
      <w:r>
        <w:rPr/>
        <w:fldChar w:fldCharType="separate"/>
      </w:r>
      <w:r>
        <w:rPr>
          <w:rStyle w:val="style85"/>
          <w:rFonts w:cs="Times New Roman"/>
        </w:rPr>
        <w:t>https://www.nasa.gov/specials/60counting/spaceflight.html</w:t>
      </w:r>
      <w:r>
        <w:rPr/>
        <w:fldChar w:fldCharType="end"/>
      </w:r>
    </w:p>
    <w:p>
      <w:pPr>
        <w:pStyle w:val="style0"/>
        <w:ind w:left="720" w:hanging="720"/>
        <w:rPr>
          <w:rFonts w:cs="Times New Roman"/>
        </w:rPr>
      </w:pPr>
      <w:r>
        <w:rPr>
          <w:rFonts w:cs="Times New Roman"/>
        </w:rPr>
        <w:t xml:space="preserve">Platt, C. A., Jason, M., &amp; Sullivan, C. J. (2020). </w:t>
      </w:r>
      <w:r>
        <w:rPr>
          <w:rFonts w:cs="Times New Roman"/>
          <w:i/>
          <w:iCs/>
        </w:rPr>
        <w:t>Public Perceptions of Private Space Initiatives: How Young Adults View the SpaceX Plan to Colonize Mars—ScienceDirect</w:t>
      </w:r>
      <w:r>
        <w:rPr>
          <w:rFonts w:cs="Times New Roman"/>
        </w:rPr>
        <w:t xml:space="preserve">. </w:t>
      </w:r>
      <w:r>
        <w:rPr/>
        <w:fldChar w:fldCharType="begin"/>
      </w:r>
      <w:r>
        <w:instrText xml:space="preserve"> HYPERLINK "https://www.sciencedirect.com/science/article/abs/pii/S0265964619300098" </w:instrText>
      </w:r>
      <w:r>
        <w:rPr/>
        <w:fldChar w:fldCharType="separate"/>
      </w:r>
      <w:r>
        <w:rPr>
          <w:rStyle w:val="style85"/>
          <w:rFonts w:cs="Times New Roman"/>
        </w:rPr>
        <w:t>https://www.sciencedirect.com/science/article/abs/pii/S0265964619300098</w:t>
      </w:r>
      <w:r>
        <w:rPr/>
        <w:fldChar w:fldCharType="end"/>
      </w:r>
      <w:r>
        <w:rPr/>
        <w:fldChar w:fldCharType="begin"/>
      </w:r>
      <w:r>
        <w:instrText xml:space="preserve"> ADDIN ZOTERO_BIBL {"uncited":[],"omitted":[],"custom":[]} CSL_BIBLIOGRAPHY </w:instrText>
      </w:r>
      <w:r>
        <w:rPr/>
        <w:fldChar w:fldCharType="separate"/>
      </w:r>
    </w:p>
    <w:p>
      <w:pPr>
        <w:pStyle w:val="style265"/>
        <w:jc w:val="left"/>
        <w:rPr>
          <w:rFonts w:cs="Times New Roman"/>
        </w:rPr>
      </w:pPr>
      <w:r>
        <w:rPr>
          <w:rFonts w:cs="Times New Roman"/>
        </w:rPr>
        <w:t xml:space="preserve">Wallack, C. (2012). </w:t>
      </w:r>
      <w:r>
        <w:rPr>
          <w:rFonts w:cs="Times New Roman"/>
          <w:i/>
          <w:iCs/>
        </w:rPr>
        <w:t>Celebrating 30 Years of the Space Shuttle Program</w:t>
      </w:r>
      <w:r>
        <w:rPr>
          <w:rFonts w:cs="Times New Roman"/>
        </w:rPr>
        <w:t>. United States National Aeron</w:t>
      </w:r>
      <w:r>
        <w:rPr>
          <w:rFonts w:cs="Times New Roman"/>
        </w:rPr>
        <w:t>autics and Space Administration</w:t>
      </w:r>
    </w:p>
    <w:p>
      <w:pPr>
        <w:pStyle w:val="style0"/>
        <w:rPr/>
      </w:pPr>
    </w:p>
    <w:p>
      <w:pPr>
        <w:pStyle w:val="style0"/>
        <w:ind w:firstLine="0"/>
        <w:rPr/>
      </w:pPr>
      <w:r>
        <w:rPr/>
        <w:fldChar w:fldCharType="end"/>
      </w:r>
    </w:p>
    <w:bookmarkStart w:id="0" w:name="_GoBack"/>
    <w:bookmarkEnd w:id="0"/>
    <w:p>
      <w:pPr>
        <w:pStyle w:val="style0"/>
        <w:ind w:firstLine="0"/>
        <w:rPr/>
      </w:pPr>
    </w:p>
    <w:sectPr>
      <w:headerReference w:type="default" r:id="rId2"/>
      <w:headerReference w:type="first" r:id="rId3"/>
      <w:pgSz w:w="12240" w:h="15840" w:orient="portrait"/>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43" w:usb2="00000009" w:usb3="00000000" w:csb0="000001FF" w:csb1="00000000"/>
  </w:font>
  <w:font w:name="Calibri">
    <w:altName w:val="Calibri"/>
    <w:panose1 w:val="020f0502020002030204"/>
    <w:charset w:val="00"/>
    <w:family w:val="swiss"/>
    <w:pitch w:val="variable"/>
    <w:sig w:usb0="E00002FF" w:usb1="4000ACFF" w:usb2="00000001" w:usb3="00000000" w:csb0="0000019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007020507"/>
    <w:charset w:val="02"/>
    <w:family w:val="roman"/>
    <w:pitch w:val="variable"/>
    <w:sig w:usb0="00000000" w:usb1="10000000" w:usb2="00000000" w:usb3="00000000" w:csb0="80000000" w:csb1="00000000"/>
  </w:font>
  <w:font w:name="Tahoma">
    <w:altName w:val="Tahoma"/>
    <w:panose1 w:val="020b0604030005040204"/>
    <w:charset w:val="00"/>
    <w:family w:val="swiss"/>
    <w:pitch w:val="variable"/>
    <w:sig w:usb0="E1002EFF" w:usb1="C000605B" w:usb2="00000029" w:usb3="00000000" w:csb0="000101FF" w:csb1="00000000"/>
  </w:font>
  <w:font w:name="Calibri Light">
    <w:altName w:val="Calibri Light"/>
    <w:panose1 w:val="020f0302020002030204"/>
    <w:charset w:val="00"/>
    <w:family w:val="swiss"/>
    <w:pitch w:val="variable"/>
    <w:sig w:usb0="A00002EF" w:usb1="4000207B" w:usb2="00000000" w:usb3="00000000" w:csb0="0000019F"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ind w:firstLine="0"/>
      <w:rPr/>
    </w:pPr>
    <w:r>
      <w:t xml:space="preserve">ASCI 512 DISCUSSION </w:t>
    </w:r>
    <w:r>
      <w:tab/>
    </w:r>
    <w:r>
      <w:tab/>
    </w:r>
    <w:r>
      <w:rPr/>
      <w:fldChar w:fldCharType="begin"/>
    </w:r>
    <w:r>
      <w:instrText xml:space="preserve"> PAGE   \* MERGEFORMAT </w:instrText>
    </w:r>
    <w:r>
      <w:rPr/>
      <w:fldChar w:fldCharType="separate"/>
    </w:r>
    <w:r>
      <w:rPr>
        <w:noProof/>
      </w:rPr>
      <w:t>4</w:t>
    </w:r>
    <w:r>
      <w:rPr>
        <w:noProof/>
      </w:rPr>
      <w:fldChar w:fldCharType="end"/>
    </w:r>
  </w:p>
  <w:p>
    <w:pPr>
      <w:pStyle w:val="style31"/>
      <w:ind w:firstLine="0"/>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ind w:firstLine="0"/>
      <w:rPr/>
    </w:pPr>
    <w:r>
      <w:t>Running Head: ASCI 512 DISCUSSION</w:t>
    </w:r>
    <w:r>
      <w:tab/>
    </w:r>
    <w:r>
      <w:tab/>
    </w:r>
    <w:r>
      <w:rPr/>
      <w:fldChar w:fldCharType="begin"/>
    </w:r>
    <w:r>
      <w:instrText xml:space="preserve"> PAGE   \* MERGEFORMAT </w:instrText>
    </w:r>
    <w:r>
      <w:rPr/>
      <w:fldChar w:fldCharType="separate"/>
    </w:r>
    <w:r>
      <w:rPr>
        <w:noProof/>
      </w:rPr>
      <w:t>1</w:t>
    </w:r>
    <w:r>
      <w:rPr>
        <w:noProof/>
      </w:rPr>
      <w:fldChar w:fldCharType="end"/>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16144E5C"/>
    <w:lvl w:ilvl="0" w:tplc="D8E671B6">
      <w:start w:val="1"/>
      <w:numFmt w:val="bullet"/>
      <w:lvlText w:val="-"/>
      <w:lvlJc w:val="left"/>
      <w:pPr>
        <w:ind w:left="720" w:hanging="360"/>
      </w:pPr>
      <w:rPr>
        <w:rFonts w:ascii="Times New Roman" w:cs="Times New Roman" w:eastAsia="Calibri" w:hAnsi="Times New Roman" w:hint="default"/>
      </w:rPr>
    </w:lvl>
    <w:lvl w:ilvl="1" w:tplc="C1902CF4" w:tentative="1">
      <w:start w:val="1"/>
      <w:numFmt w:val="bullet"/>
      <w:lvlText w:val="o"/>
      <w:lvlJc w:val="left"/>
      <w:pPr>
        <w:ind w:left="1440" w:hanging="360"/>
      </w:pPr>
      <w:rPr>
        <w:rFonts w:ascii="Courier New" w:cs="Courier New" w:hAnsi="Courier New" w:hint="default"/>
      </w:rPr>
    </w:lvl>
    <w:lvl w:ilvl="2" w:tplc="1C86810C" w:tentative="1">
      <w:start w:val="1"/>
      <w:numFmt w:val="bullet"/>
      <w:lvlText w:val=""/>
      <w:lvlJc w:val="left"/>
      <w:pPr>
        <w:ind w:left="2160" w:hanging="360"/>
      </w:pPr>
      <w:rPr>
        <w:rFonts w:ascii="Wingdings" w:hAnsi="Wingdings" w:hint="default"/>
      </w:rPr>
    </w:lvl>
    <w:lvl w:ilvl="3" w:tplc="2BB299EE" w:tentative="1">
      <w:start w:val="1"/>
      <w:numFmt w:val="bullet"/>
      <w:lvlText w:val=""/>
      <w:lvlJc w:val="left"/>
      <w:pPr>
        <w:ind w:left="2880" w:hanging="360"/>
      </w:pPr>
      <w:rPr>
        <w:rFonts w:ascii="Symbol" w:hAnsi="Symbol" w:hint="default"/>
      </w:rPr>
    </w:lvl>
    <w:lvl w:ilvl="4" w:tplc="D9D2CE7C" w:tentative="1">
      <w:start w:val="1"/>
      <w:numFmt w:val="bullet"/>
      <w:lvlText w:val="o"/>
      <w:lvlJc w:val="left"/>
      <w:pPr>
        <w:ind w:left="3600" w:hanging="360"/>
      </w:pPr>
      <w:rPr>
        <w:rFonts w:ascii="Courier New" w:cs="Courier New" w:hAnsi="Courier New" w:hint="default"/>
      </w:rPr>
    </w:lvl>
    <w:lvl w:ilvl="5" w:tplc="125A7086" w:tentative="1">
      <w:start w:val="1"/>
      <w:numFmt w:val="bullet"/>
      <w:lvlText w:val=""/>
      <w:lvlJc w:val="left"/>
      <w:pPr>
        <w:ind w:left="4320" w:hanging="360"/>
      </w:pPr>
      <w:rPr>
        <w:rFonts w:ascii="Wingdings" w:hAnsi="Wingdings" w:hint="default"/>
      </w:rPr>
    </w:lvl>
    <w:lvl w:ilvl="6" w:tplc="3664236E" w:tentative="1">
      <w:start w:val="1"/>
      <w:numFmt w:val="bullet"/>
      <w:lvlText w:val=""/>
      <w:lvlJc w:val="left"/>
      <w:pPr>
        <w:ind w:left="5040" w:hanging="360"/>
      </w:pPr>
      <w:rPr>
        <w:rFonts w:ascii="Symbol" w:hAnsi="Symbol" w:hint="default"/>
      </w:rPr>
    </w:lvl>
    <w:lvl w:ilvl="7" w:tplc="74AEA704" w:tentative="1">
      <w:start w:val="1"/>
      <w:numFmt w:val="bullet"/>
      <w:lvlText w:val="o"/>
      <w:lvlJc w:val="left"/>
      <w:pPr>
        <w:ind w:left="5760" w:hanging="360"/>
      </w:pPr>
      <w:rPr>
        <w:rFonts w:ascii="Courier New" w:cs="Courier New" w:hAnsi="Courier New" w:hint="default"/>
      </w:rPr>
    </w:lvl>
    <w:lvl w:ilvl="8" w:tplc="DB305F12"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B31E3BC4"/>
    <w:lvl w:ilvl="0" w:tplc="DAE884B8">
      <w:start w:val="1"/>
      <w:numFmt w:val="bullet"/>
      <w:lvlText w:val="-"/>
      <w:lvlJc w:val="left"/>
      <w:pPr>
        <w:ind w:left="720" w:hanging="360"/>
      </w:pPr>
      <w:rPr>
        <w:rFonts w:ascii="Times New Roman" w:cs="Times New Roman" w:eastAsia="Calibri" w:hAnsi="Times New Roman" w:hint="default"/>
      </w:rPr>
    </w:lvl>
    <w:lvl w:ilvl="1" w:tplc="EE1062C2" w:tentative="1">
      <w:start w:val="1"/>
      <w:numFmt w:val="bullet"/>
      <w:lvlText w:val="o"/>
      <w:lvlJc w:val="left"/>
      <w:pPr>
        <w:ind w:left="1440" w:hanging="360"/>
      </w:pPr>
      <w:rPr>
        <w:rFonts w:ascii="Courier New" w:cs="Courier New" w:hAnsi="Courier New" w:hint="default"/>
      </w:rPr>
    </w:lvl>
    <w:lvl w:ilvl="2" w:tplc="2C5AD390" w:tentative="1">
      <w:start w:val="1"/>
      <w:numFmt w:val="bullet"/>
      <w:lvlText w:val=""/>
      <w:lvlJc w:val="left"/>
      <w:pPr>
        <w:ind w:left="2160" w:hanging="360"/>
      </w:pPr>
      <w:rPr>
        <w:rFonts w:ascii="Wingdings" w:hAnsi="Wingdings" w:hint="default"/>
      </w:rPr>
    </w:lvl>
    <w:lvl w:ilvl="3" w:tplc="CE623768" w:tentative="1">
      <w:start w:val="1"/>
      <w:numFmt w:val="bullet"/>
      <w:lvlText w:val=""/>
      <w:lvlJc w:val="left"/>
      <w:pPr>
        <w:ind w:left="2880" w:hanging="360"/>
      </w:pPr>
      <w:rPr>
        <w:rFonts w:ascii="Symbol" w:hAnsi="Symbol" w:hint="default"/>
      </w:rPr>
    </w:lvl>
    <w:lvl w:ilvl="4" w:tplc="D8F8320A" w:tentative="1">
      <w:start w:val="1"/>
      <w:numFmt w:val="bullet"/>
      <w:lvlText w:val="o"/>
      <w:lvlJc w:val="left"/>
      <w:pPr>
        <w:ind w:left="3600" w:hanging="360"/>
      </w:pPr>
      <w:rPr>
        <w:rFonts w:ascii="Courier New" w:cs="Courier New" w:hAnsi="Courier New" w:hint="default"/>
      </w:rPr>
    </w:lvl>
    <w:lvl w:ilvl="5" w:tplc="FF62DB92" w:tentative="1">
      <w:start w:val="1"/>
      <w:numFmt w:val="bullet"/>
      <w:lvlText w:val=""/>
      <w:lvlJc w:val="left"/>
      <w:pPr>
        <w:ind w:left="4320" w:hanging="360"/>
      </w:pPr>
      <w:rPr>
        <w:rFonts w:ascii="Wingdings" w:hAnsi="Wingdings" w:hint="default"/>
      </w:rPr>
    </w:lvl>
    <w:lvl w:ilvl="6" w:tplc="2BC0C8EA" w:tentative="1">
      <w:start w:val="1"/>
      <w:numFmt w:val="bullet"/>
      <w:lvlText w:val=""/>
      <w:lvlJc w:val="left"/>
      <w:pPr>
        <w:ind w:left="5040" w:hanging="360"/>
      </w:pPr>
      <w:rPr>
        <w:rFonts w:ascii="Symbol" w:hAnsi="Symbol" w:hint="default"/>
      </w:rPr>
    </w:lvl>
    <w:lvl w:ilvl="7" w:tplc="43E07D6A" w:tentative="1">
      <w:start w:val="1"/>
      <w:numFmt w:val="bullet"/>
      <w:lvlText w:val="o"/>
      <w:lvlJc w:val="left"/>
      <w:pPr>
        <w:ind w:left="5760" w:hanging="360"/>
      </w:pPr>
      <w:rPr>
        <w:rFonts w:ascii="Courier New" w:cs="Courier New" w:hAnsi="Courier New" w:hint="default"/>
      </w:rPr>
    </w:lvl>
    <w:lvl w:ilvl="8" w:tplc="D2628FA6"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宋体" w:eastAsia="Calibri" w:hAnsi="Times New Roman"/>
        <w:sz w:val="24"/>
        <w:szCs w:val="22"/>
        <w:lang w:val="en-US" w:bidi="ar-SA" w:eastAsia="en-US"/>
      </w:rPr>
    </w:rPrDefault>
    <w:pPrDefault>
      <w:pPr>
        <w:spacing w:lineRule="auto" w:line="480"/>
        <w:ind w:firstLine="720"/>
        <w:jc w:val="both"/>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680"/>
        <w:tab w:val="right" w:leader="none" w:pos="9360"/>
      </w:tabs>
      <w:spacing w:lineRule="auto" w:line="240"/>
    </w:pPr>
    <w:rPr/>
  </w:style>
  <w:style w:type="character" w:customStyle="1" w:styleId="style4097">
    <w:name w:val="Header Char_200e05c4-842f-407a-8c47-c85a6e52ce5f"/>
    <w:basedOn w:val="style65"/>
    <w:next w:val="style4097"/>
    <w:link w:val="style31"/>
    <w:uiPriority w:val="99"/>
  </w:style>
  <w:style w:type="paragraph" w:styleId="style32">
    <w:name w:val="footer"/>
    <w:basedOn w:val="style0"/>
    <w:next w:val="style32"/>
    <w:link w:val="style4098"/>
    <w:uiPriority w:val="99"/>
    <w:pPr>
      <w:tabs>
        <w:tab w:val="center" w:leader="none" w:pos="4680"/>
        <w:tab w:val="right" w:leader="none" w:pos="9360"/>
      </w:tabs>
      <w:spacing w:lineRule="auto" w:line="240"/>
    </w:pPr>
    <w:rPr/>
  </w:style>
  <w:style w:type="character" w:customStyle="1" w:styleId="style4098">
    <w:name w:val="Footer Char_09dec330-43b1-471a-a46e-0338580ca758"/>
    <w:basedOn w:val="style65"/>
    <w:next w:val="style4098"/>
    <w:link w:val="style32"/>
    <w:uiPriority w:val="99"/>
  </w:style>
  <w:style w:type="paragraph" w:styleId="style179">
    <w:name w:val="List Paragraph"/>
    <w:basedOn w:val="style0"/>
    <w:next w:val="style179"/>
    <w:qFormat/>
    <w:uiPriority w:val="34"/>
    <w:pPr>
      <w:ind w:left="720"/>
      <w:contextualSpacing/>
    </w:pPr>
    <w:rPr/>
  </w:style>
  <w:style w:type="paragraph" w:styleId="style265">
    <w:name w:val="Bibliography"/>
    <w:basedOn w:val="style0"/>
    <w:next w:val="style0"/>
    <w:uiPriority w:val="37"/>
    <w:pPr>
      <w:ind w:left="720" w:hanging="720"/>
    </w:pPr>
    <w:rPr/>
  </w:style>
  <w:style w:type="paragraph" w:styleId="style153">
    <w:name w:val="Balloon Text"/>
    <w:basedOn w:val="style0"/>
    <w:next w:val="style153"/>
    <w:link w:val="style4099"/>
    <w:uiPriority w:val="99"/>
    <w:pPr>
      <w:spacing w:lineRule="auto" w:line="240"/>
    </w:pPr>
    <w:rPr>
      <w:rFonts w:ascii="Tahoma" w:cs="Tahoma" w:hAnsi="Tahoma"/>
      <w:sz w:val="16"/>
      <w:szCs w:val="16"/>
    </w:rPr>
  </w:style>
  <w:style w:type="character" w:customStyle="1" w:styleId="style4099">
    <w:name w:val="Balloon Text Char"/>
    <w:basedOn w:val="style65"/>
    <w:next w:val="style4099"/>
    <w:link w:val="style153"/>
    <w:uiPriority w:val="99"/>
    <w:rPr>
      <w:rFonts w:ascii="Tahoma" w:cs="Tahoma" w:hAnsi="Tahoma"/>
      <w:sz w:val="16"/>
      <w:szCs w:val="16"/>
    </w:rPr>
  </w:style>
  <w:style w:type="character" w:styleId="style85">
    <w:name w:val="Hyperlink"/>
    <w:basedOn w:val="style65"/>
    <w:next w:val="style85"/>
    <w:uiPriority w:val="99"/>
    <w:rPr>
      <w:color w:val="0563c1"/>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678</Words>
  <Pages>4</Pages>
  <Characters>3880</Characters>
  <Application>WPS Office</Application>
  <DocSecurity>0</DocSecurity>
  <Paragraphs>32</Paragraphs>
  <ScaleCrop>false</ScaleCrop>
  <LinksUpToDate>false</LinksUpToDate>
  <CharactersWithSpaces>4547</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2021-03-25T18:15:00Z</dcterms:created>
  <dc:creator>SMK</dc:creator>
  <lastModifiedBy>TECNO CD6</lastModifiedBy>
  <dcterms:modified xsi:type="dcterms:W3CDTF">2021-03-25T18:19:20Z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id="okQZfFod"/&gt;&lt;style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