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EE7" w:rsidRPr="00F8464F" w:rsidRDefault="00931EE7" w:rsidP="004E6405">
      <w:pPr>
        <w:pStyle w:val="Heading2"/>
        <w:jc w:val="left"/>
      </w:pPr>
      <w:bookmarkStart w:id="0" w:name="_GoBack"/>
      <w:bookmarkEnd w:id="0"/>
      <w:r w:rsidRPr="00F8464F">
        <w:t>TRUE-FALSE STATEMENTS</w:t>
      </w: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A current liability must be paid out of current earnings.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="00931EE7" w:rsidRPr="004E6405">
        <w:rPr>
          <w:snapToGrid w:val="0"/>
        </w:rPr>
        <w:t xml:space="preserve"> FALSE</w:t>
      </w:r>
    </w:p>
    <w:p w:rsidR="00931EE7" w:rsidRPr="00F8464F" w:rsidRDefault="00931EE7" w:rsidP="00931EE7">
      <w:pPr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Current liabilities are expected to be paid within one year or the operating cycle, whichever is longer.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TRUE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The relationship between current liabilities and current assets is important in evaluating a company's ability to pay off its long-term debt.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FALSE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 xml:space="preserve">A company whose current liabilities exceed its current assets may have a liquidity problem. 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>TRUE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 xml:space="preserve">A debt due within 6 months of the statement of financial position date which is expected to be paid out of cash will be classified as a current liability. 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>TRUE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A £2,000,000, 7%, 6-month note payable requires an interest payment of £140,000 at maturity.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FALSE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Notes payable usually require the borrower to pay interest.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TRUE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A note payable must always be paid before an account payable.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FALSE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A $30,000, 8%, 9-month note payable requires an interest payment of $1,800 at maturity.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TRUE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 xml:space="preserve">With an interest-bearing note, the amount of cash received upon issuance of the note generally exceeds the note's face value. 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>FALSE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Interest expense on a note payable is only recorded at maturity.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FALSE</w:t>
      </w:r>
    </w:p>
    <w:p w:rsidR="00931EE7" w:rsidRPr="00F8464F" w:rsidRDefault="00931EE7" w:rsidP="00931EE7">
      <w:pPr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 xml:space="preserve">Interest expense is reported under </w:t>
      </w:r>
      <w:proofErr w:type="gramStart"/>
      <w:r w:rsidRPr="004E6405">
        <w:rPr>
          <w:snapToGrid w:val="0"/>
        </w:rPr>
        <w:t>Other</w:t>
      </w:r>
      <w:proofErr w:type="gramEnd"/>
      <w:r w:rsidRPr="004E6405">
        <w:rPr>
          <w:snapToGrid w:val="0"/>
        </w:rPr>
        <w:t xml:space="preserve"> income and expense in the income statement. 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>FALSE</w:t>
      </w:r>
    </w:p>
    <w:p w:rsidR="00931EE7" w:rsidRPr="00F8464F" w:rsidRDefault="00931EE7" w:rsidP="00931EE7">
      <w:pPr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 xml:space="preserve">Unearned revenues should be classified as </w:t>
      </w:r>
      <w:proofErr w:type="gramStart"/>
      <w:r w:rsidRPr="004E6405">
        <w:rPr>
          <w:snapToGrid w:val="0"/>
        </w:rPr>
        <w:t>Other</w:t>
      </w:r>
      <w:proofErr w:type="gramEnd"/>
      <w:r w:rsidRPr="004E6405">
        <w:rPr>
          <w:snapToGrid w:val="0"/>
        </w:rPr>
        <w:t xml:space="preserve"> income and expense on the Income Statement.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FALSE</w:t>
      </w:r>
    </w:p>
    <w:p w:rsidR="00931EE7" w:rsidRDefault="00931EE7" w:rsidP="00931EE7">
      <w:pPr>
        <w:tabs>
          <w:tab w:val="decimal" w:pos="360"/>
          <w:tab w:val="left" w:pos="720"/>
        </w:tabs>
        <w:ind w:left="720" w:hanging="720"/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 xml:space="preserve">The higher the sales tax rate, the more profit a retailer can earn. 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>FALSE</w:t>
      </w:r>
    </w:p>
    <w:p w:rsidR="00931EE7" w:rsidRPr="00F8464F" w:rsidRDefault="00931EE7" w:rsidP="00931EE7">
      <w:pPr>
        <w:jc w:val="both"/>
        <w:rPr>
          <w:snapToGrid w:val="0"/>
          <w:sz w:val="14"/>
          <w:szCs w:val="14"/>
        </w:rPr>
      </w:pPr>
    </w:p>
    <w:p w:rsidR="004E6405" w:rsidRPr="004E6405" w:rsidRDefault="00931EE7" w:rsidP="004E6405">
      <w:pPr>
        <w:pStyle w:val="ListParagraph"/>
        <w:numPr>
          <w:ilvl w:val="0"/>
          <w:numId w:val="1"/>
        </w:numPr>
        <w:tabs>
          <w:tab w:val="decimal" w:pos="360"/>
          <w:tab w:val="left" w:pos="720"/>
        </w:tabs>
        <w:jc w:val="both"/>
        <w:rPr>
          <w:snapToGrid w:val="0"/>
        </w:rPr>
      </w:pPr>
      <w:r w:rsidRPr="004E6405">
        <w:rPr>
          <w:snapToGrid w:val="0"/>
        </w:rPr>
        <w:t>Metropolitan Symphony sells 200 season tickets for $60,000 that represents a five concert season. The amount of Unearned Ticket Revenue after the second concert is $24,000.</w:t>
      </w:r>
    </w:p>
    <w:p w:rsidR="00931EE7" w:rsidRPr="004E6405" w:rsidRDefault="004E6405" w:rsidP="004E6405">
      <w:pPr>
        <w:pStyle w:val="ListParagraph"/>
        <w:tabs>
          <w:tab w:val="decimal" w:pos="360"/>
          <w:tab w:val="left" w:pos="720"/>
        </w:tabs>
        <w:jc w:val="both"/>
        <w:rPr>
          <w:snapToGrid w:val="0"/>
        </w:rPr>
      </w:pPr>
      <w:r>
        <w:rPr>
          <w:snapToGrid w:val="0"/>
        </w:rPr>
        <w:t xml:space="preserve">ANS: </w:t>
      </w:r>
      <w:r w:rsidRPr="004E6405">
        <w:rPr>
          <w:snapToGrid w:val="0"/>
        </w:rPr>
        <w:t xml:space="preserve"> </w:t>
      </w:r>
      <w:r w:rsidR="00931EE7" w:rsidRPr="004E6405">
        <w:rPr>
          <w:snapToGrid w:val="0"/>
        </w:rPr>
        <w:t xml:space="preserve"> FALSE</w:t>
      </w:r>
    </w:p>
    <w:p w:rsidR="00931EE7" w:rsidRDefault="00931EE7" w:rsidP="00931EE7">
      <w:pPr>
        <w:tabs>
          <w:tab w:val="decimal" w:pos="360"/>
          <w:tab w:val="left" w:pos="720"/>
        </w:tabs>
        <w:ind w:left="720" w:hanging="720"/>
        <w:jc w:val="both"/>
        <w:rPr>
          <w:snapToGrid w:val="0"/>
        </w:rPr>
      </w:pPr>
    </w:p>
    <w:p w:rsidR="00211DC6" w:rsidRDefault="004E6405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0B6266"/>
    <w:multiLevelType w:val="hybridMultilevel"/>
    <w:tmpl w:val="ADA40E6E"/>
    <w:lvl w:ilvl="0" w:tplc="1B54C5E6">
      <w:start w:val="1"/>
      <w:numFmt w:val="decimal"/>
      <w:lvlText w:val="%1."/>
      <w:lvlJc w:val="left"/>
      <w:pPr>
        <w:ind w:left="720" w:hanging="4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0" w:hanging="360"/>
      </w:pPr>
    </w:lvl>
    <w:lvl w:ilvl="2" w:tplc="4009001B" w:tentative="1">
      <w:start w:val="1"/>
      <w:numFmt w:val="lowerRoman"/>
      <w:lvlText w:val="%3."/>
      <w:lvlJc w:val="right"/>
      <w:pPr>
        <w:ind w:left="2040" w:hanging="180"/>
      </w:pPr>
    </w:lvl>
    <w:lvl w:ilvl="3" w:tplc="4009000F" w:tentative="1">
      <w:start w:val="1"/>
      <w:numFmt w:val="decimal"/>
      <w:lvlText w:val="%4."/>
      <w:lvlJc w:val="left"/>
      <w:pPr>
        <w:ind w:left="2760" w:hanging="360"/>
      </w:pPr>
    </w:lvl>
    <w:lvl w:ilvl="4" w:tplc="40090019" w:tentative="1">
      <w:start w:val="1"/>
      <w:numFmt w:val="lowerLetter"/>
      <w:lvlText w:val="%5."/>
      <w:lvlJc w:val="left"/>
      <w:pPr>
        <w:ind w:left="3480" w:hanging="360"/>
      </w:pPr>
    </w:lvl>
    <w:lvl w:ilvl="5" w:tplc="4009001B" w:tentative="1">
      <w:start w:val="1"/>
      <w:numFmt w:val="lowerRoman"/>
      <w:lvlText w:val="%6."/>
      <w:lvlJc w:val="right"/>
      <w:pPr>
        <w:ind w:left="4200" w:hanging="180"/>
      </w:pPr>
    </w:lvl>
    <w:lvl w:ilvl="6" w:tplc="4009000F" w:tentative="1">
      <w:start w:val="1"/>
      <w:numFmt w:val="decimal"/>
      <w:lvlText w:val="%7."/>
      <w:lvlJc w:val="left"/>
      <w:pPr>
        <w:ind w:left="4920" w:hanging="360"/>
      </w:pPr>
    </w:lvl>
    <w:lvl w:ilvl="7" w:tplc="40090019" w:tentative="1">
      <w:start w:val="1"/>
      <w:numFmt w:val="lowerLetter"/>
      <w:lvlText w:val="%8."/>
      <w:lvlJc w:val="left"/>
      <w:pPr>
        <w:ind w:left="5640" w:hanging="360"/>
      </w:pPr>
    </w:lvl>
    <w:lvl w:ilvl="8" w:tplc="4009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EE7"/>
    <w:rsid w:val="003B0838"/>
    <w:rsid w:val="004E6405"/>
    <w:rsid w:val="007C65F5"/>
    <w:rsid w:val="0093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9E72F8-5559-4042-AFE5-5B3A2D8EF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EE7"/>
    <w:pPr>
      <w:spacing w:after="0" w:line="240" w:lineRule="auto"/>
    </w:pPr>
    <w:rPr>
      <w:rFonts w:ascii="Arial" w:eastAsia="Times New Roman" w:hAnsi="Arial" w:cs="Arial"/>
      <w:lang w:val="en-US"/>
    </w:rPr>
  </w:style>
  <w:style w:type="paragraph" w:styleId="Heading2">
    <w:name w:val="heading 2"/>
    <w:basedOn w:val="Normal"/>
    <w:next w:val="Normal"/>
    <w:link w:val="Heading2Char"/>
    <w:qFormat/>
    <w:rsid w:val="00931EE7"/>
    <w:pPr>
      <w:keepNext/>
      <w:widowControl w:val="0"/>
      <w:spacing w:after="120"/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31EE7"/>
    <w:rPr>
      <w:rFonts w:ascii="Arial" w:eastAsia="Times New Roman" w:hAnsi="Arial" w:cs="Arial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4E64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2021-03-22T07:54:00Z</dcterms:created>
  <dcterms:modified xsi:type="dcterms:W3CDTF">2021-03-22T08:06:00Z</dcterms:modified>
</cp:coreProperties>
</file>