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1AD" w:rsidRPr="003611AD" w:rsidRDefault="003611AD" w:rsidP="003611AD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3611AD">
        <w:rPr>
          <w:rFonts w:asciiTheme="minorHAnsi" w:eastAsiaTheme="minorHAnsi" w:hAnsiTheme="minorHAnsi" w:cstheme="minorHAnsi"/>
          <w:sz w:val="24"/>
          <w:szCs w:val="24"/>
        </w:rPr>
        <w:t>University of North Carolina - ANTH 272</w:t>
      </w:r>
    </w:p>
    <w:p w:rsidR="00503073" w:rsidRPr="003611AD" w:rsidRDefault="005B4D51" w:rsidP="003611AD">
      <w:pPr>
        <w:rPr>
          <w:rFonts w:asciiTheme="minorHAnsi" w:eastAsia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>Chapter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43: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Antiulcer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Drugs</w:t>
      </w:r>
    </w:p>
    <w:p w:rsidR="00503073" w:rsidRPr="003611AD" w:rsidRDefault="005B4D51" w:rsidP="003611AD">
      <w:pPr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>McCuistion: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Pharmacology:</w:t>
      </w:r>
      <w:r w:rsidRPr="003611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Patient-Centered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Nursing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Process</w:t>
      </w:r>
      <w:r w:rsidRPr="003611A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Approach, 9th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Edition</w:t>
      </w:r>
    </w:p>
    <w:p w:rsidR="003611AD" w:rsidRPr="003611AD" w:rsidRDefault="005B4D51" w:rsidP="003611AD">
      <w:pPr>
        <w:pStyle w:val="Heading1"/>
        <w:ind w:left="0"/>
        <w:rPr>
          <w:rFonts w:asciiTheme="minorHAnsi" w:hAnsiTheme="minorHAnsi" w:cstheme="minorHAnsi"/>
          <w:b w:val="0"/>
        </w:rPr>
      </w:pPr>
      <w:r w:rsidRPr="003611AD">
        <w:rPr>
          <w:rFonts w:asciiTheme="minorHAnsi" w:hAnsiTheme="minorHAnsi" w:cstheme="minorHAnsi"/>
          <w:b w:val="0"/>
        </w:rPr>
        <w:t>MULTIPLE</w:t>
      </w:r>
      <w:r w:rsidRPr="003611AD">
        <w:rPr>
          <w:rFonts w:asciiTheme="minorHAnsi" w:hAnsiTheme="minorHAnsi" w:cstheme="minorHAnsi"/>
          <w:b w:val="0"/>
          <w:spacing w:val="-13"/>
        </w:rPr>
        <w:t xml:space="preserve"> </w:t>
      </w:r>
      <w:r w:rsidRPr="003611AD">
        <w:rPr>
          <w:rFonts w:asciiTheme="minorHAnsi" w:hAnsiTheme="minorHAnsi" w:cstheme="minorHAnsi"/>
          <w:b w:val="0"/>
        </w:rPr>
        <w:t>CHOICE</w:t>
      </w:r>
    </w:p>
    <w:p w:rsidR="00503073" w:rsidRPr="003611AD" w:rsidRDefault="003611AD" w:rsidP="003611AD">
      <w:pPr>
        <w:pStyle w:val="Heading1"/>
        <w:ind w:left="0"/>
        <w:rPr>
          <w:rFonts w:asciiTheme="minorHAnsi" w:hAnsiTheme="minorHAnsi" w:cstheme="minorHAnsi"/>
          <w:b w:val="0"/>
        </w:rPr>
      </w:pPr>
      <w:r w:rsidRPr="003611AD">
        <w:rPr>
          <w:rFonts w:asciiTheme="minorHAnsi" w:hAnsiTheme="minorHAnsi" w:cstheme="minorHAnsi"/>
          <w:b w:val="0"/>
        </w:rPr>
        <w:t>1)</w:t>
      </w:r>
      <w:r w:rsidR="005B4D51" w:rsidRPr="003611AD">
        <w:rPr>
          <w:rFonts w:asciiTheme="minorHAnsi" w:hAnsiTheme="minorHAnsi" w:cstheme="minorHAnsi"/>
          <w:b w:val="0"/>
          <w:spacing w:val="-1"/>
        </w:rPr>
        <w:t>A</w:t>
      </w:r>
      <w:r w:rsidR="005B4D51" w:rsidRPr="003611AD">
        <w:rPr>
          <w:rFonts w:asciiTheme="minorHAnsi" w:hAnsiTheme="minorHAnsi" w:cstheme="minorHAnsi"/>
          <w:b w:val="0"/>
          <w:spacing w:val="-14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patient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who</w:t>
      </w:r>
      <w:r w:rsidR="005B4D51" w:rsidRPr="003611AD">
        <w:rPr>
          <w:rFonts w:asciiTheme="minorHAnsi" w:hAnsiTheme="minorHAnsi" w:cstheme="minorHAnsi"/>
          <w:b w:val="0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has</w:t>
      </w:r>
      <w:r w:rsidR="005B4D51" w:rsidRPr="003611AD">
        <w:rPr>
          <w:rFonts w:asciiTheme="minorHAnsi" w:hAnsiTheme="minorHAnsi" w:cstheme="minorHAnsi"/>
          <w:b w:val="0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been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instructed</w:t>
      </w:r>
      <w:r w:rsidR="005B4D51" w:rsidRPr="003611AD">
        <w:rPr>
          <w:rFonts w:asciiTheme="minorHAnsi" w:hAnsiTheme="minorHAnsi" w:cstheme="minorHAnsi"/>
          <w:b w:val="0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to</w:t>
      </w:r>
      <w:r w:rsidR="005B4D51" w:rsidRPr="003611AD">
        <w:rPr>
          <w:rFonts w:asciiTheme="minorHAnsi" w:hAnsiTheme="minorHAnsi" w:cstheme="minorHAnsi"/>
          <w:b w:val="0"/>
        </w:rPr>
        <w:t xml:space="preserve"> </w:t>
      </w:r>
      <w:r w:rsidR="005B4D51" w:rsidRPr="003611AD">
        <w:rPr>
          <w:rFonts w:asciiTheme="minorHAnsi" w:hAnsiTheme="minorHAnsi" w:cstheme="minorHAnsi"/>
          <w:b w:val="0"/>
          <w:spacing w:val="-1"/>
        </w:rPr>
        <w:t>use</w:t>
      </w:r>
      <w:r w:rsidR="005B4D51" w:rsidRPr="003611AD">
        <w:rPr>
          <w:rFonts w:asciiTheme="minorHAnsi" w:hAnsiTheme="minorHAnsi" w:cstheme="minorHAnsi"/>
          <w:b w:val="0"/>
        </w:rPr>
        <w:t xml:space="preserve"> a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liquid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antacid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medication to treat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gastrointestinal</w:t>
      </w:r>
      <w:r w:rsidR="005B4D51" w:rsidRPr="003611AD">
        <w:rPr>
          <w:rFonts w:asciiTheme="minorHAnsi" w:hAnsiTheme="minorHAnsi" w:cstheme="minorHAnsi"/>
          <w:b w:val="0"/>
          <w:spacing w:val="-57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upset asks the nurse about how to take this medication. What information will the nurse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include</w:t>
      </w:r>
      <w:r w:rsidR="005B4D51" w:rsidRPr="003611AD">
        <w:rPr>
          <w:rFonts w:asciiTheme="minorHAnsi" w:hAnsiTheme="minorHAnsi" w:cstheme="minorHAnsi"/>
          <w:b w:val="0"/>
          <w:spacing w:val="-2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when teaching</w:t>
      </w:r>
      <w:r w:rsidR="005B4D51" w:rsidRPr="003611AD">
        <w:rPr>
          <w:rFonts w:asciiTheme="minorHAnsi" w:hAnsiTheme="minorHAnsi" w:cstheme="minorHAnsi"/>
          <w:b w:val="0"/>
          <w:spacing w:val="1"/>
        </w:rPr>
        <w:t xml:space="preserve"> </w:t>
      </w:r>
      <w:r w:rsidR="005B4D51" w:rsidRPr="003611AD">
        <w:rPr>
          <w:rFonts w:asciiTheme="minorHAnsi" w:hAnsiTheme="minorHAnsi" w:cstheme="minorHAnsi"/>
          <w:b w:val="0"/>
        </w:rPr>
        <w:t>this patient?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laxative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if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constipation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occurs.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60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minutes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after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meals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at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bedtime.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least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8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ounces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water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improve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absorption.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milk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improve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effectiveness.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B</w:t>
      </w:r>
    </w:p>
    <w:p w:rsidR="00503073" w:rsidRPr="003611AD" w:rsidRDefault="005B4D51">
      <w:pPr>
        <w:pStyle w:val="BodyText"/>
        <w:ind w:right="9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Since maximum acid secretion occurs after eating and at bedtime, antacids should be taken 1</w:t>
      </w:r>
      <w:r w:rsidRPr="003611AD">
        <w:rPr>
          <w:rFonts w:asciiTheme="minorHAnsi" w:hAnsiTheme="minorHAnsi" w:cstheme="minorHAnsi"/>
          <w:spacing w:val="-58"/>
        </w:rPr>
        <w:t xml:space="preserve"> </w:t>
      </w:r>
      <w:r w:rsidRPr="003611AD">
        <w:rPr>
          <w:rFonts w:asciiTheme="minorHAnsi" w:hAnsiTheme="minorHAnsi" w:cstheme="minorHAnsi"/>
        </w:rPr>
        <w:t>to 3 hours after eating and at bedtime. Taking antacids before meals slows gastric emptying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time and causes increased gastrointestinal (GI) secretions. Patients sho</w:t>
      </w:r>
      <w:r w:rsidRPr="003611AD">
        <w:rPr>
          <w:rFonts w:asciiTheme="minorHAnsi" w:hAnsiTheme="minorHAnsi" w:cstheme="minorHAnsi"/>
        </w:rPr>
        <w:t>uld not self-treat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constipation or diarrhea. Patients should use 2 to 4 ounces of water when taking to ensure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that the drug enters the stomach; more than that will increase GI secretions. Antacids should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not be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taken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with milk or foods high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in vitamin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D.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24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symptoms</w:t>
      </w:r>
      <w:r w:rsidRPr="003611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peptic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ulcer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disease</w:t>
      </w:r>
      <w:r w:rsidRPr="003611AD">
        <w:rPr>
          <w:rFonts w:asciiTheme="minorHAnsi" w:hAnsiTheme="minorHAnsi" w:cstheme="minorHAnsi"/>
          <w:sz w:val="24"/>
          <w:szCs w:val="24"/>
        </w:rPr>
        <w:t xml:space="preserve"> will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undergo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test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requires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drinking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liquid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containing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13C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urea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breathing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into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container.</w:t>
      </w:r>
      <w:r w:rsidRPr="003611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explain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 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this test is performed to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assess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level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hydrochloric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acid.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detect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H.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pylori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antibodies.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measure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pH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gastric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secretions.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test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presence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13CO</w:t>
      </w:r>
      <w:r w:rsidRPr="003611AD">
        <w:rPr>
          <w:rFonts w:asciiTheme="minorHAnsi" w:hAnsiTheme="minorHAnsi" w:cstheme="minorHAnsi"/>
          <w:sz w:val="24"/>
          <w:szCs w:val="24"/>
          <w:vertAlign w:val="subscript"/>
        </w:rPr>
        <w:t>2</w:t>
      </w:r>
      <w:r w:rsidRPr="003611AD">
        <w:rPr>
          <w:rFonts w:asciiTheme="minorHAnsi" w:hAnsiTheme="minorHAnsi" w:cstheme="minorHAnsi"/>
          <w:sz w:val="24"/>
          <w:szCs w:val="24"/>
        </w:rPr>
        <w:t>.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D</w:t>
      </w:r>
    </w:p>
    <w:p w:rsidR="00503073" w:rsidRPr="003611AD" w:rsidRDefault="005B4D51">
      <w:pPr>
        <w:pStyle w:val="BodyText"/>
        <w:ind w:right="504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 xml:space="preserve">When </w:t>
      </w:r>
      <w:r w:rsidRPr="003611AD">
        <w:rPr>
          <w:rFonts w:asciiTheme="minorHAnsi" w:hAnsiTheme="minorHAnsi" w:cstheme="minorHAnsi"/>
        </w:rPr>
        <w:t xml:space="preserve">H. pylori </w:t>
      </w:r>
      <w:r w:rsidRPr="003611AD">
        <w:rPr>
          <w:rFonts w:asciiTheme="minorHAnsi" w:hAnsiTheme="minorHAnsi" w:cstheme="minorHAnsi"/>
        </w:rPr>
        <w:t>is suspected, a noninvasive test is performed by administering 13C urea,</w:t>
      </w:r>
      <w:r w:rsidRPr="003611AD">
        <w:rPr>
          <w:rFonts w:asciiTheme="minorHAnsi" w:hAnsiTheme="minorHAnsi" w:cstheme="minorHAnsi"/>
          <w:spacing w:val="-58"/>
        </w:rPr>
        <w:t xml:space="preserve"> </w:t>
      </w:r>
      <w:r w:rsidRPr="003611AD">
        <w:rPr>
          <w:rFonts w:asciiTheme="minorHAnsi" w:hAnsiTheme="minorHAnsi" w:cstheme="minorHAnsi"/>
        </w:rPr>
        <w:t xml:space="preserve">which, in the presence of </w:t>
      </w:r>
      <w:r w:rsidRPr="003611AD">
        <w:rPr>
          <w:rFonts w:asciiTheme="minorHAnsi" w:hAnsiTheme="minorHAnsi" w:cstheme="minorHAnsi"/>
        </w:rPr>
        <w:t>H. pylori</w:t>
      </w:r>
      <w:r w:rsidRPr="003611AD">
        <w:rPr>
          <w:rFonts w:asciiTheme="minorHAnsi" w:hAnsiTheme="minorHAnsi" w:cstheme="minorHAnsi"/>
        </w:rPr>
        <w:t>, will release 13CO</w:t>
      </w:r>
      <w:r w:rsidRPr="003611AD">
        <w:rPr>
          <w:rFonts w:asciiTheme="minorHAnsi" w:hAnsiTheme="minorHAnsi" w:cstheme="minorHAnsi"/>
          <w:vertAlign w:val="subscript"/>
        </w:rPr>
        <w:t>2</w:t>
      </w:r>
      <w:r w:rsidRPr="003611AD">
        <w:rPr>
          <w:rFonts w:asciiTheme="minorHAnsi" w:hAnsiTheme="minorHAnsi" w:cstheme="minorHAnsi"/>
        </w:rPr>
        <w:t>. The test does not measure the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amount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of HCl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acid or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pH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a</w:t>
      </w:r>
      <w:r w:rsidRPr="003611AD">
        <w:rPr>
          <w:rFonts w:asciiTheme="minorHAnsi" w:hAnsiTheme="minorHAnsi" w:cstheme="minorHAnsi"/>
        </w:rPr>
        <w:t>nd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does not detect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H.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pylori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antibodies.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spacing w:before="1"/>
        <w:ind w:left="911" w:right="182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is taking esomeprazole (Nexium) </w:t>
      </w:r>
      <w:r w:rsidRPr="003611AD">
        <w:rPr>
          <w:rFonts w:asciiTheme="minorHAnsi" w:hAnsiTheme="minorHAnsi" w:cstheme="minorHAnsi"/>
          <w:sz w:val="24"/>
          <w:szCs w:val="24"/>
        </w:rPr>
        <w:t>15 mg per day to treat a duodenal ulcer. After 10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days of treatment, the patient reports that the pain has subsided. The nurse will counsel the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 to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continue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4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more weeks.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reduce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medica</w:t>
      </w:r>
      <w:r w:rsidRPr="003611AD">
        <w:rPr>
          <w:rFonts w:asciiTheme="minorHAnsi" w:hAnsiTheme="minorHAnsi" w:cstheme="minorHAnsi"/>
          <w:sz w:val="24"/>
          <w:szCs w:val="24"/>
        </w:rPr>
        <w:t>tion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dose by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half.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stop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taking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every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other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day.</w:t>
      </w:r>
    </w:p>
    <w:p w:rsidR="00503073" w:rsidRPr="003611AD" w:rsidRDefault="00503073">
      <w:pPr>
        <w:rPr>
          <w:rFonts w:asciiTheme="minorHAnsi" w:hAnsiTheme="minorHAnsi" w:cstheme="minorHAnsi"/>
          <w:sz w:val="24"/>
          <w:szCs w:val="24"/>
        </w:rPr>
        <w:sectPr w:rsidR="00503073" w:rsidRPr="003611AD">
          <w:footerReference w:type="default" r:id="rId7"/>
          <w:type w:val="continuous"/>
          <w:pgSz w:w="12240" w:h="15840"/>
          <w:pgMar w:top="560" w:right="960" w:bottom="820" w:left="1340" w:header="720" w:footer="622" w:gutter="0"/>
          <w:pgNumType w:start="1"/>
          <w:cols w:space="720"/>
        </w:sectPr>
      </w:pPr>
    </w:p>
    <w:p w:rsidR="00503073" w:rsidRPr="003611AD" w:rsidRDefault="005B4D51">
      <w:pPr>
        <w:pStyle w:val="BodyText"/>
        <w:spacing w:before="60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A</w:t>
      </w:r>
    </w:p>
    <w:p w:rsidR="00503073" w:rsidRPr="003611AD" w:rsidRDefault="005B4D51">
      <w:pPr>
        <w:pStyle w:val="BodyText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With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treatment,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ulcer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pain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may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subside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in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10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days,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but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healing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process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may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take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1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to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2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months.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Patients should be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counseled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to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take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drug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for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length of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time prescribed.</w:t>
      </w:r>
    </w:p>
    <w:p w:rsidR="00503073" w:rsidRPr="003611AD" w:rsidRDefault="005B4D51">
      <w:pPr>
        <w:pStyle w:val="BodyText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Reducing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dose or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taking less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frequently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is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indicated.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429"/>
        <w:jc w:val="both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with a peptic ulcer has </w:t>
      </w:r>
      <w:r w:rsidRPr="003611AD">
        <w:rPr>
          <w:rFonts w:asciiTheme="minorHAnsi" w:hAnsiTheme="minorHAnsi" w:cstheme="minorHAnsi"/>
          <w:sz w:val="24"/>
          <w:szCs w:val="24"/>
        </w:rPr>
        <w:t xml:space="preserve">been diagnosed with </w:t>
      </w:r>
      <w:r w:rsidRPr="003611AD">
        <w:rPr>
          <w:rFonts w:asciiTheme="minorHAnsi" w:hAnsiTheme="minorHAnsi" w:cstheme="minorHAnsi"/>
          <w:sz w:val="24"/>
          <w:szCs w:val="24"/>
        </w:rPr>
        <w:t>H. pylori</w:t>
      </w:r>
      <w:r w:rsidRPr="003611AD">
        <w:rPr>
          <w:rFonts w:asciiTheme="minorHAnsi" w:hAnsiTheme="minorHAnsi" w:cstheme="minorHAnsi"/>
          <w:sz w:val="24"/>
          <w:szCs w:val="24"/>
        </w:rPr>
        <w:t>. The provider has ordered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lansoprazole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(Prevacid),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clarithromycin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(Biaxin),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metronidazole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(Flagyl).</w:t>
      </w:r>
      <w:r w:rsidRPr="003611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asks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why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two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antibiotics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are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needed.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explain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two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antibiotics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  <w:tab w:val="left" w:pos="507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allow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less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toxic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dosing.</w:t>
      </w:r>
      <w:r w:rsidRPr="003611AD">
        <w:rPr>
          <w:rFonts w:asciiTheme="minorHAnsi" w:hAnsiTheme="minorHAnsi" w:cstheme="minorHAnsi"/>
          <w:sz w:val="24"/>
          <w:szCs w:val="24"/>
        </w:rPr>
        <w:tab/>
        <w:t>c.</w:t>
      </w:r>
      <w:r w:rsidRPr="003611AD">
        <w:rPr>
          <w:rFonts w:asciiTheme="minorHAnsi" w:hAnsiTheme="minorHAnsi" w:cstheme="minorHAnsi"/>
          <w:spacing w:val="6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have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synergistic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effects.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  <w:tab w:val="left" w:pos="507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combat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bacterial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resistance.</w:t>
      </w:r>
      <w:r w:rsidRPr="003611AD">
        <w:rPr>
          <w:rFonts w:asciiTheme="minorHAnsi" w:hAnsiTheme="minorHAnsi" w:cstheme="minorHAnsi"/>
          <w:sz w:val="24"/>
          <w:szCs w:val="24"/>
        </w:rPr>
        <w:tab/>
        <w:t>d.</w:t>
      </w:r>
      <w:r w:rsidRPr="003611AD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improve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acid suppression.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B</w:t>
      </w:r>
    </w:p>
    <w:p w:rsidR="00503073" w:rsidRPr="003611AD" w:rsidRDefault="005B4D51">
      <w:pPr>
        <w:pStyle w:val="BodyText"/>
        <w:ind w:right="9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 xml:space="preserve">The use of two antibiotics when treating </w:t>
      </w:r>
      <w:r w:rsidRPr="003611AD">
        <w:rPr>
          <w:rFonts w:asciiTheme="minorHAnsi" w:hAnsiTheme="minorHAnsi" w:cstheme="minorHAnsi"/>
        </w:rPr>
        <w:t xml:space="preserve">H. pylori </w:t>
      </w:r>
      <w:r w:rsidRPr="003611AD">
        <w:rPr>
          <w:rFonts w:asciiTheme="minorHAnsi" w:hAnsiTheme="minorHAnsi" w:cstheme="minorHAnsi"/>
        </w:rPr>
        <w:t>peptic ulcer disease helps to combat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bacterial</w:t>
      </w:r>
      <w:r w:rsidRPr="003611AD">
        <w:rPr>
          <w:rFonts w:asciiTheme="minorHAnsi" w:hAnsiTheme="minorHAnsi" w:cstheme="minorHAnsi"/>
          <w:spacing w:val="-5"/>
        </w:rPr>
        <w:t xml:space="preserve"> </w:t>
      </w:r>
      <w:r w:rsidRPr="003611AD">
        <w:rPr>
          <w:rFonts w:asciiTheme="minorHAnsi" w:hAnsiTheme="minorHAnsi" w:cstheme="minorHAnsi"/>
        </w:rPr>
        <w:t>resistance</w:t>
      </w:r>
      <w:r w:rsidRPr="003611AD">
        <w:rPr>
          <w:rFonts w:asciiTheme="minorHAnsi" w:hAnsiTheme="minorHAnsi" w:cstheme="minorHAnsi"/>
          <w:spacing w:val="-5"/>
        </w:rPr>
        <w:t xml:space="preserve"> </w:t>
      </w:r>
      <w:r w:rsidRPr="003611AD">
        <w:rPr>
          <w:rFonts w:asciiTheme="minorHAnsi" w:hAnsiTheme="minorHAnsi" w:cstheme="minorHAnsi"/>
        </w:rPr>
        <w:t>because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H.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pylori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develops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resistance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rapidly.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Giving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two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antibiotics,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in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  <w:spacing w:val="-1"/>
        </w:rPr>
        <w:t xml:space="preserve">this case, is not </w:t>
      </w:r>
      <w:r w:rsidRPr="003611AD">
        <w:rPr>
          <w:rFonts w:asciiTheme="minorHAnsi" w:hAnsiTheme="minorHAnsi" w:cstheme="minorHAnsi"/>
        </w:rPr>
        <w:t>to reduce the dose or to cause synergistic effects. Antibiotics do not affect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acid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production.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182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who takes propantheline </w:t>
      </w:r>
      <w:r w:rsidRPr="003611AD">
        <w:rPr>
          <w:rFonts w:asciiTheme="minorHAnsi" w:hAnsiTheme="minorHAnsi" w:cstheme="minorHAnsi"/>
          <w:sz w:val="24"/>
          <w:szCs w:val="24"/>
        </w:rPr>
        <w:t>bromine (Pro-Banthine) and omeprazole (Prilosec) for an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ulcer wil</w:t>
      </w:r>
      <w:r w:rsidRPr="003611AD">
        <w:rPr>
          <w:rFonts w:asciiTheme="minorHAnsi" w:hAnsiTheme="minorHAnsi" w:cstheme="minorHAnsi"/>
          <w:sz w:val="24"/>
          <w:szCs w:val="24"/>
        </w:rPr>
        <w:t>l begin taking an antacid. The nurse will give which instruction to the patient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regarding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how to take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2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hours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after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taking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propantheline.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along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meal.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milk.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propantheline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bromine.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A</w:t>
      </w:r>
    </w:p>
    <w:p w:rsidR="00503073" w:rsidRPr="003611AD" w:rsidRDefault="005B4D51">
      <w:pPr>
        <w:pStyle w:val="BodyText"/>
        <w:ind w:right="747"/>
        <w:jc w:val="both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Antacids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can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slow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absorption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of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anticholinergics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and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should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be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taken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2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hours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after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anticholinergic administration. Antacids should be given 1 to 3 hours after a meal and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should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be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given with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dairy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products.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hanging="361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Which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 is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likely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cause acid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rebound?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Aluminum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hydroxide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Calcium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carbonate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Magnesium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hydroxide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spacing w:line="381" w:lineRule="auto"/>
        <w:ind w:left="911" w:right="6628" w:hanging="44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Magnesium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trisilicate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ANS:</w:t>
      </w:r>
      <w:r w:rsidRPr="003611AD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</w:t>
      </w:r>
    </w:p>
    <w:p w:rsidR="00503073" w:rsidRPr="003611AD" w:rsidRDefault="00503073">
      <w:pPr>
        <w:spacing w:line="381" w:lineRule="auto"/>
        <w:rPr>
          <w:rFonts w:asciiTheme="minorHAnsi" w:hAnsiTheme="minorHAnsi" w:cstheme="minorHAnsi"/>
          <w:sz w:val="24"/>
          <w:szCs w:val="24"/>
        </w:rPr>
        <w:sectPr w:rsidR="00503073" w:rsidRPr="003611AD">
          <w:pgSz w:w="12240" w:h="15840"/>
          <w:pgMar w:top="800" w:right="960" w:bottom="820" w:left="1340" w:header="0" w:footer="622" w:gutter="0"/>
          <w:cols w:space="720"/>
        </w:sectPr>
      </w:pPr>
    </w:p>
    <w:p w:rsidR="00503073" w:rsidRPr="003611AD" w:rsidRDefault="005B4D51">
      <w:pPr>
        <w:pStyle w:val="BodyText"/>
        <w:spacing w:before="60"/>
        <w:ind w:right="13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While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calcium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carbonate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is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most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effective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in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neutralizing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acid,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significant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amount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can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be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systemically absorbed and can cause acid rebound. The other antacids do not have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signific</w:t>
      </w:r>
      <w:r w:rsidRPr="003611AD">
        <w:rPr>
          <w:rFonts w:asciiTheme="minorHAnsi" w:hAnsiTheme="minorHAnsi" w:cstheme="minorHAnsi"/>
        </w:rPr>
        <w:t>ant systemic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absorption.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554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elderly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 reports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using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Maalox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frequently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treat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acid reflux.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nurse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should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notify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patient’s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 to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request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 order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which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laboratory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tests?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Liver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enzymes and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serum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calcium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Liver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enzymes and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serum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magnesium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Renal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function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tests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serum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calcium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Renal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function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tests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 serum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magnesium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D</w:t>
      </w:r>
    </w:p>
    <w:p w:rsidR="00503073" w:rsidRPr="003611AD" w:rsidRDefault="005B4D51">
      <w:pPr>
        <w:pStyle w:val="BodyText"/>
        <w:ind w:right="105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Maalox contains magnesium and carries a risk of hypermagnesemia, especially with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decreased renal function. Older patients have an increased risk of poor renal function, so this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patient should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especially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be evaluated for hypermagnesemia.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526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caring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who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has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Zollinger-Ellison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syndrome.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Which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order would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question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this patient?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Cimetidine</w:t>
      </w:r>
      <w:r w:rsidRPr="003611A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(Tagamet)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Pantoprazole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(Protonix)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Rabeprazole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(Aciphex)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Ranitidine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(Zantac)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A</w:t>
      </w:r>
    </w:p>
    <w:p w:rsidR="00503073" w:rsidRPr="003611AD" w:rsidRDefault="005B4D51">
      <w:pPr>
        <w:pStyle w:val="BodyText"/>
        <w:ind w:right="13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Cimetidine</w:t>
      </w:r>
      <w:r w:rsidRPr="003611AD">
        <w:rPr>
          <w:rFonts w:asciiTheme="minorHAnsi" w:hAnsiTheme="minorHAnsi" w:cstheme="minorHAnsi"/>
          <w:spacing w:val="-5"/>
        </w:rPr>
        <w:t xml:space="preserve"> </w:t>
      </w:r>
      <w:r w:rsidRPr="003611AD">
        <w:rPr>
          <w:rFonts w:asciiTheme="minorHAnsi" w:hAnsiTheme="minorHAnsi" w:cstheme="minorHAnsi"/>
        </w:rPr>
        <w:t>is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effective</w:t>
      </w:r>
      <w:r w:rsidRPr="003611AD">
        <w:rPr>
          <w:rFonts w:asciiTheme="minorHAnsi" w:hAnsiTheme="minorHAnsi" w:cstheme="minorHAnsi"/>
          <w:spacing w:val="-5"/>
        </w:rPr>
        <w:t xml:space="preserve"> </w:t>
      </w:r>
      <w:r w:rsidRPr="003611AD">
        <w:rPr>
          <w:rFonts w:asciiTheme="minorHAnsi" w:hAnsiTheme="minorHAnsi" w:cstheme="minorHAnsi"/>
        </w:rPr>
        <w:t>for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treating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Zollinger-Ellison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syndrome.</w:t>
      </w:r>
      <w:r w:rsidRPr="003611AD">
        <w:rPr>
          <w:rFonts w:asciiTheme="minorHAnsi" w:hAnsiTheme="minorHAnsi" w:cstheme="minorHAnsi"/>
          <w:spacing w:val="-9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other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medications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are used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to treat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Zollinger-Ellis</w:t>
      </w:r>
      <w:r w:rsidRPr="003611AD">
        <w:rPr>
          <w:rFonts w:asciiTheme="minorHAnsi" w:hAnsiTheme="minorHAnsi" w:cstheme="minorHAnsi"/>
        </w:rPr>
        <w:t>on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syndrome.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spacing w:before="1"/>
        <w:ind w:left="911" w:right="588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who is diagnosed with </w:t>
      </w:r>
      <w:r w:rsidRPr="003611AD">
        <w:rPr>
          <w:rFonts w:asciiTheme="minorHAnsi" w:hAnsiTheme="minorHAnsi" w:cstheme="minorHAnsi"/>
          <w:sz w:val="24"/>
          <w:szCs w:val="24"/>
        </w:rPr>
        <w:t>peptic ulcer disease has been started on a regimen that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includes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ranitidine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(Zantac)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300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daily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bedtime.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calls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clinic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1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week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later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 report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relief from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discomfort.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What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action will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 take?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Contact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discuss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changing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cimetidine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(Tagamet).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Notify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discuss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increasing 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dose.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Reassure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patient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drug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may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take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1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2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weeks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effective.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spacing w:line="381" w:lineRule="auto"/>
        <w:ind w:left="911" w:right="2203" w:hanging="44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Suggest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patient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split 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 into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twice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daily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dosing.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ANS:</w:t>
      </w:r>
      <w:r w:rsidRPr="003611AD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</w:t>
      </w:r>
    </w:p>
    <w:p w:rsidR="00503073" w:rsidRPr="003611AD" w:rsidRDefault="00503073">
      <w:pPr>
        <w:spacing w:line="381" w:lineRule="auto"/>
        <w:rPr>
          <w:rFonts w:asciiTheme="minorHAnsi" w:hAnsiTheme="minorHAnsi" w:cstheme="minorHAnsi"/>
          <w:sz w:val="24"/>
          <w:szCs w:val="24"/>
        </w:rPr>
        <w:sectPr w:rsidR="00503073" w:rsidRPr="003611AD">
          <w:pgSz w:w="12240" w:h="15840"/>
          <w:pgMar w:top="660" w:right="960" w:bottom="820" w:left="1340" w:header="0" w:footer="622" w:gutter="0"/>
          <w:cols w:space="720"/>
        </w:sectPr>
      </w:pPr>
    </w:p>
    <w:p w:rsidR="00503073" w:rsidRPr="003611AD" w:rsidRDefault="005B4D51">
      <w:pPr>
        <w:pStyle w:val="BodyText"/>
        <w:spacing w:before="60"/>
        <w:ind w:right="13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Patients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taking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histamine</w:t>
      </w:r>
      <w:r w:rsidRPr="003611AD">
        <w:rPr>
          <w:rFonts w:asciiTheme="minorHAnsi" w:hAnsiTheme="minorHAnsi" w:cstheme="minorHAnsi"/>
          <w:vertAlign w:val="subscript"/>
        </w:rPr>
        <w:t>2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blockers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can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expect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abdominal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pain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to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decrease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after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1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to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2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weeks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of drug therapy. Cimetidine is not as potent as ranitidine and interacts with many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medications through the cytochrome P450 system. Three hundred milligrams is the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maximum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dose.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1017" w:hanging="48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male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3611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histamine</w:t>
      </w:r>
      <w:r w:rsidRPr="003611AD">
        <w:rPr>
          <w:rFonts w:asciiTheme="minorHAnsi" w:hAnsiTheme="minorHAnsi" w:cstheme="minorHAnsi"/>
          <w:spacing w:val="-1"/>
          <w:sz w:val="24"/>
          <w:szCs w:val="24"/>
          <w:vertAlign w:val="subscript"/>
        </w:rPr>
        <w:t>2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blocker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several months reports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decreased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libido and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breast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swelling.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What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Contact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report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possible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drug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toxicity.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Reassure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these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symptoms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stop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when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drug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discontinued.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Request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order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serum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hormone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levels.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Suggest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patient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see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 endocrinologist.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B</w:t>
      </w:r>
    </w:p>
    <w:p w:rsidR="00503073" w:rsidRPr="003611AD" w:rsidRDefault="005B4D51">
      <w:pPr>
        <w:pStyle w:val="BodyText"/>
        <w:ind w:right="9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Drug-induced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impotence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and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gynecomastia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are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reversible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drug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side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effects.</w:t>
      </w:r>
      <w:r w:rsidRPr="003611AD">
        <w:rPr>
          <w:rFonts w:asciiTheme="minorHAnsi" w:hAnsiTheme="minorHAnsi" w:cstheme="minorHAnsi"/>
          <w:spacing w:val="-7"/>
        </w:rPr>
        <w:t xml:space="preserve"> </w:t>
      </w:r>
      <w:r w:rsidRPr="003611AD">
        <w:rPr>
          <w:rFonts w:asciiTheme="minorHAnsi" w:hAnsiTheme="minorHAnsi" w:cstheme="minorHAnsi"/>
        </w:rPr>
        <w:t>These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signs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do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not indicate drug toxicity. Serum hormone levels and endocrinology evaluation are not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indicated.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441" w:hanging="47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3611AD">
        <w:rPr>
          <w:rFonts w:asciiTheme="minorHAnsi" w:hAnsiTheme="minorHAnsi" w:cstheme="minorHAnsi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ranitidine</w:t>
      </w:r>
      <w:r w:rsidRPr="003611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(Zantac) continues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 have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pain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associated with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>pe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ptic ulcer. A noninvasive breath test is negative. </w:t>
      </w:r>
      <w:r w:rsidRPr="003611AD">
        <w:rPr>
          <w:rFonts w:asciiTheme="minorHAnsi" w:hAnsiTheme="minorHAnsi" w:cstheme="minorHAnsi"/>
          <w:sz w:val="24"/>
          <w:szCs w:val="24"/>
        </w:rPr>
        <w:t>Which treatment does the nurse expect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provider to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order for this patient?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Adding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over-the-counter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antacid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patient’s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drug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regimen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dual drug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therapy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regimen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Amoxicillin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(Amoxil),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clarithromycin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(Biaxin),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and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omeprazole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(Prilosec)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Lansoprazole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(Prevacid)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instead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ranitidine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D</w:t>
      </w:r>
    </w:p>
    <w:p w:rsidR="00503073" w:rsidRPr="003611AD" w:rsidRDefault="005B4D51" w:rsidP="003611AD">
      <w:pPr>
        <w:pStyle w:val="BodyText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 xml:space="preserve">This patient does not have </w:t>
      </w:r>
      <w:r w:rsidRPr="003611AD">
        <w:rPr>
          <w:rFonts w:asciiTheme="minorHAnsi" w:hAnsiTheme="minorHAnsi" w:cstheme="minorHAnsi"/>
        </w:rPr>
        <w:t xml:space="preserve">H. pylori </w:t>
      </w:r>
      <w:r w:rsidRPr="003611AD">
        <w:rPr>
          <w:rFonts w:asciiTheme="minorHAnsi" w:hAnsiTheme="minorHAnsi" w:cstheme="minorHAnsi"/>
        </w:rPr>
        <w:t>ulcer disease, so dual and triple drug therapy with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antibiotics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is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indicated.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Patients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who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fail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treatment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with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histamine</w:t>
      </w:r>
      <w:r w:rsidRPr="003611AD">
        <w:rPr>
          <w:rFonts w:asciiTheme="minorHAnsi" w:hAnsiTheme="minorHAnsi" w:cstheme="minorHAnsi"/>
          <w:vertAlign w:val="subscript"/>
        </w:rPr>
        <w:t>2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blocker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should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be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changed to a proton pump inhibitor (PPI) such as lansoprazole. PPIs tend to inhibit gastric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acid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secretion up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to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90% greater than the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histamine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antagonists.</w:t>
      </w:r>
    </w:p>
    <w:p w:rsidR="00503073" w:rsidRPr="003611AD" w:rsidRDefault="00503073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133" w:hanging="48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has been taking famotidine </w:t>
      </w:r>
      <w:r w:rsidRPr="003611AD">
        <w:rPr>
          <w:rFonts w:asciiTheme="minorHAnsi" w:hAnsiTheme="minorHAnsi" w:cstheme="minorHAnsi"/>
          <w:sz w:val="24"/>
          <w:szCs w:val="24"/>
        </w:rPr>
        <w:t>(Pepcid) 20 mg bid to treat an ulcer but continues to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have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pain.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has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ordered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lansoprazole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(Prevacid)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15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mg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per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day.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asks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why the new drug is necessary, since it is more expensive. The nurse will explain that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lansoprazole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can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used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long-term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therapy.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does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not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interact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other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drugs.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has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fewer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medication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side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effects.</w:t>
      </w:r>
    </w:p>
    <w:p w:rsidR="00503073" w:rsidRPr="003611AD" w:rsidRDefault="00503073">
      <w:pPr>
        <w:rPr>
          <w:rFonts w:asciiTheme="minorHAnsi" w:hAnsiTheme="minorHAnsi" w:cstheme="minorHAnsi"/>
          <w:sz w:val="24"/>
          <w:szCs w:val="24"/>
        </w:rPr>
        <w:sectPr w:rsidR="00503073" w:rsidRPr="003611AD">
          <w:pgSz w:w="12240" w:h="15840"/>
          <w:pgMar w:top="660" w:right="960" w:bottom="820" w:left="1340" w:header="0" w:footer="622" w:gutter="0"/>
          <w:cols w:space="720"/>
        </w:sectPr>
      </w:pP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is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more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potent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than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famotidine.</w:t>
      </w:r>
    </w:p>
    <w:p w:rsidR="00503073" w:rsidRPr="003611AD" w:rsidRDefault="005B4D51">
      <w:pPr>
        <w:pStyle w:val="BodyText"/>
        <w:spacing w:before="162"/>
        <w:ind w:left="77" w:right="7293"/>
        <w:jc w:val="center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D</w:t>
      </w:r>
    </w:p>
    <w:p w:rsidR="00503073" w:rsidRPr="003611AD" w:rsidRDefault="005B4D51">
      <w:pPr>
        <w:pStyle w:val="BodyText"/>
        <w:ind w:right="165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  <w:spacing w:val="-1"/>
        </w:rPr>
        <w:t>Famotidine is a histamine</w:t>
      </w:r>
      <w:r w:rsidRPr="003611AD">
        <w:rPr>
          <w:rFonts w:asciiTheme="minorHAnsi" w:hAnsiTheme="minorHAnsi" w:cstheme="minorHAnsi"/>
          <w:spacing w:val="-1"/>
          <w:vertAlign w:val="subscript"/>
        </w:rPr>
        <w:t>2</w:t>
      </w:r>
      <w:r w:rsidRPr="003611AD">
        <w:rPr>
          <w:rFonts w:asciiTheme="minorHAnsi" w:hAnsiTheme="minorHAnsi" w:cstheme="minorHAnsi"/>
          <w:spacing w:val="-1"/>
        </w:rPr>
        <w:t xml:space="preserve"> (H</w:t>
      </w:r>
      <w:r w:rsidRPr="003611AD">
        <w:rPr>
          <w:rFonts w:asciiTheme="minorHAnsi" w:hAnsiTheme="minorHAnsi" w:cstheme="minorHAnsi"/>
          <w:spacing w:val="-1"/>
          <w:vertAlign w:val="subscript"/>
        </w:rPr>
        <w:t>2</w:t>
      </w:r>
      <w:r w:rsidRPr="003611AD">
        <w:rPr>
          <w:rFonts w:asciiTheme="minorHAnsi" w:hAnsiTheme="minorHAnsi" w:cstheme="minorHAnsi"/>
          <w:spacing w:val="-1"/>
        </w:rPr>
        <w:t xml:space="preserve">) blocker. When patients fail therapy with </w:t>
      </w:r>
      <w:r w:rsidRPr="003611AD">
        <w:rPr>
          <w:rFonts w:asciiTheme="minorHAnsi" w:hAnsiTheme="minorHAnsi" w:cstheme="minorHAnsi"/>
        </w:rPr>
        <w:t>these agents, proton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pump inhibitors, which can inhibit gastric acid secretion up to 90% greater than the H</w:t>
      </w:r>
      <w:r w:rsidRPr="003611AD">
        <w:rPr>
          <w:rFonts w:asciiTheme="minorHAnsi" w:hAnsiTheme="minorHAnsi" w:cstheme="minorHAnsi"/>
          <w:vertAlign w:val="subscript"/>
        </w:rPr>
        <w:t>2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blockers,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are used.</w:t>
      </w:r>
      <w:r w:rsidRPr="003611AD">
        <w:rPr>
          <w:rFonts w:asciiTheme="minorHAnsi" w:hAnsiTheme="minorHAnsi" w:cstheme="minorHAnsi"/>
          <w:spacing w:val="2"/>
        </w:rPr>
        <w:t xml:space="preserve"> </w:t>
      </w:r>
      <w:r w:rsidRPr="003611AD">
        <w:rPr>
          <w:rFonts w:asciiTheme="minorHAnsi" w:hAnsiTheme="minorHAnsi" w:cstheme="minorHAnsi"/>
        </w:rPr>
        <w:t>Lansoprazole</w:t>
      </w:r>
      <w:r w:rsidRPr="003611AD">
        <w:rPr>
          <w:rFonts w:asciiTheme="minorHAnsi" w:hAnsiTheme="minorHAnsi" w:cstheme="minorHAnsi"/>
          <w:spacing w:val="2"/>
        </w:rPr>
        <w:t xml:space="preserve"> </w:t>
      </w:r>
      <w:r w:rsidRPr="003611AD">
        <w:rPr>
          <w:rFonts w:asciiTheme="minorHAnsi" w:hAnsiTheme="minorHAnsi" w:cstheme="minorHAnsi"/>
        </w:rPr>
        <w:t>is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for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long-term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treatment and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has</w:t>
      </w:r>
      <w:r w:rsidRPr="003611AD">
        <w:rPr>
          <w:rFonts w:asciiTheme="minorHAnsi" w:hAnsiTheme="minorHAnsi" w:cstheme="minorHAnsi"/>
          <w:spacing w:val="2"/>
        </w:rPr>
        <w:t xml:space="preserve"> </w:t>
      </w:r>
      <w:r w:rsidRPr="003611AD">
        <w:rPr>
          <w:rFonts w:asciiTheme="minorHAnsi" w:hAnsiTheme="minorHAnsi" w:cstheme="minorHAnsi"/>
        </w:rPr>
        <w:t>drug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interactions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and drug side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effects, as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do all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other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medications.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133" w:hanging="48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The nurse is caring for a patient who will begin taking omeprazole (Prevacid) 20 mg per day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 4 to 8 weeks to treat gastroesophageal reflux disease esophagitis. The nurse learns that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patient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takes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digoxin.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contact 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provider 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orders to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decrease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dose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omeprazole.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increase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 dose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digoxin.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increase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omeprazole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60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mg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per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day.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monitor</w:t>
      </w:r>
      <w:r w:rsidRPr="003611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digoxin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toxicity.</w:t>
      </w:r>
    </w:p>
    <w:p w:rsidR="00503073" w:rsidRPr="003611AD" w:rsidRDefault="005B4D51">
      <w:pPr>
        <w:pStyle w:val="BodyText"/>
        <w:spacing w:before="162"/>
        <w:ind w:left="77" w:right="7293"/>
        <w:jc w:val="center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D</w:t>
      </w:r>
    </w:p>
    <w:p w:rsidR="00503073" w:rsidRPr="003611AD" w:rsidRDefault="005B4D51">
      <w:pPr>
        <w:pStyle w:val="BodyText"/>
        <w:ind w:right="98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Proton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pump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inhibitors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can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enhance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effects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of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digoxin,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so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patients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should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be</w:t>
      </w:r>
      <w:r w:rsidRPr="003611AD">
        <w:rPr>
          <w:rFonts w:asciiTheme="minorHAnsi" w:hAnsiTheme="minorHAnsi" w:cstheme="minorHAnsi"/>
          <w:spacing w:val="-4"/>
        </w:rPr>
        <w:t xml:space="preserve"> </w:t>
      </w:r>
      <w:r w:rsidRPr="003611AD">
        <w:rPr>
          <w:rFonts w:asciiTheme="minorHAnsi" w:hAnsiTheme="minorHAnsi" w:cstheme="minorHAnsi"/>
        </w:rPr>
        <w:t>monitored</w:t>
      </w:r>
      <w:r w:rsidRPr="003611AD">
        <w:rPr>
          <w:rFonts w:asciiTheme="minorHAnsi" w:hAnsiTheme="minorHAnsi" w:cstheme="minorHAnsi"/>
          <w:spacing w:val="-57"/>
        </w:rPr>
        <w:t xml:space="preserve"> </w:t>
      </w:r>
      <w:r w:rsidRPr="003611AD">
        <w:rPr>
          <w:rFonts w:asciiTheme="minorHAnsi" w:hAnsiTheme="minorHAnsi" w:cstheme="minorHAnsi"/>
        </w:rPr>
        <w:t>for digoxin toxicity. Changing the dose of either medication is not indicated prior to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obtaining lab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results that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are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positive for digoxin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toxicity.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2"/>
        </w:numPr>
        <w:tabs>
          <w:tab w:val="left" w:pos="912"/>
        </w:tabs>
        <w:ind w:left="911" w:right="673" w:hanging="480"/>
        <w:jc w:val="left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reports experiencing </w:t>
      </w:r>
      <w:r w:rsidRPr="003611AD">
        <w:rPr>
          <w:rFonts w:asciiTheme="minorHAnsi" w:hAnsiTheme="minorHAnsi" w:cstheme="minorHAnsi"/>
          <w:sz w:val="24"/>
          <w:szCs w:val="24"/>
        </w:rPr>
        <w:t>flatulence and abdominal distension to the nurse. Which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over-the-counter medication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will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the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nurse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recommend?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Alka-Seltzer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Maalox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Mylicon</w:t>
      </w:r>
    </w:p>
    <w:p w:rsidR="00503073" w:rsidRPr="003611AD" w:rsidRDefault="005B4D51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Tums</w:t>
      </w:r>
    </w:p>
    <w:p w:rsidR="00503073" w:rsidRPr="003611AD" w:rsidRDefault="005B4D51">
      <w:pPr>
        <w:pStyle w:val="BodyText"/>
        <w:spacing w:before="162"/>
        <w:ind w:left="77" w:right="7306"/>
        <w:jc w:val="center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C</w:t>
      </w:r>
    </w:p>
    <w:p w:rsidR="00503073" w:rsidRPr="003611AD" w:rsidRDefault="005B4D51">
      <w:pPr>
        <w:pStyle w:val="BodyText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Mylicon is a brand-name simethicone, which is an antigas agent. Maalox Gas contains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simethicone,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while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regular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Maalox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does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not.</w:t>
      </w:r>
      <w:r w:rsidRPr="003611AD">
        <w:rPr>
          <w:rFonts w:asciiTheme="minorHAnsi" w:hAnsiTheme="minorHAnsi" w:cstheme="minorHAnsi"/>
          <w:spacing w:val="-7"/>
        </w:rPr>
        <w:t xml:space="preserve"> </w:t>
      </w:r>
      <w:r w:rsidRPr="003611AD">
        <w:rPr>
          <w:rFonts w:asciiTheme="minorHAnsi" w:hAnsiTheme="minorHAnsi" w:cstheme="minorHAnsi"/>
        </w:rPr>
        <w:t>The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other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products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do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not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contain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simethicone.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503073" w:rsidRPr="003611AD" w:rsidRDefault="00503073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Heading1"/>
        <w:ind w:left="77" w:right="7228"/>
        <w:jc w:val="center"/>
        <w:rPr>
          <w:rFonts w:asciiTheme="minorHAnsi" w:hAnsiTheme="minorHAnsi" w:cstheme="minorHAnsi"/>
          <w:b w:val="0"/>
        </w:rPr>
      </w:pPr>
      <w:r w:rsidRPr="003611AD">
        <w:rPr>
          <w:rFonts w:asciiTheme="minorHAnsi" w:hAnsiTheme="minorHAnsi" w:cstheme="minorHAnsi"/>
          <w:b w:val="0"/>
        </w:rPr>
        <w:t>MULTIPLE</w:t>
      </w:r>
      <w:r w:rsidRPr="003611AD">
        <w:rPr>
          <w:rFonts w:asciiTheme="minorHAnsi" w:hAnsiTheme="minorHAnsi" w:cstheme="minorHAnsi"/>
          <w:b w:val="0"/>
          <w:spacing w:val="-14"/>
        </w:rPr>
        <w:t xml:space="preserve"> </w:t>
      </w:r>
      <w:r w:rsidRPr="003611AD">
        <w:rPr>
          <w:rFonts w:asciiTheme="minorHAnsi" w:hAnsiTheme="minorHAnsi" w:cstheme="minorHAnsi"/>
          <w:b w:val="0"/>
        </w:rPr>
        <w:t>RESPONSE</w:t>
      </w:r>
    </w:p>
    <w:p w:rsidR="00503073" w:rsidRPr="003611AD" w:rsidRDefault="00503073">
      <w:pPr>
        <w:pStyle w:val="BodyText"/>
        <w:ind w:left="0"/>
        <w:rPr>
          <w:rFonts w:asciiTheme="minorHAnsi" w:hAnsiTheme="minorHAnsi" w:cstheme="minorHAnsi"/>
        </w:rPr>
      </w:pPr>
    </w:p>
    <w:p w:rsidR="00503073" w:rsidRPr="003611AD" w:rsidRDefault="005B4D51">
      <w:pPr>
        <w:pStyle w:val="ListParagraph"/>
        <w:numPr>
          <w:ilvl w:val="0"/>
          <w:numId w:val="1"/>
        </w:numPr>
        <w:tabs>
          <w:tab w:val="left" w:pos="912"/>
        </w:tabs>
        <w:ind w:left="911" w:right="595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A patient who recently began having </w:t>
      </w:r>
      <w:r w:rsidRPr="003611AD">
        <w:rPr>
          <w:rFonts w:asciiTheme="minorHAnsi" w:hAnsiTheme="minorHAnsi" w:cstheme="minorHAnsi"/>
          <w:sz w:val="24"/>
          <w:szCs w:val="24"/>
        </w:rPr>
        <w:t>mild symptoms of gastroesophageal reflux disease</w:t>
      </w:r>
      <w:r w:rsidRPr="003611AD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(GERD) is reluctant to take medication. What measures will the nurse recommend to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minimize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this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patient’s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symptoms? (</w:t>
      </w:r>
      <w:r w:rsidRPr="003611AD">
        <w:rPr>
          <w:rFonts w:asciiTheme="minorHAnsi" w:hAnsiTheme="minorHAnsi" w:cstheme="minorHAnsi"/>
          <w:sz w:val="24"/>
          <w:szCs w:val="24"/>
        </w:rPr>
        <w:t>Select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all</w:t>
      </w:r>
      <w:r w:rsidRPr="003611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that apply.</w:t>
      </w:r>
      <w:r w:rsidRPr="003611AD">
        <w:rPr>
          <w:rFonts w:asciiTheme="minorHAnsi" w:hAnsiTheme="minorHAnsi" w:cstheme="minorHAnsi"/>
          <w:sz w:val="24"/>
          <w:szCs w:val="24"/>
        </w:rPr>
        <w:t>)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Avoiding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hot,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spicy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foods</w:t>
      </w:r>
    </w:p>
    <w:p w:rsidR="00503073" w:rsidRPr="003611AD" w:rsidRDefault="00503073">
      <w:pPr>
        <w:rPr>
          <w:rFonts w:asciiTheme="minorHAnsi" w:hAnsiTheme="minorHAnsi" w:cstheme="minorHAnsi"/>
          <w:sz w:val="24"/>
          <w:szCs w:val="24"/>
        </w:rPr>
        <w:sectPr w:rsidR="00503073" w:rsidRPr="003611AD">
          <w:pgSz w:w="12240" w:h="15840"/>
          <w:pgMar w:top="660" w:right="960" w:bottom="820" w:left="1340" w:header="0" w:footer="622" w:gutter="0"/>
          <w:cols w:space="720"/>
        </w:sectPr>
      </w:pP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Avoiding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tobacco</w:t>
      </w:r>
      <w:r w:rsidRPr="003611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products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Drinking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glass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of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red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wine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 dinner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Eating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snack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before</w:t>
      </w:r>
      <w:r w:rsidRPr="003611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bedtime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Taking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ibuprofen</w:t>
      </w:r>
      <w:r w:rsidRPr="003611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with</w:t>
      </w:r>
      <w:r w:rsidRPr="003611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food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3"/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Using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a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small</w:t>
      </w:r>
      <w:r w:rsidRPr="003611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pillow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for</w:t>
      </w:r>
      <w:r w:rsidRPr="003611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sleeping</w:t>
      </w:r>
    </w:p>
    <w:p w:rsidR="00503073" w:rsidRPr="003611AD" w:rsidRDefault="005B4D51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3611AD">
        <w:rPr>
          <w:rFonts w:asciiTheme="minorHAnsi" w:hAnsiTheme="minorHAnsi" w:cstheme="minorHAnsi"/>
          <w:sz w:val="24"/>
          <w:szCs w:val="24"/>
        </w:rPr>
        <w:t>Wearing</w:t>
      </w:r>
      <w:r w:rsidRPr="003611A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well-fitted</w:t>
      </w:r>
      <w:r w:rsidRPr="003611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611AD">
        <w:rPr>
          <w:rFonts w:asciiTheme="minorHAnsi" w:hAnsiTheme="minorHAnsi" w:cstheme="minorHAnsi"/>
          <w:sz w:val="24"/>
          <w:szCs w:val="24"/>
        </w:rPr>
        <w:t>clothing</w:t>
      </w:r>
    </w:p>
    <w:p w:rsidR="00503073" w:rsidRPr="003611AD" w:rsidRDefault="005B4D51">
      <w:pPr>
        <w:pStyle w:val="BodyText"/>
        <w:spacing w:before="162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ANS:</w:t>
      </w:r>
      <w:r w:rsidRPr="003611AD">
        <w:rPr>
          <w:rFonts w:asciiTheme="minorHAnsi" w:hAnsiTheme="minorHAnsi" w:cstheme="minorHAnsi"/>
          <w:spacing w:val="56"/>
        </w:rPr>
        <w:t xml:space="preserve"> </w:t>
      </w:r>
      <w:r w:rsidRPr="003611AD">
        <w:rPr>
          <w:rFonts w:asciiTheme="minorHAnsi" w:hAnsiTheme="minorHAnsi" w:cstheme="minorHAnsi"/>
        </w:rPr>
        <w:t>A,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B,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E</w:t>
      </w:r>
    </w:p>
    <w:p w:rsidR="00503073" w:rsidRPr="003611AD" w:rsidRDefault="005B4D51">
      <w:pPr>
        <w:pStyle w:val="BodyText"/>
        <w:ind w:right="124"/>
        <w:rPr>
          <w:rFonts w:asciiTheme="minorHAnsi" w:hAnsiTheme="minorHAnsi" w:cstheme="minorHAnsi"/>
        </w:rPr>
      </w:pPr>
      <w:r w:rsidRPr="003611AD">
        <w:rPr>
          <w:rFonts w:asciiTheme="minorHAnsi" w:hAnsiTheme="minorHAnsi" w:cstheme="minorHAnsi"/>
        </w:rPr>
        <w:t>Hot, spicy foods aggravate gastric upset, tobacco increases gastric secretions, and ibuprofen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on an empty stomach increases gastric secretions, so patients should be taught to avoid these</w:t>
      </w:r>
      <w:r w:rsidRPr="003611AD">
        <w:rPr>
          <w:rFonts w:asciiTheme="minorHAnsi" w:hAnsiTheme="minorHAnsi" w:cstheme="minorHAnsi"/>
          <w:spacing w:val="-58"/>
        </w:rPr>
        <w:t xml:space="preserve"> </w:t>
      </w:r>
      <w:r w:rsidRPr="003611AD">
        <w:rPr>
          <w:rFonts w:asciiTheme="minorHAnsi" w:hAnsiTheme="minorHAnsi" w:cstheme="minorHAnsi"/>
          <w:spacing w:val="-1"/>
        </w:rPr>
        <w:t xml:space="preserve">actions. Alcohol should be avoided </w:t>
      </w:r>
      <w:r w:rsidRPr="003611AD">
        <w:rPr>
          <w:rFonts w:asciiTheme="minorHAnsi" w:hAnsiTheme="minorHAnsi" w:cstheme="minorHAnsi"/>
        </w:rPr>
        <w:t>since it increases gastric secretions. Eating at bedtime</w:t>
      </w:r>
      <w:r w:rsidRPr="003611AD">
        <w:rPr>
          <w:rFonts w:asciiTheme="minorHAnsi" w:hAnsiTheme="minorHAnsi" w:cstheme="minorHAnsi"/>
          <w:spacing w:val="1"/>
        </w:rPr>
        <w:t xml:space="preserve"> </w:t>
      </w:r>
      <w:r w:rsidRPr="003611AD">
        <w:rPr>
          <w:rFonts w:asciiTheme="minorHAnsi" w:hAnsiTheme="minorHAnsi" w:cstheme="minorHAnsi"/>
        </w:rPr>
        <w:t>increases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reflux, as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does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laying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relatively</w:t>
      </w:r>
      <w:r w:rsidRPr="003611AD">
        <w:rPr>
          <w:rFonts w:asciiTheme="minorHAnsi" w:hAnsiTheme="minorHAnsi" w:cstheme="minorHAnsi"/>
          <w:spacing w:val="-3"/>
        </w:rPr>
        <w:t xml:space="preserve"> </w:t>
      </w:r>
      <w:r w:rsidRPr="003611AD">
        <w:rPr>
          <w:rFonts w:asciiTheme="minorHAnsi" w:hAnsiTheme="minorHAnsi" w:cstheme="minorHAnsi"/>
        </w:rPr>
        <w:t>flat</w:t>
      </w:r>
      <w:r w:rsidRPr="003611AD">
        <w:rPr>
          <w:rFonts w:asciiTheme="minorHAnsi" w:hAnsiTheme="minorHAnsi" w:cstheme="minorHAnsi"/>
          <w:spacing w:val="-2"/>
        </w:rPr>
        <w:t xml:space="preserve"> </w:t>
      </w:r>
      <w:r w:rsidRPr="003611AD">
        <w:rPr>
          <w:rFonts w:asciiTheme="minorHAnsi" w:hAnsiTheme="minorHAnsi" w:cstheme="minorHAnsi"/>
        </w:rPr>
        <w:t>to sleep,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>or</w:t>
      </w:r>
      <w:r w:rsidRPr="003611AD">
        <w:rPr>
          <w:rFonts w:asciiTheme="minorHAnsi" w:hAnsiTheme="minorHAnsi" w:cstheme="minorHAnsi"/>
          <w:spacing w:val="-1"/>
        </w:rPr>
        <w:t xml:space="preserve"> </w:t>
      </w:r>
      <w:r w:rsidRPr="003611AD">
        <w:rPr>
          <w:rFonts w:asciiTheme="minorHAnsi" w:hAnsiTheme="minorHAnsi" w:cstheme="minorHAnsi"/>
        </w:rPr>
        <w:t xml:space="preserve">wearing </w:t>
      </w:r>
      <w:r w:rsidRPr="003611AD">
        <w:rPr>
          <w:rFonts w:asciiTheme="minorHAnsi" w:hAnsiTheme="minorHAnsi" w:cstheme="minorHAnsi"/>
        </w:rPr>
        <w:t>fitted clothing.</w:t>
      </w:r>
    </w:p>
    <w:p w:rsidR="00503073" w:rsidRPr="003611AD" w:rsidRDefault="00503073">
      <w:pPr>
        <w:pStyle w:val="BodyText"/>
        <w:spacing w:before="2"/>
        <w:ind w:left="0"/>
        <w:rPr>
          <w:rFonts w:asciiTheme="minorHAnsi" w:hAnsiTheme="minorHAnsi" w:cstheme="minorHAnsi"/>
        </w:rPr>
      </w:pPr>
    </w:p>
    <w:bookmarkEnd w:id="0"/>
    <w:p w:rsidR="00503073" w:rsidRPr="003611AD" w:rsidRDefault="00503073">
      <w:pPr>
        <w:pStyle w:val="BodyText"/>
        <w:rPr>
          <w:rFonts w:asciiTheme="minorHAnsi" w:hAnsiTheme="minorHAnsi" w:cstheme="minorHAnsi"/>
        </w:rPr>
      </w:pPr>
    </w:p>
    <w:sectPr w:rsidR="00503073" w:rsidRPr="003611AD">
      <w:pgSz w:w="12240" w:h="15840"/>
      <w:pgMar w:top="660" w:right="9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D51" w:rsidRDefault="005B4D51">
      <w:r>
        <w:separator/>
      </w:r>
    </w:p>
  </w:endnote>
  <w:endnote w:type="continuationSeparator" w:id="0">
    <w:p w:rsidR="005B4D51" w:rsidRDefault="005B4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073" w:rsidRDefault="003611A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1475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75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03073" w:rsidRDefault="005B4D5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https://www.coursehero.com/file/34739407/c43doc/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169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WhrQIAAKk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" filled="f" stroked="f">
              <v:textbox inset="0,0,0,0">
                <w:txbxContent>
                  <w:p w:rsidR="00503073" w:rsidRDefault="005B4D5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https://www.coursehero.com/file/34739407/c43doc/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D51" w:rsidRDefault="005B4D51">
      <w:r>
        <w:separator/>
      </w:r>
    </w:p>
  </w:footnote>
  <w:footnote w:type="continuationSeparator" w:id="0">
    <w:p w:rsidR="005B4D51" w:rsidRDefault="005B4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856B6"/>
    <w:multiLevelType w:val="hybridMultilevel"/>
    <w:tmpl w:val="BC2EE87A"/>
    <w:lvl w:ilvl="0" w:tplc="1BD64E3E">
      <w:start w:val="1"/>
      <w:numFmt w:val="decimal"/>
      <w:lvlText w:val="%1."/>
      <w:lvlJc w:val="left"/>
      <w:pPr>
        <w:ind w:left="91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1988960">
      <w:start w:val="1"/>
      <w:numFmt w:val="lowerLetter"/>
      <w:lvlText w:val="%2."/>
      <w:lvlJc w:val="left"/>
      <w:pPr>
        <w:ind w:left="1224" w:hanging="35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A6A2666">
      <w:numFmt w:val="bullet"/>
      <w:lvlText w:val="•"/>
      <w:lvlJc w:val="left"/>
      <w:pPr>
        <w:ind w:left="2188" w:hanging="356"/>
      </w:pPr>
      <w:rPr>
        <w:rFonts w:hint="default"/>
        <w:lang w:val="en-US" w:eastAsia="en-US" w:bidi="ar-SA"/>
      </w:rPr>
    </w:lvl>
    <w:lvl w:ilvl="3" w:tplc="61F8F368">
      <w:numFmt w:val="bullet"/>
      <w:lvlText w:val="•"/>
      <w:lvlJc w:val="left"/>
      <w:pPr>
        <w:ind w:left="3157" w:hanging="356"/>
      </w:pPr>
      <w:rPr>
        <w:rFonts w:hint="default"/>
        <w:lang w:val="en-US" w:eastAsia="en-US" w:bidi="ar-SA"/>
      </w:rPr>
    </w:lvl>
    <w:lvl w:ilvl="4" w:tplc="68F4B0C0">
      <w:numFmt w:val="bullet"/>
      <w:lvlText w:val="•"/>
      <w:lvlJc w:val="left"/>
      <w:pPr>
        <w:ind w:left="4126" w:hanging="356"/>
      </w:pPr>
      <w:rPr>
        <w:rFonts w:hint="default"/>
        <w:lang w:val="en-US" w:eastAsia="en-US" w:bidi="ar-SA"/>
      </w:rPr>
    </w:lvl>
    <w:lvl w:ilvl="5" w:tplc="29D07D3C">
      <w:numFmt w:val="bullet"/>
      <w:lvlText w:val="•"/>
      <w:lvlJc w:val="left"/>
      <w:pPr>
        <w:ind w:left="5095" w:hanging="356"/>
      </w:pPr>
      <w:rPr>
        <w:rFonts w:hint="default"/>
        <w:lang w:val="en-US" w:eastAsia="en-US" w:bidi="ar-SA"/>
      </w:rPr>
    </w:lvl>
    <w:lvl w:ilvl="6" w:tplc="E146E366">
      <w:numFmt w:val="bullet"/>
      <w:lvlText w:val="•"/>
      <w:lvlJc w:val="left"/>
      <w:pPr>
        <w:ind w:left="6064" w:hanging="356"/>
      </w:pPr>
      <w:rPr>
        <w:rFonts w:hint="default"/>
        <w:lang w:val="en-US" w:eastAsia="en-US" w:bidi="ar-SA"/>
      </w:rPr>
    </w:lvl>
    <w:lvl w:ilvl="7" w:tplc="558064FE">
      <w:numFmt w:val="bullet"/>
      <w:lvlText w:val="•"/>
      <w:lvlJc w:val="left"/>
      <w:pPr>
        <w:ind w:left="7033" w:hanging="356"/>
      </w:pPr>
      <w:rPr>
        <w:rFonts w:hint="default"/>
        <w:lang w:val="en-US" w:eastAsia="en-US" w:bidi="ar-SA"/>
      </w:rPr>
    </w:lvl>
    <w:lvl w:ilvl="8" w:tplc="C92C5A2C">
      <w:numFmt w:val="bullet"/>
      <w:lvlText w:val="•"/>
      <w:lvlJc w:val="left"/>
      <w:pPr>
        <w:ind w:left="8002" w:hanging="356"/>
      </w:pPr>
      <w:rPr>
        <w:rFonts w:hint="default"/>
        <w:lang w:val="en-US" w:eastAsia="en-US" w:bidi="ar-SA"/>
      </w:rPr>
    </w:lvl>
  </w:abstractNum>
  <w:abstractNum w:abstractNumId="1">
    <w:nsid w:val="6DF75F85"/>
    <w:multiLevelType w:val="hybridMultilevel"/>
    <w:tmpl w:val="81C4BB2E"/>
    <w:lvl w:ilvl="0" w:tplc="7876E978">
      <w:start w:val="1"/>
      <w:numFmt w:val="decimal"/>
      <w:lvlText w:val="%1."/>
      <w:lvlJc w:val="left"/>
      <w:pPr>
        <w:ind w:left="9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220314A">
      <w:start w:val="1"/>
      <w:numFmt w:val="lowerLetter"/>
      <w:lvlText w:val="%2."/>
      <w:lvlJc w:val="left"/>
      <w:pPr>
        <w:ind w:left="1224" w:hanging="35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014C85E">
      <w:numFmt w:val="bullet"/>
      <w:lvlText w:val="•"/>
      <w:lvlJc w:val="left"/>
      <w:pPr>
        <w:ind w:left="2188" w:hanging="356"/>
      </w:pPr>
      <w:rPr>
        <w:rFonts w:hint="default"/>
        <w:lang w:val="en-US" w:eastAsia="en-US" w:bidi="ar-SA"/>
      </w:rPr>
    </w:lvl>
    <w:lvl w:ilvl="3" w:tplc="4DD0B0E0">
      <w:numFmt w:val="bullet"/>
      <w:lvlText w:val="•"/>
      <w:lvlJc w:val="left"/>
      <w:pPr>
        <w:ind w:left="3157" w:hanging="356"/>
      </w:pPr>
      <w:rPr>
        <w:rFonts w:hint="default"/>
        <w:lang w:val="en-US" w:eastAsia="en-US" w:bidi="ar-SA"/>
      </w:rPr>
    </w:lvl>
    <w:lvl w:ilvl="4" w:tplc="03485492">
      <w:numFmt w:val="bullet"/>
      <w:lvlText w:val="•"/>
      <w:lvlJc w:val="left"/>
      <w:pPr>
        <w:ind w:left="4126" w:hanging="356"/>
      </w:pPr>
      <w:rPr>
        <w:rFonts w:hint="default"/>
        <w:lang w:val="en-US" w:eastAsia="en-US" w:bidi="ar-SA"/>
      </w:rPr>
    </w:lvl>
    <w:lvl w:ilvl="5" w:tplc="D6AAED66">
      <w:numFmt w:val="bullet"/>
      <w:lvlText w:val="•"/>
      <w:lvlJc w:val="left"/>
      <w:pPr>
        <w:ind w:left="5095" w:hanging="356"/>
      </w:pPr>
      <w:rPr>
        <w:rFonts w:hint="default"/>
        <w:lang w:val="en-US" w:eastAsia="en-US" w:bidi="ar-SA"/>
      </w:rPr>
    </w:lvl>
    <w:lvl w:ilvl="6" w:tplc="E91EA540">
      <w:numFmt w:val="bullet"/>
      <w:lvlText w:val="•"/>
      <w:lvlJc w:val="left"/>
      <w:pPr>
        <w:ind w:left="6064" w:hanging="356"/>
      </w:pPr>
      <w:rPr>
        <w:rFonts w:hint="default"/>
        <w:lang w:val="en-US" w:eastAsia="en-US" w:bidi="ar-SA"/>
      </w:rPr>
    </w:lvl>
    <w:lvl w:ilvl="7" w:tplc="18F034F4">
      <w:numFmt w:val="bullet"/>
      <w:lvlText w:val="•"/>
      <w:lvlJc w:val="left"/>
      <w:pPr>
        <w:ind w:left="7033" w:hanging="356"/>
      </w:pPr>
      <w:rPr>
        <w:rFonts w:hint="default"/>
        <w:lang w:val="en-US" w:eastAsia="en-US" w:bidi="ar-SA"/>
      </w:rPr>
    </w:lvl>
    <w:lvl w:ilvl="8" w:tplc="DCFE7620">
      <w:numFmt w:val="bullet"/>
      <w:lvlText w:val="•"/>
      <w:lvlJc w:val="left"/>
      <w:pPr>
        <w:ind w:left="8002" w:hanging="3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03073"/>
    <w:rsid w:val="003611AD"/>
    <w:rsid w:val="00503073"/>
    <w:rsid w:val="005B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F31D80-A24E-48BB-B709-42BD8E7BD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1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4739407/c43doc/" TargetMode="External"/><Relationship Id="rId1" Type="http://schemas.openxmlformats.org/officeDocument/2006/relationships/hyperlink" Target="https://www.coursehero.com/file/34739407/c43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1435</Words>
  <Characters>8184</Characters>
  <Application>Microsoft Office Word</Application>
  <DocSecurity>0</DocSecurity>
  <Lines>68</Lines>
  <Paragraphs>19</Paragraphs>
  <ScaleCrop>false</ScaleCrop>
  <Company/>
  <LinksUpToDate>false</LinksUpToDate>
  <CharactersWithSpaces>9600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100000821145589, Uploader: 100000757051974</cp:keywords>
  <cp:lastModifiedBy>common11</cp:lastModifiedBy>
  <cp:revision>2</cp:revision>
  <dcterms:created xsi:type="dcterms:W3CDTF">2021-03-16T08:38:00Z</dcterms:created>
  <dcterms:modified xsi:type="dcterms:W3CDTF">2021-03-16T08:40:00Z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LastSaved">
    <vt:filetime>2021-03-16T00:00:00Z</vt:filetime>
  </property>
</Properties>
</file>