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079A" w:rsidRPr="0033079A" w:rsidRDefault="00C42118" w:rsidP="0033079A">
      <w:pPr>
        <w:ind w:left="0" w:firstLine="0"/>
        <w:rPr>
          <w:rFonts w:asciiTheme="minorHAnsi" w:hAnsiTheme="minorHAnsi" w:cstheme="minorHAnsi"/>
          <w:szCs w:val="24"/>
        </w:rPr>
      </w:pPr>
      <w:bookmarkStart w:id="0" w:name="_GoBack"/>
      <w:r w:rsidRPr="0033079A">
        <w:rPr>
          <w:rFonts w:asciiTheme="minorHAnsi" w:hAnsiTheme="minorHAnsi" w:cstheme="minorHAnsi"/>
          <w:szCs w:val="24"/>
        </w:rPr>
        <w:t xml:space="preserve"> </w:t>
      </w:r>
      <w:r w:rsidR="0033079A" w:rsidRPr="0033079A">
        <w:rPr>
          <w:rFonts w:asciiTheme="minorHAnsi" w:hAnsiTheme="minorHAnsi" w:cstheme="minorHAnsi"/>
          <w:szCs w:val="24"/>
        </w:rPr>
        <w:t>Brown Mackie College - NURSING 1010</w:t>
      </w:r>
    </w:p>
    <w:p w:rsidR="00E60BA9" w:rsidRPr="0033079A" w:rsidRDefault="00C42118" w:rsidP="0033079A">
      <w:pPr>
        <w:spacing w:after="0" w:line="246" w:lineRule="auto"/>
        <w:ind w:left="0" w:firstLine="0"/>
        <w:rPr>
          <w:rFonts w:asciiTheme="minorHAnsi" w:hAnsiTheme="minorHAnsi" w:cstheme="minorHAnsi"/>
          <w:szCs w:val="24"/>
        </w:rPr>
      </w:pPr>
      <w:r w:rsidRPr="0033079A">
        <w:rPr>
          <w:rFonts w:asciiTheme="minorHAnsi" w:hAnsiTheme="minorHAnsi" w:cstheme="minorHAnsi"/>
          <w:szCs w:val="24"/>
        </w:rPr>
        <w:t>Chapter 27: Antituberculars, Antifungals, and Antivirals</w:t>
      </w:r>
    </w:p>
    <w:p w:rsidR="0033079A" w:rsidRPr="0033079A" w:rsidRDefault="00C42118" w:rsidP="0033079A">
      <w:pPr>
        <w:spacing w:after="274" w:line="246" w:lineRule="auto"/>
        <w:ind w:left="-3"/>
        <w:rPr>
          <w:rFonts w:asciiTheme="minorHAnsi" w:hAnsiTheme="minorHAnsi" w:cstheme="minorHAnsi"/>
          <w:szCs w:val="24"/>
        </w:rPr>
      </w:pPr>
      <w:r w:rsidRPr="0033079A">
        <w:rPr>
          <w:rFonts w:asciiTheme="minorHAnsi" w:hAnsiTheme="minorHAnsi" w:cstheme="minorHAnsi"/>
          <w:szCs w:val="24"/>
        </w:rPr>
        <w:t>MULTIPLE CHOICE</w:t>
      </w:r>
    </w:p>
    <w:p w:rsidR="00E60BA9" w:rsidRPr="0033079A" w:rsidRDefault="0033079A" w:rsidP="0033079A">
      <w:pPr>
        <w:spacing w:after="274" w:line="246" w:lineRule="auto"/>
        <w:ind w:left="-3"/>
        <w:rPr>
          <w:rFonts w:asciiTheme="minorHAnsi" w:hAnsiTheme="minorHAnsi" w:cstheme="minorHAnsi"/>
          <w:szCs w:val="24"/>
        </w:rPr>
      </w:pPr>
      <w:r w:rsidRPr="0033079A">
        <w:rPr>
          <w:rFonts w:asciiTheme="minorHAnsi" w:hAnsiTheme="minorHAnsi" w:cstheme="minorHAnsi"/>
          <w:szCs w:val="24"/>
        </w:rPr>
        <w:t>1)</w:t>
      </w:r>
      <w:r w:rsidR="00C42118" w:rsidRPr="0033079A">
        <w:rPr>
          <w:rFonts w:asciiTheme="minorHAnsi" w:hAnsiTheme="minorHAnsi" w:cstheme="minorHAnsi"/>
          <w:szCs w:val="24"/>
        </w:rPr>
        <w:t>Which person should be treated with prophylactic antitubercular medication?</w:t>
      </w:r>
    </w:p>
    <w:p w:rsidR="00E60BA9" w:rsidRPr="0033079A" w:rsidRDefault="00C42118">
      <w:pPr>
        <w:numPr>
          <w:ilvl w:val="1"/>
          <w:numId w:val="2"/>
        </w:numPr>
        <w:ind w:hanging="356"/>
        <w:rPr>
          <w:rFonts w:asciiTheme="minorHAnsi" w:hAnsiTheme="minorHAnsi" w:cstheme="minorHAnsi"/>
          <w:szCs w:val="24"/>
        </w:rPr>
      </w:pPr>
      <w:r w:rsidRPr="0033079A">
        <w:rPr>
          <w:rFonts w:asciiTheme="minorHAnsi" w:hAnsiTheme="minorHAnsi" w:cstheme="minorHAnsi"/>
          <w:szCs w:val="24"/>
        </w:rPr>
        <w:t>A child who attends the same school with a child who has tuberculosis</w:t>
      </w:r>
    </w:p>
    <w:p w:rsidR="00E60BA9" w:rsidRPr="0033079A" w:rsidRDefault="00C42118">
      <w:pPr>
        <w:numPr>
          <w:ilvl w:val="1"/>
          <w:numId w:val="2"/>
        </w:numPr>
        <w:ind w:hanging="356"/>
        <w:rPr>
          <w:rFonts w:asciiTheme="minorHAnsi" w:hAnsiTheme="minorHAnsi" w:cstheme="minorHAnsi"/>
          <w:szCs w:val="24"/>
        </w:rPr>
      </w:pPr>
      <w:r w:rsidRPr="0033079A">
        <w:rPr>
          <w:rFonts w:asciiTheme="minorHAnsi" w:hAnsiTheme="minorHAnsi" w:cstheme="minorHAnsi"/>
          <w:szCs w:val="24"/>
        </w:rPr>
        <w:t>A nurse who is working in a hospital</w:t>
      </w:r>
    </w:p>
    <w:p w:rsidR="00E60BA9" w:rsidRPr="0033079A" w:rsidRDefault="00C42118">
      <w:pPr>
        <w:numPr>
          <w:ilvl w:val="1"/>
          <w:numId w:val="2"/>
        </w:numPr>
        <w:ind w:hanging="356"/>
        <w:rPr>
          <w:rFonts w:asciiTheme="minorHAnsi" w:hAnsiTheme="minorHAnsi" w:cstheme="minorHAnsi"/>
          <w:szCs w:val="24"/>
        </w:rPr>
      </w:pPr>
      <w:r w:rsidRPr="0033079A">
        <w:rPr>
          <w:rFonts w:asciiTheme="minorHAnsi" w:hAnsiTheme="minorHAnsi" w:cstheme="minorHAnsi"/>
          <w:szCs w:val="24"/>
        </w:rPr>
        <w:t>An individual who is HIV-positive with a negative TB skin test</w:t>
      </w:r>
    </w:p>
    <w:p w:rsidR="00E60BA9" w:rsidRPr="0033079A" w:rsidRDefault="00C42118">
      <w:pPr>
        <w:numPr>
          <w:ilvl w:val="1"/>
          <w:numId w:val="2"/>
        </w:numPr>
        <w:spacing w:after="160"/>
        <w:ind w:hanging="356"/>
        <w:rPr>
          <w:rFonts w:asciiTheme="minorHAnsi" w:hAnsiTheme="minorHAnsi" w:cstheme="minorHAnsi"/>
          <w:szCs w:val="24"/>
        </w:rPr>
      </w:pPr>
      <w:r w:rsidRPr="0033079A">
        <w:rPr>
          <w:rFonts w:asciiTheme="minorHAnsi" w:hAnsiTheme="minorHAnsi" w:cstheme="minorHAnsi"/>
          <w:szCs w:val="24"/>
        </w:rPr>
        <w:t xml:space="preserve">A patient </w:t>
      </w:r>
      <w:r w:rsidRPr="0033079A">
        <w:rPr>
          <w:rFonts w:asciiTheme="minorHAnsi" w:hAnsiTheme="minorHAnsi" w:cstheme="minorHAnsi"/>
          <w:szCs w:val="24"/>
        </w:rPr>
        <w:t>who has close contact with someone who has tuberculosis</w:t>
      </w:r>
    </w:p>
    <w:p w:rsidR="00E60BA9" w:rsidRPr="0033079A" w:rsidRDefault="00C42118">
      <w:pPr>
        <w:rPr>
          <w:rFonts w:asciiTheme="minorHAnsi" w:hAnsiTheme="minorHAnsi" w:cstheme="minorHAnsi"/>
          <w:szCs w:val="24"/>
        </w:rPr>
      </w:pPr>
      <w:r w:rsidRPr="0033079A">
        <w:rPr>
          <w:rFonts w:asciiTheme="minorHAnsi" w:hAnsiTheme="minorHAnsi" w:cstheme="minorHAnsi"/>
          <w:szCs w:val="24"/>
        </w:rPr>
        <w:t>ANS: D</w:t>
      </w:r>
    </w:p>
    <w:p w:rsidR="00E60BA9" w:rsidRPr="0033079A" w:rsidRDefault="00C42118">
      <w:pPr>
        <w:spacing w:after="277"/>
        <w:rPr>
          <w:rFonts w:asciiTheme="minorHAnsi" w:hAnsiTheme="minorHAnsi" w:cstheme="minorHAnsi"/>
          <w:szCs w:val="24"/>
        </w:rPr>
      </w:pPr>
      <w:r w:rsidRPr="0033079A">
        <w:rPr>
          <w:rFonts w:asciiTheme="minorHAnsi" w:hAnsiTheme="minorHAnsi" w:cstheme="minorHAnsi"/>
          <w:szCs w:val="24"/>
        </w:rPr>
        <w:t>Personal contact with a person having a diagnosis of tuberculosis is required to indicate prophylactic treatment with antitubercular therapy. Attending the same school does not necessarily mean</w:t>
      </w:r>
      <w:r w:rsidRPr="0033079A">
        <w:rPr>
          <w:rFonts w:asciiTheme="minorHAnsi" w:hAnsiTheme="minorHAnsi" w:cstheme="minorHAnsi"/>
          <w:szCs w:val="24"/>
        </w:rPr>
        <w:t xml:space="preserve"> close contact occurs. Health care professionals do not need prophylactic treatment. HIV-positive individuals with negative TB skin tests do not need prophylaxis.</w:t>
      </w:r>
    </w:p>
    <w:p w:rsidR="00E60BA9" w:rsidRPr="0033079A" w:rsidRDefault="00C42118" w:rsidP="0033079A">
      <w:pPr>
        <w:pStyle w:val="ListParagraph"/>
        <w:numPr>
          <w:ilvl w:val="0"/>
          <w:numId w:val="5"/>
        </w:numPr>
        <w:rPr>
          <w:rFonts w:asciiTheme="minorHAnsi" w:hAnsiTheme="minorHAnsi" w:cstheme="minorHAnsi"/>
          <w:szCs w:val="24"/>
        </w:rPr>
      </w:pPr>
      <w:r w:rsidRPr="0033079A">
        <w:rPr>
          <w:rFonts w:asciiTheme="minorHAnsi" w:hAnsiTheme="minorHAnsi" w:cstheme="minorHAnsi"/>
          <w:szCs w:val="24"/>
        </w:rPr>
        <w:t xml:space="preserve">A patient who has chronic liver disease reports contact with a person who has tuberculosis </w:t>
      </w:r>
    </w:p>
    <w:p w:rsidR="00E60BA9" w:rsidRPr="0033079A" w:rsidRDefault="00C42118">
      <w:pPr>
        <w:ind w:left="797" w:right="1636" w:firstLine="44"/>
        <w:rPr>
          <w:rFonts w:asciiTheme="minorHAnsi" w:hAnsiTheme="minorHAnsi" w:cstheme="minorHAnsi"/>
          <w:szCs w:val="24"/>
        </w:rPr>
      </w:pPr>
      <w:r w:rsidRPr="0033079A">
        <w:rPr>
          <w:rFonts w:asciiTheme="minorHAnsi" w:hAnsiTheme="minorHAnsi" w:cstheme="minorHAnsi"/>
          <w:szCs w:val="24"/>
        </w:rPr>
        <w:t>( TB). The nurse will counsel this patient to contact the provider to discuss a.</w:t>
      </w:r>
      <w:r w:rsidRPr="0033079A">
        <w:rPr>
          <w:rFonts w:asciiTheme="minorHAnsi" w:hAnsiTheme="minorHAnsi" w:cstheme="minorHAnsi"/>
          <w:szCs w:val="24"/>
        </w:rPr>
        <w:tab/>
        <w:t>a che</w:t>
      </w:r>
      <w:r w:rsidRPr="0033079A">
        <w:rPr>
          <w:rFonts w:asciiTheme="minorHAnsi" w:hAnsiTheme="minorHAnsi" w:cstheme="minorHAnsi"/>
          <w:szCs w:val="24"/>
        </w:rPr>
        <w:t>st x-ray.</w:t>
      </w:r>
    </w:p>
    <w:p w:rsidR="00E60BA9" w:rsidRPr="0033079A" w:rsidRDefault="00C42118">
      <w:pPr>
        <w:numPr>
          <w:ilvl w:val="1"/>
          <w:numId w:val="1"/>
        </w:numPr>
        <w:ind w:hanging="356"/>
        <w:rPr>
          <w:rFonts w:asciiTheme="minorHAnsi" w:hAnsiTheme="minorHAnsi" w:cstheme="minorHAnsi"/>
          <w:szCs w:val="24"/>
        </w:rPr>
      </w:pPr>
      <w:r w:rsidRPr="0033079A">
        <w:rPr>
          <w:rFonts w:asciiTheme="minorHAnsi" w:hAnsiTheme="minorHAnsi" w:cstheme="minorHAnsi"/>
          <w:szCs w:val="24"/>
        </w:rPr>
        <w:t>a TB skin test.</w:t>
      </w:r>
    </w:p>
    <w:p w:rsidR="00E60BA9" w:rsidRPr="0033079A" w:rsidRDefault="00C42118">
      <w:pPr>
        <w:numPr>
          <w:ilvl w:val="1"/>
          <w:numId w:val="1"/>
        </w:numPr>
        <w:ind w:hanging="356"/>
        <w:rPr>
          <w:rFonts w:asciiTheme="minorHAnsi" w:hAnsiTheme="minorHAnsi" w:cstheme="minorHAnsi"/>
          <w:szCs w:val="24"/>
        </w:rPr>
      </w:pPr>
      <w:r w:rsidRPr="0033079A">
        <w:rPr>
          <w:rFonts w:asciiTheme="minorHAnsi" w:hAnsiTheme="minorHAnsi" w:cstheme="minorHAnsi"/>
          <w:szCs w:val="24"/>
        </w:rPr>
        <w:t>liver function tests (LFTs).</w:t>
      </w:r>
    </w:p>
    <w:p w:rsidR="00E60BA9" w:rsidRPr="0033079A" w:rsidRDefault="00C42118">
      <w:pPr>
        <w:numPr>
          <w:ilvl w:val="1"/>
          <w:numId w:val="1"/>
        </w:numPr>
        <w:spacing w:after="160"/>
        <w:ind w:hanging="356"/>
        <w:rPr>
          <w:rFonts w:asciiTheme="minorHAnsi" w:hAnsiTheme="minorHAnsi" w:cstheme="minorHAnsi"/>
          <w:szCs w:val="24"/>
        </w:rPr>
      </w:pPr>
      <w:r w:rsidRPr="0033079A">
        <w:rPr>
          <w:rFonts w:asciiTheme="minorHAnsi" w:hAnsiTheme="minorHAnsi" w:cstheme="minorHAnsi"/>
          <w:szCs w:val="24"/>
        </w:rPr>
        <w:t>prophylactic antitubercular drugs.</w:t>
      </w:r>
    </w:p>
    <w:p w:rsidR="00E60BA9" w:rsidRPr="0033079A" w:rsidRDefault="00C42118">
      <w:pPr>
        <w:rPr>
          <w:rFonts w:asciiTheme="minorHAnsi" w:hAnsiTheme="minorHAnsi" w:cstheme="minorHAnsi"/>
          <w:szCs w:val="24"/>
        </w:rPr>
      </w:pPr>
      <w:r w:rsidRPr="0033079A">
        <w:rPr>
          <w:rFonts w:asciiTheme="minorHAnsi" w:hAnsiTheme="minorHAnsi" w:cstheme="minorHAnsi"/>
          <w:szCs w:val="24"/>
        </w:rPr>
        <w:t>ANS: B</w:t>
      </w:r>
    </w:p>
    <w:p w:rsidR="00E60BA9" w:rsidRPr="0033079A" w:rsidRDefault="00C42118">
      <w:pPr>
        <w:spacing w:after="275"/>
        <w:rPr>
          <w:rFonts w:asciiTheme="minorHAnsi" w:hAnsiTheme="minorHAnsi" w:cstheme="minorHAnsi"/>
          <w:szCs w:val="24"/>
        </w:rPr>
      </w:pPr>
      <w:r w:rsidRPr="0033079A">
        <w:rPr>
          <w:rFonts w:asciiTheme="minorHAnsi" w:hAnsiTheme="minorHAnsi" w:cstheme="minorHAnsi"/>
          <w:szCs w:val="24"/>
        </w:rPr>
        <w:t>Patients who have exposure to TB should have a TB skin test. A chest x-ray is performed if the skin test is positive. LFTs do not need to be done simply becaus</w:t>
      </w:r>
      <w:r w:rsidRPr="0033079A">
        <w:rPr>
          <w:rFonts w:asciiTheme="minorHAnsi" w:hAnsiTheme="minorHAnsi" w:cstheme="minorHAnsi"/>
          <w:szCs w:val="24"/>
        </w:rPr>
        <w:t>e of TB exposure. This patient is not a candidate for antitubercular drug prophylaxis.</w:t>
      </w:r>
    </w:p>
    <w:p w:rsidR="00E60BA9" w:rsidRPr="0033079A" w:rsidRDefault="00C42118" w:rsidP="0033079A">
      <w:pPr>
        <w:pStyle w:val="ListParagraph"/>
        <w:numPr>
          <w:ilvl w:val="0"/>
          <w:numId w:val="5"/>
        </w:numPr>
        <w:spacing w:after="0" w:line="240" w:lineRule="auto"/>
        <w:rPr>
          <w:rFonts w:asciiTheme="minorHAnsi" w:hAnsiTheme="minorHAnsi" w:cstheme="minorHAnsi"/>
          <w:szCs w:val="24"/>
        </w:rPr>
      </w:pPr>
      <w:r w:rsidRPr="0033079A">
        <w:rPr>
          <w:rFonts w:asciiTheme="minorHAnsi" w:hAnsiTheme="minorHAnsi" w:cstheme="minorHAnsi"/>
          <w:szCs w:val="24"/>
        </w:rPr>
        <w:t xml:space="preserve">A patient who has tuberculosis asks the nurse why three drugs are used to treat this disease. </w:t>
      </w:r>
    </w:p>
    <w:p w:rsidR="00E60BA9" w:rsidRPr="0033079A" w:rsidRDefault="00C42118">
      <w:pPr>
        <w:ind w:left="797" w:right="1071" w:firstLine="44"/>
        <w:rPr>
          <w:rFonts w:asciiTheme="minorHAnsi" w:hAnsiTheme="minorHAnsi" w:cstheme="minorHAnsi"/>
          <w:szCs w:val="24"/>
        </w:rPr>
      </w:pPr>
      <w:r w:rsidRPr="0033079A">
        <w:rPr>
          <w:rFonts w:asciiTheme="minorHAnsi" w:hAnsiTheme="minorHAnsi" w:cstheme="minorHAnsi"/>
          <w:szCs w:val="24"/>
        </w:rPr>
        <w:t>The nurse will explain that multidrug therapy is used to reduce the likelihood of a.</w:t>
      </w:r>
      <w:r w:rsidRPr="0033079A">
        <w:rPr>
          <w:rFonts w:asciiTheme="minorHAnsi" w:hAnsiTheme="minorHAnsi" w:cstheme="minorHAnsi"/>
          <w:szCs w:val="24"/>
        </w:rPr>
        <w:tab/>
        <w:t>disease relapse.</w:t>
      </w:r>
    </w:p>
    <w:p w:rsidR="00E60BA9" w:rsidRPr="0033079A" w:rsidRDefault="00C42118" w:rsidP="0033079A">
      <w:pPr>
        <w:numPr>
          <w:ilvl w:val="1"/>
          <w:numId w:val="5"/>
        </w:numPr>
        <w:rPr>
          <w:rFonts w:asciiTheme="minorHAnsi" w:hAnsiTheme="minorHAnsi" w:cstheme="minorHAnsi"/>
          <w:szCs w:val="24"/>
        </w:rPr>
      </w:pPr>
      <w:r w:rsidRPr="0033079A">
        <w:rPr>
          <w:rFonts w:asciiTheme="minorHAnsi" w:hAnsiTheme="minorHAnsi" w:cstheme="minorHAnsi"/>
          <w:szCs w:val="24"/>
        </w:rPr>
        <w:t>drug hypersensitivity reactions.</w:t>
      </w:r>
    </w:p>
    <w:p w:rsidR="00E60BA9" w:rsidRPr="0033079A" w:rsidRDefault="00C42118" w:rsidP="0033079A">
      <w:pPr>
        <w:numPr>
          <w:ilvl w:val="1"/>
          <w:numId w:val="5"/>
        </w:numPr>
        <w:rPr>
          <w:rFonts w:asciiTheme="minorHAnsi" w:hAnsiTheme="minorHAnsi" w:cstheme="minorHAnsi"/>
          <w:szCs w:val="24"/>
        </w:rPr>
      </w:pPr>
      <w:r w:rsidRPr="0033079A">
        <w:rPr>
          <w:rFonts w:asciiTheme="minorHAnsi" w:hAnsiTheme="minorHAnsi" w:cstheme="minorHAnsi"/>
          <w:szCs w:val="24"/>
        </w:rPr>
        <w:t>drug resis</w:t>
      </w:r>
      <w:r w:rsidRPr="0033079A">
        <w:rPr>
          <w:rFonts w:asciiTheme="minorHAnsi" w:hAnsiTheme="minorHAnsi" w:cstheme="minorHAnsi"/>
          <w:szCs w:val="24"/>
        </w:rPr>
        <w:t>tance.</w:t>
      </w:r>
    </w:p>
    <w:p w:rsidR="00E60BA9" w:rsidRPr="0033079A" w:rsidRDefault="00C42118" w:rsidP="0033079A">
      <w:pPr>
        <w:numPr>
          <w:ilvl w:val="1"/>
          <w:numId w:val="5"/>
        </w:numPr>
        <w:spacing w:after="160"/>
        <w:rPr>
          <w:rFonts w:asciiTheme="minorHAnsi" w:hAnsiTheme="minorHAnsi" w:cstheme="minorHAnsi"/>
          <w:szCs w:val="24"/>
        </w:rPr>
      </w:pPr>
      <w:r w:rsidRPr="0033079A">
        <w:rPr>
          <w:rFonts w:asciiTheme="minorHAnsi" w:hAnsiTheme="minorHAnsi" w:cstheme="minorHAnsi"/>
          <w:szCs w:val="24"/>
        </w:rPr>
        <w:t>drug adverse effects.</w:t>
      </w:r>
    </w:p>
    <w:p w:rsidR="00E60BA9" w:rsidRPr="0033079A" w:rsidRDefault="00C42118">
      <w:pPr>
        <w:rPr>
          <w:rFonts w:asciiTheme="minorHAnsi" w:hAnsiTheme="minorHAnsi" w:cstheme="minorHAnsi"/>
          <w:szCs w:val="24"/>
        </w:rPr>
      </w:pPr>
      <w:r w:rsidRPr="0033079A">
        <w:rPr>
          <w:rFonts w:asciiTheme="minorHAnsi" w:hAnsiTheme="minorHAnsi" w:cstheme="minorHAnsi"/>
          <w:szCs w:val="24"/>
        </w:rPr>
        <w:t>ANS: C</w:t>
      </w:r>
    </w:p>
    <w:p w:rsidR="00E60BA9" w:rsidRDefault="00C42118">
      <w:pPr>
        <w:rPr>
          <w:rFonts w:asciiTheme="minorHAnsi" w:hAnsiTheme="minorHAnsi" w:cstheme="minorHAnsi"/>
          <w:szCs w:val="24"/>
        </w:rPr>
      </w:pPr>
      <w:r w:rsidRPr="0033079A">
        <w:rPr>
          <w:rFonts w:asciiTheme="minorHAnsi" w:hAnsiTheme="minorHAnsi" w:cstheme="minorHAnsi"/>
          <w:szCs w:val="24"/>
        </w:rPr>
        <w:t>Without multidrug therapy, patients easily develop resistance to antitubercular drugs. Using more than one antitubercular drug does not prevent relapse, hypersensitivity reactions, or adverse effects.</w:t>
      </w:r>
    </w:p>
    <w:p w:rsidR="0033079A" w:rsidRPr="0033079A" w:rsidRDefault="0033079A">
      <w:pPr>
        <w:rPr>
          <w:rFonts w:asciiTheme="minorHAnsi" w:hAnsiTheme="minorHAnsi" w:cstheme="minorHAnsi"/>
          <w:szCs w:val="24"/>
        </w:rPr>
      </w:pPr>
    </w:p>
    <w:p w:rsidR="00E60BA9" w:rsidRPr="0033079A" w:rsidRDefault="00C42118" w:rsidP="0033079A">
      <w:pPr>
        <w:numPr>
          <w:ilvl w:val="0"/>
          <w:numId w:val="5"/>
        </w:numPr>
        <w:rPr>
          <w:rFonts w:asciiTheme="minorHAnsi" w:hAnsiTheme="minorHAnsi" w:cstheme="minorHAnsi"/>
          <w:szCs w:val="24"/>
        </w:rPr>
      </w:pPr>
      <w:r w:rsidRPr="0033079A">
        <w:rPr>
          <w:rFonts w:asciiTheme="minorHAnsi" w:hAnsiTheme="minorHAnsi" w:cstheme="minorHAnsi"/>
          <w:szCs w:val="24"/>
        </w:rPr>
        <w:t>A patient is being treated with isoniazid (INH), rifampin, and pyrazinamide in phase I of treatment for tuberculosis. The organism develops resistance to isoniazid. Which drug will the nurse anticipate the provider will order to replace the isoniazid?</w:t>
      </w:r>
    </w:p>
    <w:p w:rsidR="00E60BA9" w:rsidRPr="0033079A" w:rsidRDefault="00C42118">
      <w:pPr>
        <w:numPr>
          <w:ilvl w:val="0"/>
          <w:numId w:val="3"/>
        </w:numPr>
        <w:ind w:hanging="356"/>
        <w:rPr>
          <w:rFonts w:asciiTheme="minorHAnsi" w:hAnsiTheme="minorHAnsi" w:cstheme="minorHAnsi"/>
          <w:szCs w:val="24"/>
        </w:rPr>
      </w:pPr>
      <w:r w:rsidRPr="0033079A">
        <w:rPr>
          <w:rFonts w:asciiTheme="minorHAnsi" w:hAnsiTheme="minorHAnsi" w:cstheme="minorHAnsi"/>
          <w:szCs w:val="24"/>
        </w:rPr>
        <w:t>Cipr</w:t>
      </w:r>
      <w:r w:rsidRPr="0033079A">
        <w:rPr>
          <w:rFonts w:asciiTheme="minorHAnsi" w:hAnsiTheme="minorHAnsi" w:cstheme="minorHAnsi"/>
          <w:szCs w:val="24"/>
        </w:rPr>
        <w:t>ofloxacin (Cipro)</w:t>
      </w:r>
    </w:p>
    <w:p w:rsidR="00E60BA9" w:rsidRPr="0033079A" w:rsidRDefault="00C42118">
      <w:pPr>
        <w:numPr>
          <w:ilvl w:val="0"/>
          <w:numId w:val="3"/>
        </w:numPr>
        <w:ind w:hanging="356"/>
        <w:rPr>
          <w:rFonts w:asciiTheme="minorHAnsi" w:hAnsiTheme="minorHAnsi" w:cstheme="minorHAnsi"/>
          <w:szCs w:val="24"/>
        </w:rPr>
      </w:pPr>
      <w:r w:rsidRPr="0033079A">
        <w:rPr>
          <w:rFonts w:asciiTheme="minorHAnsi" w:hAnsiTheme="minorHAnsi" w:cstheme="minorHAnsi"/>
          <w:szCs w:val="24"/>
        </w:rPr>
        <w:t>Ethambutol (Myambutol)</w:t>
      </w:r>
    </w:p>
    <w:p w:rsidR="00E60BA9" w:rsidRPr="0033079A" w:rsidRDefault="00C42118">
      <w:pPr>
        <w:numPr>
          <w:ilvl w:val="0"/>
          <w:numId w:val="3"/>
        </w:numPr>
        <w:ind w:hanging="356"/>
        <w:rPr>
          <w:rFonts w:asciiTheme="minorHAnsi" w:hAnsiTheme="minorHAnsi" w:cstheme="minorHAnsi"/>
          <w:szCs w:val="24"/>
        </w:rPr>
      </w:pPr>
      <w:r w:rsidRPr="0033079A">
        <w:rPr>
          <w:rFonts w:asciiTheme="minorHAnsi" w:hAnsiTheme="minorHAnsi" w:cstheme="minorHAnsi"/>
          <w:szCs w:val="24"/>
        </w:rPr>
        <w:t>Kanamycin</w:t>
      </w:r>
    </w:p>
    <w:p w:rsidR="00E60BA9" w:rsidRPr="0033079A" w:rsidRDefault="00C42118">
      <w:pPr>
        <w:numPr>
          <w:ilvl w:val="0"/>
          <w:numId w:val="3"/>
        </w:numPr>
        <w:spacing w:after="160"/>
        <w:ind w:hanging="356"/>
        <w:rPr>
          <w:rFonts w:asciiTheme="minorHAnsi" w:hAnsiTheme="minorHAnsi" w:cstheme="minorHAnsi"/>
          <w:szCs w:val="24"/>
        </w:rPr>
      </w:pPr>
      <w:r w:rsidRPr="0033079A">
        <w:rPr>
          <w:rFonts w:asciiTheme="minorHAnsi" w:hAnsiTheme="minorHAnsi" w:cstheme="minorHAnsi"/>
          <w:szCs w:val="24"/>
        </w:rPr>
        <w:t>Streptomycin sulfate</w:t>
      </w:r>
    </w:p>
    <w:p w:rsidR="00E60BA9" w:rsidRPr="0033079A" w:rsidRDefault="00C42118">
      <w:pPr>
        <w:rPr>
          <w:rFonts w:asciiTheme="minorHAnsi" w:hAnsiTheme="minorHAnsi" w:cstheme="minorHAnsi"/>
          <w:szCs w:val="24"/>
        </w:rPr>
      </w:pPr>
      <w:r w:rsidRPr="0033079A">
        <w:rPr>
          <w:rFonts w:asciiTheme="minorHAnsi" w:hAnsiTheme="minorHAnsi" w:cstheme="minorHAnsi"/>
          <w:szCs w:val="24"/>
        </w:rPr>
        <w:t>ANS: B</w:t>
      </w:r>
    </w:p>
    <w:p w:rsidR="00E60BA9" w:rsidRPr="0033079A" w:rsidRDefault="00C42118">
      <w:pPr>
        <w:spacing w:after="277"/>
        <w:rPr>
          <w:rFonts w:asciiTheme="minorHAnsi" w:hAnsiTheme="minorHAnsi" w:cstheme="minorHAnsi"/>
          <w:szCs w:val="24"/>
        </w:rPr>
      </w:pPr>
      <w:r w:rsidRPr="0033079A">
        <w:rPr>
          <w:rFonts w:asciiTheme="minorHAnsi" w:hAnsiTheme="minorHAnsi" w:cstheme="minorHAnsi"/>
          <w:szCs w:val="24"/>
        </w:rPr>
        <w:t>If there is bacterial resistance to isoniazid, the first phase may be changed to ethambutol, rifampin, and pyrazinamide. Ciprofloxacin, kanamycin, and streptomycin are not gener</w:t>
      </w:r>
      <w:r w:rsidRPr="0033079A">
        <w:rPr>
          <w:rFonts w:asciiTheme="minorHAnsi" w:hAnsiTheme="minorHAnsi" w:cstheme="minorHAnsi"/>
          <w:szCs w:val="24"/>
        </w:rPr>
        <w:t>ally first-line antitubercular drugs.</w:t>
      </w:r>
    </w:p>
    <w:p w:rsidR="00E60BA9" w:rsidRPr="0033079A" w:rsidRDefault="00C42118">
      <w:pPr>
        <w:numPr>
          <w:ilvl w:val="0"/>
          <w:numId w:val="4"/>
        </w:numPr>
        <w:ind w:hanging="480"/>
        <w:rPr>
          <w:rFonts w:asciiTheme="minorHAnsi" w:hAnsiTheme="minorHAnsi" w:cstheme="minorHAnsi"/>
          <w:szCs w:val="24"/>
        </w:rPr>
      </w:pPr>
      <w:r w:rsidRPr="0033079A">
        <w:rPr>
          <w:rFonts w:asciiTheme="minorHAnsi" w:hAnsiTheme="minorHAnsi" w:cstheme="minorHAnsi"/>
          <w:szCs w:val="24"/>
        </w:rPr>
        <w:t>The nurse is caring for a patient who is</w:t>
      </w:r>
      <w:r w:rsidRPr="0033079A">
        <w:rPr>
          <w:rFonts w:asciiTheme="minorHAnsi" w:hAnsiTheme="minorHAnsi" w:cstheme="minorHAnsi"/>
          <w:szCs w:val="24"/>
        </w:rPr>
        <w:t xml:space="preserve"> diagnosed with tuberculosis. The patient tells the nurse that the provider plans to order a prophylactic antitubercular drug for family members and asks which drug will be ordered. The nurse will expect the provider to order which drug?</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Isoniazid (INH)</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Pyrazinamide</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Rifampin (Rifadin)</w:t>
      </w:r>
    </w:p>
    <w:p w:rsidR="00E60BA9" w:rsidRPr="0033079A" w:rsidRDefault="00C42118">
      <w:pPr>
        <w:numPr>
          <w:ilvl w:val="1"/>
          <w:numId w:val="4"/>
        </w:numPr>
        <w:spacing w:after="160"/>
        <w:ind w:hanging="356"/>
        <w:rPr>
          <w:rFonts w:asciiTheme="minorHAnsi" w:hAnsiTheme="minorHAnsi" w:cstheme="minorHAnsi"/>
          <w:szCs w:val="24"/>
        </w:rPr>
      </w:pPr>
      <w:r w:rsidRPr="0033079A">
        <w:rPr>
          <w:rFonts w:asciiTheme="minorHAnsi" w:hAnsiTheme="minorHAnsi" w:cstheme="minorHAnsi"/>
          <w:szCs w:val="24"/>
        </w:rPr>
        <w:t>Streptomycin</w:t>
      </w:r>
    </w:p>
    <w:p w:rsidR="00E60BA9" w:rsidRPr="0033079A" w:rsidRDefault="00C42118">
      <w:pPr>
        <w:rPr>
          <w:rFonts w:asciiTheme="minorHAnsi" w:hAnsiTheme="minorHAnsi" w:cstheme="minorHAnsi"/>
          <w:szCs w:val="24"/>
        </w:rPr>
      </w:pPr>
      <w:r w:rsidRPr="0033079A">
        <w:rPr>
          <w:rFonts w:asciiTheme="minorHAnsi" w:hAnsiTheme="minorHAnsi" w:cstheme="minorHAnsi"/>
          <w:szCs w:val="24"/>
        </w:rPr>
        <w:t>ANS: A</w:t>
      </w:r>
    </w:p>
    <w:p w:rsidR="00E60BA9" w:rsidRPr="0033079A" w:rsidRDefault="00C42118">
      <w:pPr>
        <w:spacing w:after="275"/>
        <w:rPr>
          <w:rFonts w:asciiTheme="minorHAnsi" w:hAnsiTheme="minorHAnsi" w:cstheme="minorHAnsi"/>
          <w:szCs w:val="24"/>
        </w:rPr>
      </w:pPr>
      <w:r w:rsidRPr="0033079A">
        <w:rPr>
          <w:rFonts w:asciiTheme="minorHAnsi" w:hAnsiTheme="minorHAnsi" w:cstheme="minorHAnsi"/>
          <w:szCs w:val="24"/>
        </w:rPr>
        <w:t>INH is the drug of choice for prophylactic treatment of patients who have had close contact with a patient who has tuberculosis.</w:t>
      </w:r>
    </w:p>
    <w:p w:rsidR="00E60BA9" w:rsidRPr="0033079A" w:rsidRDefault="00C42118">
      <w:pPr>
        <w:numPr>
          <w:ilvl w:val="0"/>
          <w:numId w:val="4"/>
        </w:numPr>
        <w:ind w:hanging="480"/>
        <w:rPr>
          <w:rFonts w:asciiTheme="minorHAnsi" w:hAnsiTheme="minorHAnsi" w:cstheme="minorHAnsi"/>
          <w:szCs w:val="24"/>
        </w:rPr>
      </w:pPr>
      <w:r w:rsidRPr="0033079A">
        <w:rPr>
          <w:rFonts w:asciiTheme="minorHAnsi" w:hAnsiTheme="minorHAnsi" w:cstheme="minorHAnsi"/>
          <w:szCs w:val="24"/>
        </w:rPr>
        <w:t>The nurse caring for a patient who has tuberculosis and who is taking isoniazid, rifampin, and streptomycin reviews the medical record and notes the patient’s</w:t>
      </w:r>
      <w:r w:rsidRPr="0033079A">
        <w:rPr>
          <w:rFonts w:asciiTheme="minorHAnsi" w:hAnsiTheme="minorHAnsi" w:cstheme="minorHAnsi"/>
          <w:szCs w:val="24"/>
        </w:rPr>
        <w:t xml:space="preserve"> sputum cultures reveal resistance to streptomycin. The nurse will anticipate that the provider will take which action?</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Add ethambutol (Myambutol).</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Change the streptomycin to clarithromycin.</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Change the streptomycin to kanamycin.</w:t>
      </w:r>
    </w:p>
    <w:p w:rsidR="00E60BA9" w:rsidRPr="0033079A" w:rsidRDefault="00C42118">
      <w:pPr>
        <w:numPr>
          <w:ilvl w:val="1"/>
          <w:numId w:val="4"/>
        </w:numPr>
        <w:spacing w:after="160"/>
        <w:ind w:hanging="356"/>
        <w:rPr>
          <w:rFonts w:asciiTheme="minorHAnsi" w:hAnsiTheme="minorHAnsi" w:cstheme="minorHAnsi"/>
          <w:szCs w:val="24"/>
        </w:rPr>
      </w:pPr>
      <w:r w:rsidRPr="0033079A">
        <w:rPr>
          <w:rFonts w:asciiTheme="minorHAnsi" w:hAnsiTheme="minorHAnsi" w:cstheme="minorHAnsi"/>
          <w:szCs w:val="24"/>
        </w:rPr>
        <w:t>Order renal function tests.</w:t>
      </w:r>
    </w:p>
    <w:p w:rsidR="00E60BA9" w:rsidRPr="0033079A" w:rsidRDefault="00C42118">
      <w:pPr>
        <w:rPr>
          <w:rFonts w:asciiTheme="minorHAnsi" w:hAnsiTheme="minorHAnsi" w:cstheme="minorHAnsi"/>
          <w:szCs w:val="24"/>
        </w:rPr>
      </w:pPr>
      <w:r w:rsidRPr="0033079A">
        <w:rPr>
          <w:rFonts w:asciiTheme="minorHAnsi" w:hAnsiTheme="minorHAnsi" w:cstheme="minorHAnsi"/>
          <w:szCs w:val="24"/>
        </w:rPr>
        <w:t>ANS: C</w:t>
      </w:r>
    </w:p>
    <w:p w:rsidR="00E60BA9" w:rsidRPr="0033079A" w:rsidRDefault="00C42118">
      <w:pPr>
        <w:spacing w:after="277"/>
        <w:rPr>
          <w:rFonts w:asciiTheme="minorHAnsi" w:hAnsiTheme="minorHAnsi" w:cstheme="minorHAnsi"/>
          <w:szCs w:val="24"/>
        </w:rPr>
      </w:pPr>
      <w:r w:rsidRPr="0033079A">
        <w:rPr>
          <w:rFonts w:asciiTheme="minorHAnsi" w:hAnsiTheme="minorHAnsi" w:cstheme="minorHAnsi"/>
          <w:szCs w:val="24"/>
        </w:rPr>
        <w:t>The patient’s current regimen is first-phase treatment. If resistance to streptomycin develops, the provider can change to kanamycin or to ciprofloxacin. Ethambutol is added if there is resist</w:t>
      </w:r>
      <w:r w:rsidRPr="0033079A">
        <w:rPr>
          <w:rFonts w:asciiTheme="minorHAnsi" w:hAnsiTheme="minorHAnsi" w:cstheme="minorHAnsi"/>
          <w:szCs w:val="24"/>
        </w:rPr>
        <w:t>ance to isoniazid. Clarithromycin is used during phase II. Renal function tests are not indicated.</w:t>
      </w:r>
    </w:p>
    <w:p w:rsidR="00E60BA9" w:rsidRPr="0033079A" w:rsidRDefault="00C42118">
      <w:pPr>
        <w:numPr>
          <w:ilvl w:val="0"/>
          <w:numId w:val="4"/>
        </w:numPr>
        <w:ind w:hanging="480"/>
        <w:rPr>
          <w:rFonts w:asciiTheme="minorHAnsi" w:hAnsiTheme="minorHAnsi" w:cstheme="minorHAnsi"/>
          <w:szCs w:val="24"/>
        </w:rPr>
      </w:pPr>
      <w:r w:rsidRPr="0033079A">
        <w:rPr>
          <w:rFonts w:asciiTheme="minorHAnsi" w:hAnsiTheme="minorHAnsi" w:cstheme="minorHAnsi"/>
          <w:szCs w:val="24"/>
        </w:rPr>
        <w:t>A patient who is taking isoniazid (INH) as part of a two-drug tuberculosis treatment regimen reports tingling of the fingers and toes. The nurse will recommend discussing which t</w:t>
      </w:r>
      <w:r w:rsidRPr="0033079A">
        <w:rPr>
          <w:rFonts w:asciiTheme="minorHAnsi" w:hAnsiTheme="minorHAnsi" w:cstheme="minorHAnsi"/>
          <w:szCs w:val="24"/>
        </w:rPr>
        <w:t>reatment with the provider?</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Adding pyrazinamide</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Changing to ethambutol</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Increasing oral fluid intake</w:t>
      </w:r>
    </w:p>
    <w:p w:rsidR="00E60BA9" w:rsidRPr="0033079A" w:rsidRDefault="00C42118">
      <w:pPr>
        <w:numPr>
          <w:ilvl w:val="1"/>
          <w:numId w:val="4"/>
        </w:numPr>
        <w:spacing w:after="160"/>
        <w:ind w:hanging="356"/>
        <w:rPr>
          <w:rFonts w:asciiTheme="minorHAnsi" w:hAnsiTheme="minorHAnsi" w:cstheme="minorHAnsi"/>
          <w:szCs w:val="24"/>
        </w:rPr>
      </w:pPr>
      <w:r w:rsidRPr="0033079A">
        <w:rPr>
          <w:rFonts w:asciiTheme="minorHAnsi" w:hAnsiTheme="minorHAnsi" w:cstheme="minorHAnsi"/>
          <w:szCs w:val="24"/>
        </w:rPr>
        <w:t>Taking pyridoxine (B</w:t>
      </w:r>
      <w:r w:rsidRPr="0033079A">
        <w:rPr>
          <w:rFonts w:asciiTheme="minorHAnsi" w:hAnsiTheme="minorHAnsi" w:cstheme="minorHAnsi"/>
          <w:szCs w:val="24"/>
          <w:vertAlign w:val="subscript"/>
        </w:rPr>
        <w:t>6</w:t>
      </w:r>
      <w:r w:rsidRPr="0033079A">
        <w:rPr>
          <w:rFonts w:asciiTheme="minorHAnsi" w:hAnsiTheme="minorHAnsi" w:cstheme="minorHAnsi"/>
          <w:szCs w:val="24"/>
        </w:rPr>
        <w:t>)</w:t>
      </w:r>
    </w:p>
    <w:p w:rsidR="00E60BA9" w:rsidRPr="0033079A" w:rsidRDefault="00C42118">
      <w:pPr>
        <w:rPr>
          <w:rFonts w:asciiTheme="minorHAnsi" w:hAnsiTheme="minorHAnsi" w:cstheme="minorHAnsi"/>
          <w:szCs w:val="24"/>
        </w:rPr>
      </w:pPr>
      <w:r w:rsidRPr="0033079A">
        <w:rPr>
          <w:rFonts w:asciiTheme="minorHAnsi" w:hAnsiTheme="minorHAnsi" w:cstheme="minorHAnsi"/>
          <w:szCs w:val="24"/>
        </w:rPr>
        <w:t>ANS: D</w:t>
      </w:r>
    </w:p>
    <w:p w:rsidR="00E60BA9" w:rsidRPr="0033079A" w:rsidRDefault="00C42118">
      <w:pPr>
        <w:spacing w:after="275"/>
        <w:rPr>
          <w:rFonts w:asciiTheme="minorHAnsi" w:hAnsiTheme="minorHAnsi" w:cstheme="minorHAnsi"/>
          <w:szCs w:val="24"/>
        </w:rPr>
      </w:pPr>
      <w:r w:rsidRPr="0033079A">
        <w:rPr>
          <w:rFonts w:asciiTheme="minorHAnsi" w:hAnsiTheme="minorHAnsi" w:cstheme="minorHAnsi"/>
          <w:szCs w:val="24"/>
        </w:rPr>
        <w:t>Peripheral neuropathy is an adverse reaction to INH, so pyridoxine is usually given to prevent this. It is not necessary to ch</w:t>
      </w:r>
      <w:r w:rsidRPr="0033079A">
        <w:rPr>
          <w:rFonts w:asciiTheme="minorHAnsi" w:hAnsiTheme="minorHAnsi" w:cstheme="minorHAnsi"/>
          <w:szCs w:val="24"/>
        </w:rPr>
        <w:t>ange medications. Increasing fluids will not help with this.</w:t>
      </w:r>
    </w:p>
    <w:p w:rsidR="00E60BA9" w:rsidRPr="0033079A" w:rsidRDefault="00C42118">
      <w:pPr>
        <w:numPr>
          <w:ilvl w:val="0"/>
          <w:numId w:val="4"/>
        </w:numPr>
        <w:ind w:hanging="480"/>
        <w:rPr>
          <w:rFonts w:asciiTheme="minorHAnsi" w:hAnsiTheme="minorHAnsi" w:cstheme="minorHAnsi"/>
          <w:szCs w:val="24"/>
        </w:rPr>
      </w:pPr>
      <w:r w:rsidRPr="0033079A">
        <w:rPr>
          <w:rFonts w:asciiTheme="minorHAnsi" w:hAnsiTheme="minorHAnsi" w:cstheme="minorHAnsi"/>
          <w:szCs w:val="24"/>
        </w:rPr>
        <w:t>The nurse is teaching a patient about rifampin. Which statement by the patient indicates understanding of the teaching?</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“I should not wear soft contact lenses while taking rifampin.”</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“I will need regular eye examinations while taking this drug.”</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“I will re</w:t>
      </w:r>
      <w:r w:rsidRPr="0033079A">
        <w:rPr>
          <w:rFonts w:asciiTheme="minorHAnsi" w:hAnsiTheme="minorHAnsi" w:cstheme="minorHAnsi"/>
          <w:szCs w:val="24"/>
        </w:rPr>
        <w:t>port orange urine to my provider immediately.”</w:t>
      </w:r>
    </w:p>
    <w:p w:rsidR="00E60BA9" w:rsidRPr="0033079A" w:rsidRDefault="00C42118">
      <w:pPr>
        <w:numPr>
          <w:ilvl w:val="1"/>
          <w:numId w:val="4"/>
        </w:numPr>
        <w:spacing w:after="160"/>
        <w:ind w:hanging="356"/>
        <w:rPr>
          <w:rFonts w:asciiTheme="minorHAnsi" w:hAnsiTheme="minorHAnsi" w:cstheme="minorHAnsi"/>
          <w:szCs w:val="24"/>
        </w:rPr>
      </w:pPr>
      <w:r w:rsidRPr="0033079A">
        <w:rPr>
          <w:rFonts w:asciiTheme="minorHAnsi" w:hAnsiTheme="minorHAnsi" w:cstheme="minorHAnsi"/>
          <w:szCs w:val="24"/>
        </w:rPr>
        <w:t>“I understand that renal toxicity is a common adverse effect.”</w:t>
      </w:r>
    </w:p>
    <w:p w:rsidR="00E60BA9" w:rsidRPr="0033079A" w:rsidRDefault="00C42118">
      <w:pPr>
        <w:rPr>
          <w:rFonts w:asciiTheme="minorHAnsi" w:hAnsiTheme="minorHAnsi" w:cstheme="minorHAnsi"/>
          <w:szCs w:val="24"/>
        </w:rPr>
      </w:pPr>
      <w:r w:rsidRPr="0033079A">
        <w:rPr>
          <w:rFonts w:asciiTheme="minorHAnsi" w:hAnsiTheme="minorHAnsi" w:cstheme="minorHAnsi"/>
          <w:szCs w:val="24"/>
        </w:rPr>
        <w:t>ANS: A</w:t>
      </w:r>
    </w:p>
    <w:p w:rsidR="00E60BA9" w:rsidRPr="0033079A" w:rsidRDefault="00C42118">
      <w:pPr>
        <w:spacing w:after="277"/>
        <w:rPr>
          <w:rFonts w:asciiTheme="minorHAnsi" w:hAnsiTheme="minorHAnsi" w:cstheme="minorHAnsi"/>
          <w:szCs w:val="24"/>
        </w:rPr>
      </w:pPr>
      <w:r w:rsidRPr="0033079A">
        <w:rPr>
          <w:rFonts w:asciiTheme="minorHAnsi" w:hAnsiTheme="minorHAnsi" w:cstheme="minorHAnsi"/>
          <w:szCs w:val="24"/>
        </w:rPr>
        <w:t>Patients taking rifampin should be warned that urine, feces, saliva, sputum, sweat, and tears may turn a harmless red-orange color. Patient</w:t>
      </w:r>
      <w:r w:rsidRPr="0033079A">
        <w:rPr>
          <w:rFonts w:asciiTheme="minorHAnsi" w:hAnsiTheme="minorHAnsi" w:cstheme="minorHAnsi"/>
          <w:szCs w:val="24"/>
        </w:rPr>
        <w:t>s should not wear soft contact lenses to avoid permanent staining. Regular eye exams are necessary for patients who receive isoniazid and ethambutol. Orange urine is a harmless side effect and does not need to be reported. Renal toxicity is not common with</w:t>
      </w:r>
      <w:r w:rsidRPr="0033079A">
        <w:rPr>
          <w:rFonts w:asciiTheme="minorHAnsi" w:hAnsiTheme="minorHAnsi" w:cstheme="minorHAnsi"/>
          <w:szCs w:val="24"/>
        </w:rPr>
        <w:t xml:space="preserve"> rifampin.</w:t>
      </w:r>
    </w:p>
    <w:p w:rsidR="00E60BA9" w:rsidRPr="0033079A" w:rsidRDefault="00C42118">
      <w:pPr>
        <w:numPr>
          <w:ilvl w:val="0"/>
          <w:numId w:val="4"/>
        </w:numPr>
        <w:ind w:hanging="480"/>
        <w:rPr>
          <w:rFonts w:asciiTheme="minorHAnsi" w:hAnsiTheme="minorHAnsi" w:cstheme="minorHAnsi"/>
          <w:szCs w:val="24"/>
        </w:rPr>
      </w:pPr>
      <w:r w:rsidRPr="0033079A">
        <w:rPr>
          <w:rFonts w:asciiTheme="minorHAnsi" w:hAnsiTheme="minorHAnsi" w:cstheme="minorHAnsi"/>
          <w:szCs w:val="24"/>
        </w:rPr>
        <w:t xml:space="preserve">A patient who has completed the first phase of a </w:t>
      </w:r>
      <w:r w:rsidRPr="0033079A">
        <w:rPr>
          <w:rFonts w:asciiTheme="minorHAnsi" w:hAnsiTheme="minorHAnsi" w:cstheme="minorHAnsi"/>
          <w:szCs w:val="24"/>
        </w:rPr>
        <w:t>three-drug regimen for tuberculosis has a positive sputum acid-bacilli test. The nurse will tell the patient that</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drug resistance has probably occurred.</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it may be another month before this test is negative.</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the provider will change the pyrazinamide to ethambutol.</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there may be a need to remain in the first phase of therapy for several weeks.</w:t>
      </w:r>
    </w:p>
    <w:p w:rsidR="00E60BA9" w:rsidRPr="0033079A" w:rsidRDefault="00C42118">
      <w:pPr>
        <w:rPr>
          <w:rFonts w:asciiTheme="minorHAnsi" w:hAnsiTheme="minorHAnsi" w:cstheme="minorHAnsi"/>
          <w:szCs w:val="24"/>
        </w:rPr>
      </w:pPr>
      <w:r w:rsidRPr="0033079A">
        <w:rPr>
          <w:rFonts w:asciiTheme="minorHAnsi" w:hAnsiTheme="minorHAnsi" w:cstheme="minorHAnsi"/>
          <w:szCs w:val="24"/>
        </w:rPr>
        <w:t>ANS: B</w:t>
      </w:r>
    </w:p>
    <w:p w:rsidR="00E60BA9" w:rsidRPr="0033079A" w:rsidRDefault="00C42118">
      <w:pPr>
        <w:spacing w:after="275"/>
        <w:rPr>
          <w:rFonts w:asciiTheme="minorHAnsi" w:hAnsiTheme="minorHAnsi" w:cstheme="minorHAnsi"/>
          <w:szCs w:val="24"/>
        </w:rPr>
      </w:pPr>
      <w:r w:rsidRPr="0033079A">
        <w:rPr>
          <w:rFonts w:asciiTheme="minorHAnsi" w:hAnsiTheme="minorHAnsi" w:cstheme="minorHAnsi"/>
          <w:szCs w:val="24"/>
        </w:rPr>
        <w:t xml:space="preserve">The goal is for the patient’s sputum test to be negative </w:t>
      </w:r>
      <w:r w:rsidRPr="0033079A">
        <w:rPr>
          <w:rFonts w:asciiTheme="minorHAnsi" w:hAnsiTheme="minorHAnsi" w:cstheme="minorHAnsi"/>
          <w:szCs w:val="24"/>
        </w:rPr>
        <w:t>2 to 3 months after the therapy. The positive test does not indicate drug resistance. The provider will not change the drugs or keep the patient in the first phase longer than planned.</w:t>
      </w:r>
    </w:p>
    <w:p w:rsidR="00E60BA9" w:rsidRPr="0033079A" w:rsidRDefault="00C42118">
      <w:pPr>
        <w:numPr>
          <w:ilvl w:val="0"/>
          <w:numId w:val="4"/>
        </w:numPr>
        <w:ind w:hanging="480"/>
        <w:rPr>
          <w:rFonts w:asciiTheme="minorHAnsi" w:hAnsiTheme="minorHAnsi" w:cstheme="minorHAnsi"/>
          <w:szCs w:val="24"/>
        </w:rPr>
      </w:pPr>
      <w:r w:rsidRPr="0033079A">
        <w:rPr>
          <w:rFonts w:asciiTheme="minorHAnsi" w:hAnsiTheme="minorHAnsi" w:cstheme="minorHAnsi"/>
          <w:szCs w:val="24"/>
        </w:rPr>
        <w:t>The nurse is teaching a nursing student about the antifungal drug amphotericin B. Which statement by the student indicates a need for further teaching?</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“Amphoter</w:t>
      </w:r>
      <w:r w:rsidRPr="0033079A">
        <w:rPr>
          <w:rFonts w:asciiTheme="minorHAnsi" w:hAnsiTheme="minorHAnsi" w:cstheme="minorHAnsi"/>
          <w:szCs w:val="24"/>
        </w:rPr>
        <w:t>icin B may be given intravenously or by mouth.”</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“Patients who take this drug should have potassium and magnesium levels assessed.”</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“Patients with renal disease should not take amphotericin B.”</w:t>
      </w:r>
    </w:p>
    <w:p w:rsidR="00E60BA9" w:rsidRPr="0033079A" w:rsidRDefault="00C42118">
      <w:pPr>
        <w:numPr>
          <w:ilvl w:val="1"/>
          <w:numId w:val="4"/>
        </w:numPr>
        <w:spacing w:after="160"/>
        <w:ind w:hanging="356"/>
        <w:rPr>
          <w:rFonts w:asciiTheme="minorHAnsi" w:hAnsiTheme="minorHAnsi" w:cstheme="minorHAnsi"/>
          <w:szCs w:val="24"/>
        </w:rPr>
      </w:pPr>
      <w:r w:rsidRPr="0033079A">
        <w:rPr>
          <w:rFonts w:asciiTheme="minorHAnsi" w:hAnsiTheme="minorHAnsi" w:cstheme="minorHAnsi"/>
          <w:szCs w:val="24"/>
        </w:rPr>
        <w:t>“This drug is used for severe systemic infections.”</w:t>
      </w:r>
    </w:p>
    <w:p w:rsidR="00E60BA9" w:rsidRPr="0033079A" w:rsidRDefault="00C42118">
      <w:pPr>
        <w:rPr>
          <w:rFonts w:asciiTheme="minorHAnsi" w:hAnsiTheme="minorHAnsi" w:cstheme="minorHAnsi"/>
          <w:szCs w:val="24"/>
        </w:rPr>
      </w:pPr>
      <w:r w:rsidRPr="0033079A">
        <w:rPr>
          <w:rFonts w:asciiTheme="minorHAnsi" w:hAnsiTheme="minorHAnsi" w:cstheme="minorHAnsi"/>
          <w:szCs w:val="24"/>
        </w:rPr>
        <w:t>ANS: A</w:t>
      </w:r>
    </w:p>
    <w:p w:rsidR="00E60BA9" w:rsidRPr="0033079A" w:rsidRDefault="00C42118">
      <w:pPr>
        <w:spacing w:after="277"/>
        <w:rPr>
          <w:rFonts w:asciiTheme="minorHAnsi" w:hAnsiTheme="minorHAnsi" w:cstheme="minorHAnsi"/>
          <w:szCs w:val="24"/>
        </w:rPr>
      </w:pPr>
      <w:r w:rsidRPr="0033079A">
        <w:rPr>
          <w:rFonts w:asciiTheme="minorHAnsi" w:hAnsiTheme="minorHAnsi" w:cstheme="minorHAnsi"/>
          <w:szCs w:val="24"/>
        </w:rPr>
        <w:t>Amph</w:t>
      </w:r>
      <w:r w:rsidRPr="0033079A">
        <w:rPr>
          <w:rFonts w:asciiTheme="minorHAnsi" w:hAnsiTheme="minorHAnsi" w:cstheme="minorHAnsi"/>
          <w:szCs w:val="24"/>
        </w:rPr>
        <w:t>otericin B is not absorbed from the gastrointestinal tract, so is not given by mouth. It can cause nephrotoxicity and electrolyte imbalance. It is highly toxic and is reserved for severe, systemic infections.</w:t>
      </w:r>
    </w:p>
    <w:p w:rsidR="00E60BA9" w:rsidRPr="0033079A" w:rsidRDefault="00C42118">
      <w:pPr>
        <w:numPr>
          <w:ilvl w:val="0"/>
          <w:numId w:val="4"/>
        </w:numPr>
        <w:ind w:hanging="480"/>
        <w:rPr>
          <w:rFonts w:asciiTheme="minorHAnsi" w:hAnsiTheme="minorHAnsi" w:cstheme="minorHAnsi"/>
          <w:szCs w:val="24"/>
        </w:rPr>
      </w:pPr>
      <w:r w:rsidRPr="0033079A">
        <w:rPr>
          <w:rFonts w:asciiTheme="minorHAnsi" w:hAnsiTheme="minorHAnsi" w:cstheme="minorHAnsi"/>
          <w:szCs w:val="24"/>
        </w:rPr>
        <w:t>A patient who has oral candidiasis will begin using nystatin suspension to treat the inf</w:t>
      </w:r>
      <w:r w:rsidRPr="0033079A">
        <w:rPr>
          <w:rFonts w:asciiTheme="minorHAnsi" w:hAnsiTheme="minorHAnsi" w:cstheme="minorHAnsi"/>
          <w:szCs w:val="24"/>
        </w:rPr>
        <w:t>ection.</w:t>
      </w:r>
    </w:p>
    <w:p w:rsidR="00E60BA9" w:rsidRPr="0033079A" w:rsidRDefault="00C42118">
      <w:pPr>
        <w:rPr>
          <w:rFonts w:asciiTheme="minorHAnsi" w:hAnsiTheme="minorHAnsi" w:cstheme="minorHAnsi"/>
          <w:szCs w:val="24"/>
        </w:rPr>
      </w:pPr>
      <w:r w:rsidRPr="0033079A">
        <w:rPr>
          <w:rFonts w:asciiTheme="minorHAnsi" w:hAnsiTheme="minorHAnsi" w:cstheme="minorHAnsi"/>
          <w:szCs w:val="24"/>
        </w:rPr>
        <w:t>What information will the nurse include when teaching this patient?</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“Coat the buccal mucosa with the drug and then rinse your mouth.”</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“Put the pill under the tongue and let it dissolve.”</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“Mix the suspension with 4 ounces of water and then drink it.</w:t>
      </w:r>
      <w:r w:rsidRPr="0033079A">
        <w:rPr>
          <w:rFonts w:asciiTheme="minorHAnsi" w:hAnsiTheme="minorHAnsi" w:cstheme="minorHAnsi"/>
          <w:szCs w:val="24"/>
        </w:rPr>
        <w:t>”</w:t>
      </w:r>
    </w:p>
    <w:p w:rsidR="00E60BA9" w:rsidRPr="0033079A" w:rsidRDefault="00C42118">
      <w:pPr>
        <w:numPr>
          <w:ilvl w:val="1"/>
          <w:numId w:val="4"/>
        </w:numPr>
        <w:spacing w:after="160"/>
        <w:ind w:hanging="356"/>
        <w:rPr>
          <w:rFonts w:asciiTheme="minorHAnsi" w:hAnsiTheme="minorHAnsi" w:cstheme="minorHAnsi"/>
          <w:szCs w:val="24"/>
        </w:rPr>
      </w:pPr>
      <w:r w:rsidRPr="0033079A">
        <w:rPr>
          <w:rFonts w:asciiTheme="minorHAnsi" w:hAnsiTheme="minorHAnsi" w:cstheme="minorHAnsi"/>
          <w:szCs w:val="24"/>
        </w:rPr>
        <w:t>“Swish the liquid in your mouth and then swallow after a few minutes.”</w:t>
      </w:r>
    </w:p>
    <w:p w:rsidR="00E60BA9" w:rsidRPr="0033079A" w:rsidRDefault="00C42118">
      <w:pPr>
        <w:rPr>
          <w:rFonts w:asciiTheme="minorHAnsi" w:hAnsiTheme="minorHAnsi" w:cstheme="minorHAnsi"/>
          <w:szCs w:val="24"/>
        </w:rPr>
      </w:pPr>
      <w:r w:rsidRPr="0033079A">
        <w:rPr>
          <w:rFonts w:asciiTheme="minorHAnsi" w:hAnsiTheme="minorHAnsi" w:cstheme="minorHAnsi"/>
          <w:szCs w:val="24"/>
        </w:rPr>
        <w:t>ANS: D</w:t>
      </w:r>
    </w:p>
    <w:p w:rsidR="00E60BA9" w:rsidRPr="0033079A" w:rsidRDefault="00C42118">
      <w:pPr>
        <w:spacing w:after="275"/>
        <w:rPr>
          <w:rFonts w:asciiTheme="minorHAnsi" w:hAnsiTheme="minorHAnsi" w:cstheme="minorHAnsi"/>
          <w:szCs w:val="24"/>
        </w:rPr>
      </w:pPr>
      <w:r w:rsidRPr="0033079A">
        <w:rPr>
          <w:rFonts w:asciiTheme="minorHAnsi" w:hAnsiTheme="minorHAnsi" w:cstheme="minorHAnsi"/>
          <w:szCs w:val="24"/>
        </w:rPr>
        <w:t>Patients should be taught to swish the suspension in the mouth to coat the tongue and buccal mucosa and then spit out or swallow the medication. It should not be diluted with w</w:t>
      </w:r>
      <w:r w:rsidRPr="0033079A">
        <w:rPr>
          <w:rFonts w:asciiTheme="minorHAnsi" w:hAnsiTheme="minorHAnsi" w:cstheme="minorHAnsi"/>
          <w:szCs w:val="24"/>
        </w:rPr>
        <w:t>ater or swallowed with water. Oral suspension is the preferred route for treating oral thrush.</w:t>
      </w:r>
    </w:p>
    <w:p w:rsidR="00E60BA9" w:rsidRPr="0033079A" w:rsidRDefault="00C42118">
      <w:pPr>
        <w:numPr>
          <w:ilvl w:val="0"/>
          <w:numId w:val="4"/>
        </w:numPr>
        <w:ind w:hanging="480"/>
        <w:rPr>
          <w:rFonts w:asciiTheme="minorHAnsi" w:hAnsiTheme="minorHAnsi" w:cstheme="minorHAnsi"/>
          <w:szCs w:val="24"/>
        </w:rPr>
      </w:pPr>
      <w:r w:rsidRPr="0033079A">
        <w:rPr>
          <w:rFonts w:asciiTheme="minorHAnsi" w:hAnsiTheme="minorHAnsi" w:cstheme="minorHAnsi"/>
          <w:szCs w:val="24"/>
        </w:rPr>
        <w:t>A patient will begin taking streptomycin as part of the medication regimen to treat tuberculosis. Before administering this medication, the nurse will review which laboratory val</w:t>
      </w:r>
      <w:r w:rsidRPr="0033079A">
        <w:rPr>
          <w:rFonts w:asciiTheme="minorHAnsi" w:hAnsiTheme="minorHAnsi" w:cstheme="minorHAnsi"/>
          <w:szCs w:val="24"/>
        </w:rPr>
        <w:t>ues in the patient’s medical record?</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Complete blood count (CBC) with differential white cell count</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Blood urea nitrogen (BUN) and creatinine</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Potassium and magnesium levels</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Serum fasting glucose</w:t>
      </w:r>
    </w:p>
    <w:p w:rsidR="00E60BA9" w:rsidRPr="0033079A" w:rsidRDefault="00C42118">
      <w:pPr>
        <w:spacing w:after="277"/>
        <w:ind w:right="4180"/>
        <w:rPr>
          <w:rFonts w:asciiTheme="minorHAnsi" w:hAnsiTheme="minorHAnsi" w:cstheme="minorHAnsi"/>
          <w:szCs w:val="24"/>
        </w:rPr>
      </w:pPr>
      <w:r w:rsidRPr="0033079A">
        <w:rPr>
          <w:rFonts w:asciiTheme="minorHAnsi" w:hAnsiTheme="minorHAnsi" w:cstheme="minorHAnsi"/>
          <w:szCs w:val="24"/>
        </w:rPr>
        <w:t>ANS: B Streptomycin can cause significant renal toxicity.</w:t>
      </w:r>
    </w:p>
    <w:p w:rsidR="00E60BA9" w:rsidRPr="0033079A" w:rsidRDefault="00C42118">
      <w:pPr>
        <w:numPr>
          <w:ilvl w:val="0"/>
          <w:numId w:val="4"/>
        </w:numPr>
        <w:ind w:hanging="480"/>
        <w:rPr>
          <w:rFonts w:asciiTheme="minorHAnsi" w:hAnsiTheme="minorHAnsi" w:cstheme="minorHAnsi"/>
          <w:szCs w:val="24"/>
        </w:rPr>
      </w:pPr>
      <w:r w:rsidRPr="0033079A">
        <w:rPr>
          <w:rFonts w:asciiTheme="minorHAnsi" w:hAnsiTheme="minorHAnsi" w:cstheme="minorHAnsi"/>
          <w:szCs w:val="24"/>
        </w:rPr>
        <w:t>A patient is diagnosed with hi</w:t>
      </w:r>
      <w:r w:rsidRPr="0033079A">
        <w:rPr>
          <w:rFonts w:asciiTheme="minorHAnsi" w:hAnsiTheme="minorHAnsi" w:cstheme="minorHAnsi"/>
          <w:szCs w:val="24"/>
        </w:rPr>
        <w:t>stoplasmosis and will begin taking ketoconazole. What information will the nurse include when teaching this patient about this medication?</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“Take the medicine twice daily.”</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“Take the medication with food.”</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“You may consume small amounts of alcohol.”</w:t>
      </w:r>
    </w:p>
    <w:p w:rsidR="00E60BA9" w:rsidRPr="0033079A" w:rsidRDefault="00C42118">
      <w:pPr>
        <w:numPr>
          <w:ilvl w:val="1"/>
          <w:numId w:val="4"/>
        </w:numPr>
        <w:spacing w:after="160"/>
        <w:ind w:hanging="356"/>
        <w:rPr>
          <w:rFonts w:asciiTheme="minorHAnsi" w:hAnsiTheme="minorHAnsi" w:cstheme="minorHAnsi"/>
          <w:szCs w:val="24"/>
        </w:rPr>
      </w:pPr>
      <w:r w:rsidRPr="0033079A">
        <w:rPr>
          <w:rFonts w:asciiTheme="minorHAnsi" w:hAnsiTheme="minorHAnsi" w:cstheme="minorHAnsi"/>
          <w:szCs w:val="24"/>
        </w:rPr>
        <w:t>“You wi</w:t>
      </w:r>
      <w:r w:rsidRPr="0033079A">
        <w:rPr>
          <w:rFonts w:asciiTheme="minorHAnsi" w:hAnsiTheme="minorHAnsi" w:cstheme="minorHAnsi"/>
          <w:szCs w:val="24"/>
        </w:rPr>
        <w:t>ll not need lab tests while taking this drug.”</w:t>
      </w:r>
    </w:p>
    <w:p w:rsidR="00E60BA9" w:rsidRPr="0033079A" w:rsidRDefault="00C42118">
      <w:pPr>
        <w:rPr>
          <w:rFonts w:asciiTheme="minorHAnsi" w:hAnsiTheme="minorHAnsi" w:cstheme="minorHAnsi"/>
          <w:szCs w:val="24"/>
        </w:rPr>
      </w:pPr>
      <w:r w:rsidRPr="0033079A">
        <w:rPr>
          <w:rFonts w:asciiTheme="minorHAnsi" w:hAnsiTheme="minorHAnsi" w:cstheme="minorHAnsi"/>
          <w:szCs w:val="24"/>
        </w:rPr>
        <w:t>ANS: B</w:t>
      </w:r>
    </w:p>
    <w:p w:rsidR="00E60BA9" w:rsidRPr="0033079A" w:rsidRDefault="00C42118">
      <w:pPr>
        <w:spacing w:after="275"/>
        <w:rPr>
          <w:rFonts w:asciiTheme="minorHAnsi" w:hAnsiTheme="minorHAnsi" w:cstheme="minorHAnsi"/>
          <w:szCs w:val="24"/>
        </w:rPr>
      </w:pPr>
      <w:r w:rsidRPr="0033079A">
        <w:rPr>
          <w:rFonts w:asciiTheme="minorHAnsi" w:hAnsiTheme="minorHAnsi" w:cstheme="minorHAnsi"/>
          <w:szCs w:val="24"/>
        </w:rPr>
        <w:t>Ketoconazole should be taken with food. It is administered once daily. Patients taking antifungals should not consume alcohol. Antifungals can cause liver and renal toxicity, so patients will need lab m</w:t>
      </w:r>
      <w:r w:rsidRPr="0033079A">
        <w:rPr>
          <w:rFonts w:asciiTheme="minorHAnsi" w:hAnsiTheme="minorHAnsi" w:cstheme="minorHAnsi"/>
          <w:szCs w:val="24"/>
        </w:rPr>
        <w:t>onitoring.</w:t>
      </w:r>
    </w:p>
    <w:p w:rsidR="00E60BA9" w:rsidRPr="0033079A" w:rsidRDefault="00C42118">
      <w:pPr>
        <w:numPr>
          <w:ilvl w:val="0"/>
          <w:numId w:val="4"/>
        </w:numPr>
        <w:ind w:hanging="480"/>
        <w:rPr>
          <w:rFonts w:asciiTheme="minorHAnsi" w:hAnsiTheme="minorHAnsi" w:cstheme="minorHAnsi"/>
          <w:szCs w:val="24"/>
        </w:rPr>
      </w:pPr>
      <w:r w:rsidRPr="0033079A">
        <w:rPr>
          <w:rFonts w:asciiTheme="minorHAnsi" w:hAnsiTheme="minorHAnsi" w:cstheme="minorHAnsi"/>
          <w:szCs w:val="24"/>
        </w:rPr>
        <w:t>A patient who has AIDS is at risk to contract asp</w:t>
      </w:r>
      <w:r w:rsidRPr="0033079A">
        <w:rPr>
          <w:rFonts w:asciiTheme="minorHAnsi" w:hAnsiTheme="minorHAnsi" w:cstheme="minorHAnsi"/>
          <w:szCs w:val="24"/>
        </w:rPr>
        <w:t>ergillosis. The nurse will anticipate that which antifungal medication will be ordered prophylactically for this patient?</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Metronidazole (Flagyl)</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Micafungin (Mycamine)</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Posaconazole (Noxafil)</w:t>
      </w:r>
    </w:p>
    <w:p w:rsidR="00E60BA9" w:rsidRPr="0033079A" w:rsidRDefault="00C42118">
      <w:pPr>
        <w:numPr>
          <w:ilvl w:val="1"/>
          <w:numId w:val="4"/>
        </w:numPr>
        <w:spacing w:after="160"/>
        <w:ind w:hanging="356"/>
        <w:rPr>
          <w:rFonts w:asciiTheme="minorHAnsi" w:hAnsiTheme="minorHAnsi" w:cstheme="minorHAnsi"/>
          <w:szCs w:val="24"/>
        </w:rPr>
      </w:pPr>
      <w:r w:rsidRPr="0033079A">
        <w:rPr>
          <w:rFonts w:asciiTheme="minorHAnsi" w:hAnsiTheme="minorHAnsi" w:cstheme="minorHAnsi"/>
          <w:szCs w:val="24"/>
        </w:rPr>
        <w:t>Voriconazole (Vfend)</w:t>
      </w:r>
    </w:p>
    <w:p w:rsidR="00E60BA9" w:rsidRPr="0033079A" w:rsidRDefault="00C42118">
      <w:pPr>
        <w:spacing w:after="277"/>
        <w:ind w:right="456"/>
        <w:rPr>
          <w:rFonts w:asciiTheme="minorHAnsi" w:hAnsiTheme="minorHAnsi" w:cstheme="minorHAnsi"/>
          <w:szCs w:val="24"/>
        </w:rPr>
      </w:pPr>
      <w:r w:rsidRPr="0033079A">
        <w:rPr>
          <w:rFonts w:asciiTheme="minorHAnsi" w:hAnsiTheme="minorHAnsi" w:cstheme="minorHAnsi"/>
          <w:szCs w:val="24"/>
        </w:rPr>
        <w:t xml:space="preserve">ANS: C Posaconazole is given for prophylactic treatment of </w:t>
      </w:r>
      <w:r w:rsidRPr="0033079A">
        <w:rPr>
          <w:rFonts w:asciiTheme="minorHAnsi" w:hAnsiTheme="minorHAnsi" w:cstheme="minorHAnsi"/>
          <w:i/>
          <w:szCs w:val="24"/>
        </w:rPr>
        <w:t>Aspergillus</w:t>
      </w:r>
      <w:r w:rsidRPr="0033079A">
        <w:rPr>
          <w:rFonts w:asciiTheme="minorHAnsi" w:hAnsiTheme="minorHAnsi" w:cstheme="minorHAnsi"/>
          <w:szCs w:val="24"/>
        </w:rPr>
        <w:t xml:space="preserve"> and </w:t>
      </w:r>
      <w:r w:rsidRPr="0033079A">
        <w:rPr>
          <w:rFonts w:asciiTheme="minorHAnsi" w:hAnsiTheme="minorHAnsi" w:cstheme="minorHAnsi"/>
          <w:i/>
          <w:szCs w:val="24"/>
        </w:rPr>
        <w:t>Candida</w:t>
      </w:r>
      <w:r w:rsidRPr="0033079A">
        <w:rPr>
          <w:rFonts w:asciiTheme="minorHAnsi" w:hAnsiTheme="minorHAnsi" w:cstheme="minorHAnsi"/>
          <w:szCs w:val="24"/>
        </w:rPr>
        <w:t xml:space="preserve"> infections.</w:t>
      </w:r>
    </w:p>
    <w:p w:rsidR="00E60BA9" w:rsidRPr="0033079A" w:rsidRDefault="00C42118">
      <w:pPr>
        <w:numPr>
          <w:ilvl w:val="0"/>
          <w:numId w:val="4"/>
        </w:numPr>
        <w:ind w:hanging="480"/>
        <w:rPr>
          <w:rFonts w:asciiTheme="minorHAnsi" w:hAnsiTheme="minorHAnsi" w:cstheme="minorHAnsi"/>
          <w:szCs w:val="24"/>
        </w:rPr>
      </w:pPr>
      <w:r w:rsidRPr="0033079A">
        <w:rPr>
          <w:rFonts w:asciiTheme="minorHAnsi" w:hAnsiTheme="minorHAnsi" w:cstheme="minorHAnsi"/>
          <w:szCs w:val="24"/>
        </w:rPr>
        <w:t>A patient is diagnosed with tinea capitis. The provider will order which systemic antifungal medication for this patient?</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Anidulafungin (Eraxis)</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Fluconazole (Diflucan)</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Griseofulvin (Fulvicin)</w:t>
      </w:r>
    </w:p>
    <w:p w:rsidR="00E60BA9" w:rsidRPr="0033079A" w:rsidRDefault="00C42118">
      <w:pPr>
        <w:numPr>
          <w:ilvl w:val="1"/>
          <w:numId w:val="4"/>
        </w:numPr>
        <w:spacing w:after="160"/>
        <w:ind w:hanging="356"/>
        <w:rPr>
          <w:rFonts w:asciiTheme="minorHAnsi" w:hAnsiTheme="minorHAnsi" w:cstheme="minorHAnsi"/>
          <w:szCs w:val="24"/>
        </w:rPr>
      </w:pPr>
      <w:r w:rsidRPr="0033079A">
        <w:rPr>
          <w:rFonts w:asciiTheme="minorHAnsi" w:hAnsiTheme="minorHAnsi" w:cstheme="minorHAnsi"/>
          <w:szCs w:val="24"/>
        </w:rPr>
        <w:t>Ketoconazole (Nizoral)</w:t>
      </w:r>
    </w:p>
    <w:p w:rsidR="00E60BA9" w:rsidRPr="0033079A" w:rsidRDefault="00C42118">
      <w:pPr>
        <w:rPr>
          <w:rFonts w:asciiTheme="minorHAnsi" w:hAnsiTheme="minorHAnsi" w:cstheme="minorHAnsi"/>
          <w:szCs w:val="24"/>
        </w:rPr>
      </w:pPr>
      <w:r w:rsidRPr="0033079A">
        <w:rPr>
          <w:rFonts w:asciiTheme="minorHAnsi" w:hAnsiTheme="minorHAnsi" w:cstheme="minorHAnsi"/>
          <w:szCs w:val="24"/>
        </w:rPr>
        <w:t>ANS: C</w:t>
      </w:r>
    </w:p>
    <w:p w:rsidR="00E60BA9" w:rsidRPr="0033079A" w:rsidRDefault="00C42118">
      <w:pPr>
        <w:rPr>
          <w:rFonts w:asciiTheme="minorHAnsi" w:hAnsiTheme="minorHAnsi" w:cstheme="minorHAnsi"/>
          <w:szCs w:val="24"/>
        </w:rPr>
      </w:pPr>
      <w:r w:rsidRPr="0033079A">
        <w:rPr>
          <w:rFonts w:asciiTheme="minorHAnsi" w:hAnsiTheme="minorHAnsi" w:cstheme="minorHAnsi"/>
          <w:szCs w:val="24"/>
        </w:rPr>
        <w:t>Griseofulvin is used to treat tinea capitis. Anidulafungin is used to treat esophageal candidiasis, candidemia, and other</w:t>
      </w:r>
      <w:r w:rsidRPr="0033079A">
        <w:rPr>
          <w:rFonts w:asciiTheme="minorHAnsi" w:hAnsiTheme="minorHAnsi" w:cstheme="minorHAnsi"/>
          <w:i/>
          <w:szCs w:val="24"/>
        </w:rPr>
        <w:t xml:space="preserve"> Candida</w:t>
      </w:r>
      <w:r w:rsidRPr="0033079A">
        <w:rPr>
          <w:rFonts w:asciiTheme="minorHAnsi" w:hAnsiTheme="minorHAnsi" w:cstheme="minorHAnsi"/>
          <w:szCs w:val="24"/>
        </w:rPr>
        <w:t xml:space="preserve"> infections. Fluconazole is used to treat </w:t>
      </w:r>
      <w:r w:rsidRPr="0033079A">
        <w:rPr>
          <w:rFonts w:asciiTheme="minorHAnsi" w:hAnsiTheme="minorHAnsi" w:cstheme="minorHAnsi"/>
          <w:i/>
          <w:szCs w:val="24"/>
        </w:rPr>
        <w:t>Candida</w:t>
      </w:r>
      <w:r w:rsidRPr="0033079A">
        <w:rPr>
          <w:rFonts w:asciiTheme="minorHAnsi" w:hAnsiTheme="minorHAnsi" w:cstheme="minorHAnsi"/>
          <w:szCs w:val="24"/>
        </w:rPr>
        <w:t xml:space="preserve"> infections and cryptococcal meningitis. Ketoconazole is used to treat </w:t>
      </w:r>
      <w:r w:rsidRPr="0033079A">
        <w:rPr>
          <w:rFonts w:asciiTheme="minorHAnsi" w:hAnsiTheme="minorHAnsi" w:cstheme="minorHAnsi"/>
          <w:i/>
          <w:szCs w:val="24"/>
        </w:rPr>
        <w:t>Candida</w:t>
      </w:r>
      <w:r w:rsidRPr="0033079A">
        <w:rPr>
          <w:rFonts w:asciiTheme="minorHAnsi" w:hAnsiTheme="minorHAnsi" w:cstheme="minorHAnsi"/>
          <w:i/>
          <w:szCs w:val="24"/>
        </w:rPr>
        <w:t xml:space="preserve"> </w:t>
      </w:r>
      <w:r w:rsidRPr="0033079A">
        <w:rPr>
          <w:rFonts w:asciiTheme="minorHAnsi" w:hAnsiTheme="minorHAnsi" w:cstheme="minorHAnsi"/>
          <w:szCs w:val="24"/>
        </w:rPr>
        <w:t>infections, histoplasmosis, blastomycosis, and other infections.</w:t>
      </w:r>
    </w:p>
    <w:p w:rsidR="00E60BA9" w:rsidRPr="0033079A" w:rsidRDefault="00C42118">
      <w:pPr>
        <w:numPr>
          <w:ilvl w:val="0"/>
          <w:numId w:val="4"/>
        </w:numPr>
        <w:ind w:hanging="480"/>
        <w:rPr>
          <w:rFonts w:asciiTheme="minorHAnsi" w:hAnsiTheme="minorHAnsi" w:cstheme="minorHAnsi"/>
          <w:szCs w:val="24"/>
        </w:rPr>
      </w:pPr>
      <w:r w:rsidRPr="0033079A">
        <w:rPr>
          <w:rFonts w:asciiTheme="minorHAnsi" w:hAnsiTheme="minorHAnsi" w:cstheme="minorHAnsi"/>
          <w:szCs w:val="24"/>
        </w:rPr>
        <w:t>A patient who takes an oral sulfonylurea medication will begin taking fluconazole ( Diflucan). The nurse will expect to monitor which lab values in this patient?</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Blood urea nitrogen (BUN) and creatinine</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Electrolytes</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Fluconazole levels</w:t>
      </w:r>
    </w:p>
    <w:p w:rsidR="00E60BA9" w:rsidRPr="0033079A" w:rsidRDefault="00C42118">
      <w:pPr>
        <w:numPr>
          <w:ilvl w:val="1"/>
          <w:numId w:val="4"/>
        </w:numPr>
        <w:spacing w:after="160"/>
        <w:ind w:hanging="356"/>
        <w:rPr>
          <w:rFonts w:asciiTheme="minorHAnsi" w:hAnsiTheme="minorHAnsi" w:cstheme="minorHAnsi"/>
          <w:szCs w:val="24"/>
        </w:rPr>
      </w:pPr>
      <w:r w:rsidRPr="0033079A">
        <w:rPr>
          <w:rFonts w:asciiTheme="minorHAnsi" w:hAnsiTheme="minorHAnsi" w:cstheme="minorHAnsi"/>
          <w:szCs w:val="24"/>
        </w:rPr>
        <w:t>Glucose</w:t>
      </w:r>
    </w:p>
    <w:p w:rsidR="00E60BA9" w:rsidRPr="0033079A" w:rsidRDefault="00C42118">
      <w:pPr>
        <w:rPr>
          <w:rFonts w:asciiTheme="minorHAnsi" w:hAnsiTheme="minorHAnsi" w:cstheme="minorHAnsi"/>
          <w:szCs w:val="24"/>
        </w:rPr>
      </w:pPr>
      <w:r w:rsidRPr="0033079A">
        <w:rPr>
          <w:rFonts w:asciiTheme="minorHAnsi" w:hAnsiTheme="minorHAnsi" w:cstheme="minorHAnsi"/>
          <w:szCs w:val="24"/>
        </w:rPr>
        <w:t>ANS: D</w:t>
      </w:r>
    </w:p>
    <w:p w:rsidR="00E60BA9" w:rsidRPr="0033079A" w:rsidRDefault="00C42118">
      <w:pPr>
        <w:spacing w:after="277"/>
        <w:rPr>
          <w:rFonts w:asciiTheme="minorHAnsi" w:hAnsiTheme="minorHAnsi" w:cstheme="minorHAnsi"/>
          <w:szCs w:val="24"/>
        </w:rPr>
      </w:pPr>
      <w:r w:rsidRPr="0033079A">
        <w:rPr>
          <w:rFonts w:asciiTheme="minorHAnsi" w:hAnsiTheme="minorHAnsi" w:cstheme="minorHAnsi"/>
          <w:szCs w:val="24"/>
        </w:rPr>
        <w:t>Patients taking sulfonylurea drugs may have altered serum glucose when taking antifungal medications.</w:t>
      </w:r>
    </w:p>
    <w:p w:rsidR="00E60BA9" w:rsidRPr="0033079A" w:rsidRDefault="00C42118">
      <w:pPr>
        <w:numPr>
          <w:ilvl w:val="0"/>
          <w:numId w:val="4"/>
        </w:numPr>
        <w:ind w:hanging="480"/>
        <w:rPr>
          <w:rFonts w:asciiTheme="minorHAnsi" w:hAnsiTheme="minorHAnsi" w:cstheme="minorHAnsi"/>
          <w:szCs w:val="24"/>
        </w:rPr>
      </w:pPr>
      <w:r w:rsidRPr="0033079A">
        <w:rPr>
          <w:rFonts w:asciiTheme="minorHAnsi" w:hAnsiTheme="minorHAnsi" w:cstheme="minorHAnsi"/>
          <w:szCs w:val="24"/>
        </w:rPr>
        <w:t>A patient calls the clinic in November to report a temperature of 103° F, headache, a nonproductive cough, and muscle aches. The patient reports feeling well earlier that day. The nurse</w:t>
      </w:r>
      <w:r w:rsidRPr="0033079A">
        <w:rPr>
          <w:rFonts w:asciiTheme="minorHAnsi" w:hAnsiTheme="minorHAnsi" w:cstheme="minorHAnsi"/>
          <w:szCs w:val="24"/>
        </w:rPr>
        <w:t xml:space="preserve"> will schedule the patient to see the provider and will expect the provider to order which medication?</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Amantadine HCl (Symmetrel)</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Influenza vaccine</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Oseltamivir phosphate (Tamiflu)</w:t>
      </w:r>
    </w:p>
    <w:p w:rsidR="00E60BA9" w:rsidRPr="0033079A" w:rsidRDefault="00C42118">
      <w:pPr>
        <w:numPr>
          <w:ilvl w:val="1"/>
          <w:numId w:val="4"/>
        </w:numPr>
        <w:spacing w:after="160"/>
        <w:ind w:hanging="356"/>
        <w:rPr>
          <w:rFonts w:asciiTheme="minorHAnsi" w:hAnsiTheme="minorHAnsi" w:cstheme="minorHAnsi"/>
          <w:szCs w:val="24"/>
        </w:rPr>
      </w:pPr>
      <w:r w:rsidRPr="0033079A">
        <w:rPr>
          <w:rFonts w:asciiTheme="minorHAnsi" w:hAnsiTheme="minorHAnsi" w:cstheme="minorHAnsi"/>
          <w:szCs w:val="24"/>
        </w:rPr>
        <w:t>An over-the-counter drug for symptomatic treatment</w:t>
      </w:r>
    </w:p>
    <w:p w:rsidR="00E60BA9" w:rsidRPr="0033079A" w:rsidRDefault="00C42118">
      <w:pPr>
        <w:rPr>
          <w:rFonts w:asciiTheme="minorHAnsi" w:hAnsiTheme="minorHAnsi" w:cstheme="minorHAnsi"/>
          <w:szCs w:val="24"/>
        </w:rPr>
      </w:pPr>
      <w:r w:rsidRPr="0033079A">
        <w:rPr>
          <w:rFonts w:asciiTheme="minorHAnsi" w:hAnsiTheme="minorHAnsi" w:cstheme="minorHAnsi"/>
          <w:szCs w:val="24"/>
        </w:rPr>
        <w:t>ANS: C</w:t>
      </w:r>
    </w:p>
    <w:p w:rsidR="00E60BA9" w:rsidRPr="0033079A" w:rsidRDefault="00C42118">
      <w:pPr>
        <w:spacing w:after="275"/>
        <w:rPr>
          <w:rFonts w:asciiTheme="minorHAnsi" w:hAnsiTheme="minorHAnsi" w:cstheme="minorHAnsi"/>
          <w:szCs w:val="24"/>
        </w:rPr>
      </w:pPr>
      <w:r w:rsidRPr="0033079A">
        <w:rPr>
          <w:rFonts w:asciiTheme="minorHAnsi" w:hAnsiTheme="minorHAnsi" w:cstheme="minorHAnsi"/>
          <w:szCs w:val="24"/>
        </w:rPr>
        <w:t>Current recommenda</w:t>
      </w:r>
      <w:r w:rsidRPr="0033079A">
        <w:rPr>
          <w:rFonts w:asciiTheme="minorHAnsi" w:hAnsiTheme="minorHAnsi" w:cstheme="minorHAnsi"/>
          <w:szCs w:val="24"/>
        </w:rPr>
        <w:t>tions for the treatment of influenza types A and B are oseltamivir or zanamivir. Amantadine and rimantadine were formally used for prophylaxis and treatment against influenza A virus; but because of resistance in circulating influenza A, amantadines are no</w:t>
      </w:r>
      <w:r w:rsidRPr="0033079A">
        <w:rPr>
          <w:rFonts w:asciiTheme="minorHAnsi" w:hAnsiTheme="minorHAnsi" w:cstheme="minorHAnsi"/>
          <w:szCs w:val="24"/>
        </w:rPr>
        <w:t>t recommended. Influenza A is sensitive to oseltamivir and zanamivir. The influenza vaccine may be given later to protect against other strains. Over-the-counter medications may be used as adjunct treatment.</w:t>
      </w:r>
    </w:p>
    <w:p w:rsidR="00E60BA9" w:rsidRPr="0033079A" w:rsidRDefault="00C42118">
      <w:pPr>
        <w:numPr>
          <w:ilvl w:val="0"/>
          <w:numId w:val="4"/>
        </w:numPr>
        <w:ind w:hanging="480"/>
        <w:rPr>
          <w:rFonts w:asciiTheme="minorHAnsi" w:hAnsiTheme="minorHAnsi" w:cstheme="minorHAnsi"/>
          <w:szCs w:val="24"/>
        </w:rPr>
      </w:pPr>
      <w:r w:rsidRPr="0033079A">
        <w:rPr>
          <w:rFonts w:asciiTheme="minorHAnsi" w:hAnsiTheme="minorHAnsi" w:cstheme="minorHAnsi"/>
          <w:szCs w:val="24"/>
        </w:rPr>
        <w:t>A patient whose last flu vaccine was 1 year prior is exposed to the influenza A virus. The occupational health nurse will admi</w:t>
      </w:r>
      <w:r w:rsidRPr="0033079A">
        <w:rPr>
          <w:rFonts w:asciiTheme="minorHAnsi" w:hAnsiTheme="minorHAnsi" w:cstheme="minorHAnsi"/>
          <w:szCs w:val="24"/>
        </w:rPr>
        <w:t>nister which medication?</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Acyclovir (Zovirax)</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Amantadine HCl (Symmetrel)</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Influenza vaccine</w:t>
      </w:r>
    </w:p>
    <w:p w:rsidR="00E60BA9" w:rsidRPr="0033079A" w:rsidRDefault="00C42118">
      <w:pPr>
        <w:numPr>
          <w:ilvl w:val="1"/>
          <w:numId w:val="4"/>
        </w:numPr>
        <w:spacing w:after="160"/>
        <w:ind w:hanging="356"/>
        <w:rPr>
          <w:rFonts w:asciiTheme="minorHAnsi" w:hAnsiTheme="minorHAnsi" w:cstheme="minorHAnsi"/>
          <w:szCs w:val="24"/>
        </w:rPr>
      </w:pPr>
      <w:r w:rsidRPr="0033079A">
        <w:rPr>
          <w:rFonts w:asciiTheme="minorHAnsi" w:hAnsiTheme="minorHAnsi" w:cstheme="minorHAnsi"/>
          <w:szCs w:val="24"/>
        </w:rPr>
        <w:t>Oseltamivir phosphate (Tamiflu)</w:t>
      </w:r>
    </w:p>
    <w:p w:rsidR="00E60BA9" w:rsidRPr="0033079A" w:rsidRDefault="00C42118">
      <w:pPr>
        <w:rPr>
          <w:rFonts w:asciiTheme="minorHAnsi" w:hAnsiTheme="minorHAnsi" w:cstheme="minorHAnsi"/>
          <w:szCs w:val="24"/>
        </w:rPr>
      </w:pPr>
      <w:r w:rsidRPr="0033079A">
        <w:rPr>
          <w:rFonts w:asciiTheme="minorHAnsi" w:hAnsiTheme="minorHAnsi" w:cstheme="minorHAnsi"/>
          <w:szCs w:val="24"/>
        </w:rPr>
        <w:t>ANS: B</w:t>
      </w:r>
    </w:p>
    <w:p w:rsidR="00E60BA9" w:rsidRPr="0033079A" w:rsidRDefault="00C42118">
      <w:pPr>
        <w:rPr>
          <w:rFonts w:asciiTheme="minorHAnsi" w:hAnsiTheme="minorHAnsi" w:cstheme="minorHAnsi"/>
          <w:szCs w:val="24"/>
        </w:rPr>
      </w:pPr>
      <w:r w:rsidRPr="0033079A">
        <w:rPr>
          <w:rFonts w:asciiTheme="minorHAnsi" w:hAnsiTheme="minorHAnsi" w:cstheme="minorHAnsi"/>
          <w:szCs w:val="24"/>
        </w:rPr>
        <w:t>The primary use for amantadine is prophylaxis against influenza A. Acyclovir is used to treat herpes virus. Oseltamivir phosphate (Tamiflu) is to be taken once flu symptoms appear.</w:t>
      </w:r>
    </w:p>
    <w:p w:rsidR="00E60BA9" w:rsidRPr="0033079A" w:rsidRDefault="00C42118">
      <w:pPr>
        <w:numPr>
          <w:ilvl w:val="0"/>
          <w:numId w:val="4"/>
        </w:numPr>
        <w:ind w:hanging="480"/>
        <w:rPr>
          <w:rFonts w:asciiTheme="minorHAnsi" w:hAnsiTheme="minorHAnsi" w:cstheme="minorHAnsi"/>
          <w:szCs w:val="24"/>
        </w:rPr>
      </w:pPr>
      <w:r w:rsidRPr="0033079A">
        <w:rPr>
          <w:rFonts w:asciiTheme="minorHAnsi" w:hAnsiTheme="minorHAnsi" w:cstheme="minorHAnsi"/>
          <w:szCs w:val="24"/>
        </w:rPr>
        <w:t>A patient is diagnosed with influenza and will begin taking a neuraminidase inhibitor. The nurse knows that this drug is effective when taken within how many hours of onset of flu symptoms?</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12  hours</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24  hours</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48  hours</w:t>
      </w:r>
    </w:p>
    <w:p w:rsidR="00E60BA9" w:rsidRPr="0033079A" w:rsidRDefault="00C42118">
      <w:pPr>
        <w:numPr>
          <w:ilvl w:val="1"/>
          <w:numId w:val="4"/>
        </w:numPr>
        <w:spacing w:after="160"/>
        <w:ind w:hanging="356"/>
        <w:rPr>
          <w:rFonts w:asciiTheme="minorHAnsi" w:hAnsiTheme="minorHAnsi" w:cstheme="minorHAnsi"/>
          <w:szCs w:val="24"/>
        </w:rPr>
      </w:pPr>
      <w:r w:rsidRPr="0033079A">
        <w:rPr>
          <w:rFonts w:asciiTheme="minorHAnsi" w:hAnsiTheme="minorHAnsi" w:cstheme="minorHAnsi"/>
          <w:szCs w:val="24"/>
        </w:rPr>
        <w:t>72  hours</w:t>
      </w:r>
    </w:p>
    <w:p w:rsidR="00E60BA9" w:rsidRPr="0033079A" w:rsidRDefault="00C42118">
      <w:pPr>
        <w:rPr>
          <w:rFonts w:asciiTheme="minorHAnsi" w:hAnsiTheme="minorHAnsi" w:cstheme="minorHAnsi"/>
          <w:szCs w:val="24"/>
        </w:rPr>
      </w:pPr>
      <w:r w:rsidRPr="0033079A">
        <w:rPr>
          <w:rFonts w:asciiTheme="minorHAnsi" w:hAnsiTheme="minorHAnsi" w:cstheme="minorHAnsi"/>
          <w:szCs w:val="24"/>
        </w:rPr>
        <w:t>ANS: C</w:t>
      </w:r>
    </w:p>
    <w:p w:rsidR="00E60BA9" w:rsidRPr="0033079A" w:rsidRDefault="00C42118">
      <w:pPr>
        <w:spacing w:after="275"/>
        <w:rPr>
          <w:rFonts w:asciiTheme="minorHAnsi" w:hAnsiTheme="minorHAnsi" w:cstheme="minorHAnsi"/>
          <w:szCs w:val="24"/>
        </w:rPr>
      </w:pPr>
      <w:r w:rsidRPr="0033079A">
        <w:rPr>
          <w:rFonts w:asciiTheme="minorHAnsi" w:hAnsiTheme="minorHAnsi" w:cstheme="minorHAnsi"/>
          <w:szCs w:val="24"/>
        </w:rPr>
        <w:t>Neuraminidase inhib</w:t>
      </w:r>
      <w:r w:rsidRPr="0033079A">
        <w:rPr>
          <w:rFonts w:asciiTheme="minorHAnsi" w:hAnsiTheme="minorHAnsi" w:cstheme="minorHAnsi"/>
          <w:szCs w:val="24"/>
        </w:rPr>
        <w:t>itors, such as zanamivir and oseltamivir, should be taken within 48 hours of onset of symptoms for best effect.</w:t>
      </w:r>
    </w:p>
    <w:p w:rsidR="00E60BA9" w:rsidRPr="0033079A" w:rsidRDefault="00C42118">
      <w:pPr>
        <w:numPr>
          <w:ilvl w:val="0"/>
          <w:numId w:val="4"/>
        </w:numPr>
        <w:ind w:hanging="480"/>
        <w:rPr>
          <w:rFonts w:asciiTheme="minorHAnsi" w:hAnsiTheme="minorHAnsi" w:cstheme="minorHAnsi"/>
          <w:szCs w:val="24"/>
        </w:rPr>
      </w:pPr>
      <w:r w:rsidRPr="0033079A">
        <w:rPr>
          <w:rFonts w:asciiTheme="minorHAnsi" w:hAnsiTheme="minorHAnsi" w:cstheme="minorHAnsi"/>
          <w:szCs w:val="24"/>
        </w:rPr>
        <w:t>The nurse receives an order to administer a purine nucleoside antiviral medication. The nurse understands that this medication treats which type of virus?</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Hepatitis virus</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Herpes virus</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HIV</w:t>
      </w:r>
    </w:p>
    <w:p w:rsidR="00E60BA9" w:rsidRPr="0033079A" w:rsidRDefault="00C42118">
      <w:pPr>
        <w:numPr>
          <w:ilvl w:val="1"/>
          <w:numId w:val="4"/>
        </w:numPr>
        <w:spacing w:after="160"/>
        <w:ind w:hanging="356"/>
        <w:rPr>
          <w:rFonts w:asciiTheme="minorHAnsi" w:hAnsiTheme="minorHAnsi" w:cstheme="minorHAnsi"/>
          <w:szCs w:val="24"/>
        </w:rPr>
      </w:pPr>
      <w:r w:rsidRPr="0033079A">
        <w:rPr>
          <w:rFonts w:asciiTheme="minorHAnsi" w:hAnsiTheme="minorHAnsi" w:cstheme="minorHAnsi"/>
          <w:szCs w:val="24"/>
        </w:rPr>
        <w:t>Influenza virus</w:t>
      </w:r>
    </w:p>
    <w:p w:rsidR="00E60BA9" w:rsidRPr="0033079A" w:rsidRDefault="00C42118">
      <w:pPr>
        <w:rPr>
          <w:rFonts w:asciiTheme="minorHAnsi" w:hAnsiTheme="minorHAnsi" w:cstheme="minorHAnsi"/>
          <w:szCs w:val="24"/>
        </w:rPr>
      </w:pPr>
      <w:r w:rsidRPr="0033079A">
        <w:rPr>
          <w:rFonts w:asciiTheme="minorHAnsi" w:hAnsiTheme="minorHAnsi" w:cstheme="minorHAnsi"/>
          <w:szCs w:val="24"/>
        </w:rPr>
        <w:t>ANS: B</w:t>
      </w:r>
    </w:p>
    <w:p w:rsidR="00E60BA9" w:rsidRPr="0033079A" w:rsidRDefault="00C42118">
      <w:pPr>
        <w:spacing w:after="277"/>
        <w:rPr>
          <w:rFonts w:asciiTheme="minorHAnsi" w:hAnsiTheme="minorHAnsi" w:cstheme="minorHAnsi"/>
          <w:szCs w:val="24"/>
        </w:rPr>
      </w:pPr>
      <w:r w:rsidRPr="0033079A">
        <w:rPr>
          <w:rFonts w:asciiTheme="minorHAnsi" w:hAnsiTheme="minorHAnsi" w:cstheme="minorHAnsi"/>
          <w:szCs w:val="24"/>
        </w:rPr>
        <w:t>Purine nucleosides, such as acyclovir, are used to treat herpes simplex viruses 1 and 2, herpes zoster virus, varicella-zoster virus, and cytomegalovirus.</w:t>
      </w:r>
    </w:p>
    <w:p w:rsidR="00E60BA9" w:rsidRPr="0033079A" w:rsidRDefault="00C42118">
      <w:pPr>
        <w:numPr>
          <w:ilvl w:val="0"/>
          <w:numId w:val="4"/>
        </w:numPr>
        <w:ind w:hanging="480"/>
        <w:rPr>
          <w:rFonts w:asciiTheme="minorHAnsi" w:hAnsiTheme="minorHAnsi" w:cstheme="minorHAnsi"/>
          <w:szCs w:val="24"/>
        </w:rPr>
      </w:pPr>
      <w:r w:rsidRPr="0033079A">
        <w:rPr>
          <w:rFonts w:asciiTheme="minorHAnsi" w:hAnsiTheme="minorHAnsi" w:cstheme="minorHAnsi"/>
          <w:szCs w:val="24"/>
        </w:rPr>
        <w:t>The nurse is caring for an infant who has respiratory syncytial virus (RSV) and who will receive ribavirin. The nurse expects to administer this drug by which route?</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Inhalation</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I</w:t>
      </w:r>
      <w:r w:rsidRPr="0033079A">
        <w:rPr>
          <w:rFonts w:asciiTheme="minorHAnsi" w:hAnsiTheme="minorHAnsi" w:cstheme="minorHAnsi"/>
          <w:szCs w:val="24"/>
        </w:rPr>
        <w:t>ntramuscular</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Intravenous</w:t>
      </w:r>
    </w:p>
    <w:p w:rsidR="00E60BA9" w:rsidRPr="0033079A" w:rsidRDefault="00C42118">
      <w:pPr>
        <w:numPr>
          <w:ilvl w:val="1"/>
          <w:numId w:val="4"/>
        </w:numPr>
        <w:spacing w:after="160"/>
        <w:ind w:hanging="356"/>
        <w:rPr>
          <w:rFonts w:asciiTheme="minorHAnsi" w:hAnsiTheme="minorHAnsi" w:cstheme="minorHAnsi"/>
          <w:szCs w:val="24"/>
        </w:rPr>
      </w:pPr>
      <w:r w:rsidRPr="0033079A">
        <w:rPr>
          <w:rFonts w:asciiTheme="minorHAnsi" w:hAnsiTheme="minorHAnsi" w:cstheme="minorHAnsi"/>
          <w:szCs w:val="24"/>
        </w:rPr>
        <w:t>Oral</w:t>
      </w:r>
    </w:p>
    <w:p w:rsidR="00E60BA9" w:rsidRPr="0033079A" w:rsidRDefault="00C42118">
      <w:pPr>
        <w:rPr>
          <w:rFonts w:asciiTheme="minorHAnsi" w:hAnsiTheme="minorHAnsi" w:cstheme="minorHAnsi"/>
          <w:szCs w:val="24"/>
        </w:rPr>
      </w:pPr>
      <w:r w:rsidRPr="0033079A">
        <w:rPr>
          <w:rFonts w:asciiTheme="minorHAnsi" w:hAnsiTheme="minorHAnsi" w:cstheme="minorHAnsi"/>
          <w:szCs w:val="24"/>
        </w:rPr>
        <w:t>ANS: A</w:t>
      </w:r>
    </w:p>
    <w:p w:rsidR="00E60BA9" w:rsidRPr="0033079A" w:rsidRDefault="00C42118">
      <w:pPr>
        <w:spacing w:after="275"/>
        <w:rPr>
          <w:rFonts w:asciiTheme="minorHAnsi" w:hAnsiTheme="minorHAnsi" w:cstheme="minorHAnsi"/>
          <w:szCs w:val="24"/>
        </w:rPr>
      </w:pPr>
      <w:r w:rsidRPr="0033079A">
        <w:rPr>
          <w:rFonts w:asciiTheme="minorHAnsi" w:hAnsiTheme="minorHAnsi" w:cstheme="minorHAnsi"/>
          <w:szCs w:val="24"/>
        </w:rPr>
        <w:t>Ribavirin is given by inhalation to treat RSV. Oral ribavirin is used to treat hepatitis C, and intravenous ribavirin is used to treat hepatitis C and Lassa fever.</w:t>
      </w:r>
    </w:p>
    <w:p w:rsidR="00E60BA9" w:rsidRPr="0033079A" w:rsidRDefault="00C42118">
      <w:pPr>
        <w:numPr>
          <w:ilvl w:val="0"/>
          <w:numId w:val="4"/>
        </w:numPr>
        <w:ind w:hanging="480"/>
        <w:rPr>
          <w:rFonts w:asciiTheme="minorHAnsi" w:hAnsiTheme="minorHAnsi" w:cstheme="minorHAnsi"/>
          <w:szCs w:val="24"/>
        </w:rPr>
      </w:pPr>
      <w:r w:rsidRPr="0033079A">
        <w:rPr>
          <w:rFonts w:asciiTheme="minorHAnsi" w:hAnsiTheme="minorHAnsi" w:cstheme="minorHAnsi"/>
          <w:szCs w:val="24"/>
        </w:rPr>
        <w:t>The nurse receives the following order for a patient who is diagnosed with herpes zoster virus: PO acyclovir (Zovirax) 400 mg TID for 7 to 10 days. The nurse will contact the provider to clarify which part of the order?</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Dose and frequency</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Frequency and dur</w:t>
      </w:r>
      <w:r w:rsidRPr="0033079A">
        <w:rPr>
          <w:rFonts w:asciiTheme="minorHAnsi" w:hAnsiTheme="minorHAnsi" w:cstheme="minorHAnsi"/>
          <w:szCs w:val="24"/>
        </w:rPr>
        <w:t>ation</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Drug and dose</w:t>
      </w:r>
    </w:p>
    <w:p w:rsidR="00E60BA9" w:rsidRPr="0033079A" w:rsidRDefault="00C42118">
      <w:pPr>
        <w:numPr>
          <w:ilvl w:val="1"/>
          <w:numId w:val="4"/>
        </w:numPr>
        <w:spacing w:after="160"/>
        <w:ind w:hanging="356"/>
        <w:rPr>
          <w:rFonts w:asciiTheme="minorHAnsi" w:hAnsiTheme="minorHAnsi" w:cstheme="minorHAnsi"/>
          <w:szCs w:val="24"/>
        </w:rPr>
      </w:pPr>
      <w:r w:rsidRPr="0033079A">
        <w:rPr>
          <w:rFonts w:asciiTheme="minorHAnsi" w:hAnsiTheme="minorHAnsi" w:cstheme="minorHAnsi"/>
          <w:szCs w:val="24"/>
        </w:rPr>
        <w:t>Drug and duration</w:t>
      </w:r>
    </w:p>
    <w:p w:rsidR="00E60BA9" w:rsidRPr="0033079A" w:rsidRDefault="00C42118">
      <w:pPr>
        <w:rPr>
          <w:rFonts w:asciiTheme="minorHAnsi" w:hAnsiTheme="minorHAnsi" w:cstheme="minorHAnsi"/>
          <w:szCs w:val="24"/>
        </w:rPr>
      </w:pPr>
      <w:r w:rsidRPr="0033079A">
        <w:rPr>
          <w:rFonts w:asciiTheme="minorHAnsi" w:hAnsiTheme="minorHAnsi" w:cstheme="minorHAnsi"/>
          <w:szCs w:val="24"/>
        </w:rPr>
        <w:t>ANS: A</w:t>
      </w:r>
    </w:p>
    <w:p w:rsidR="00E60BA9" w:rsidRPr="0033079A" w:rsidRDefault="00C42118">
      <w:pPr>
        <w:spacing w:after="277"/>
        <w:rPr>
          <w:rFonts w:asciiTheme="minorHAnsi" w:hAnsiTheme="minorHAnsi" w:cstheme="minorHAnsi"/>
          <w:szCs w:val="24"/>
        </w:rPr>
      </w:pPr>
      <w:r w:rsidRPr="0033079A">
        <w:rPr>
          <w:rFonts w:asciiTheme="minorHAnsi" w:hAnsiTheme="minorHAnsi" w:cstheme="minorHAnsi"/>
          <w:szCs w:val="24"/>
        </w:rPr>
        <w:t>Acyclovir is used for herpes zoster, but the dose should be 800 mg 5 times daily for 7 to 10 days. The nurse should clarify the dose and frequency. For herpes simplex, 400 mg 3 times daily is correct.</w:t>
      </w:r>
    </w:p>
    <w:p w:rsidR="00E60BA9" w:rsidRPr="0033079A" w:rsidRDefault="00C42118">
      <w:pPr>
        <w:numPr>
          <w:ilvl w:val="0"/>
          <w:numId w:val="4"/>
        </w:numPr>
        <w:ind w:hanging="480"/>
        <w:rPr>
          <w:rFonts w:asciiTheme="minorHAnsi" w:hAnsiTheme="minorHAnsi" w:cstheme="minorHAnsi"/>
          <w:szCs w:val="24"/>
        </w:rPr>
      </w:pPr>
      <w:r w:rsidRPr="0033079A">
        <w:rPr>
          <w:rFonts w:asciiTheme="minorHAnsi" w:hAnsiTheme="minorHAnsi" w:cstheme="minorHAnsi"/>
          <w:szCs w:val="24"/>
        </w:rPr>
        <w:t>The nurse is teaching a patient who will receive acyclovir for a herpes virus infection. What information will the nurse include when teaching this patient?</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Blood cell counts should be monitored closely.</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Dizziness and confusion are harmless side effects.</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I</w:t>
      </w:r>
      <w:r w:rsidRPr="0033079A">
        <w:rPr>
          <w:rFonts w:asciiTheme="minorHAnsi" w:hAnsiTheme="minorHAnsi" w:cstheme="minorHAnsi"/>
          <w:szCs w:val="24"/>
        </w:rPr>
        <w:t>ncrease fluid intake while taking this medication.</w:t>
      </w:r>
    </w:p>
    <w:p w:rsidR="00E60BA9" w:rsidRPr="0033079A" w:rsidRDefault="00C42118">
      <w:pPr>
        <w:numPr>
          <w:ilvl w:val="1"/>
          <w:numId w:val="4"/>
        </w:numPr>
        <w:spacing w:after="160"/>
        <w:ind w:hanging="356"/>
        <w:rPr>
          <w:rFonts w:asciiTheme="minorHAnsi" w:hAnsiTheme="minorHAnsi" w:cstheme="minorHAnsi"/>
          <w:szCs w:val="24"/>
        </w:rPr>
      </w:pPr>
      <w:r w:rsidRPr="0033079A">
        <w:rPr>
          <w:rFonts w:asciiTheme="minorHAnsi" w:hAnsiTheme="minorHAnsi" w:cstheme="minorHAnsi"/>
          <w:szCs w:val="24"/>
        </w:rPr>
        <w:t>Side effects are rare with this medication.</w:t>
      </w:r>
    </w:p>
    <w:p w:rsidR="00E60BA9" w:rsidRPr="0033079A" w:rsidRDefault="00C42118">
      <w:pPr>
        <w:rPr>
          <w:rFonts w:asciiTheme="minorHAnsi" w:hAnsiTheme="minorHAnsi" w:cstheme="minorHAnsi"/>
          <w:szCs w:val="24"/>
        </w:rPr>
      </w:pPr>
      <w:r w:rsidRPr="0033079A">
        <w:rPr>
          <w:rFonts w:asciiTheme="minorHAnsi" w:hAnsiTheme="minorHAnsi" w:cstheme="minorHAnsi"/>
          <w:szCs w:val="24"/>
        </w:rPr>
        <w:t>ANS: C</w:t>
      </w:r>
    </w:p>
    <w:p w:rsidR="00E60BA9" w:rsidRPr="0033079A" w:rsidRDefault="00C42118">
      <w:pPr>
        <w:spacing w:after="275"/>
        <w:rPr>
          <w:rFonts w:asciiTheme="minorHAnsi" w:hAnsiTheme="minorHAnsi" w:cstheme="minorHAnsi"/>
          <w:szCs w:val="24"/>
        </w:rPr>
      </w:pPr>
      <w:r w:rsidRPr="0033079A">
        <w:rPr>
          <w:rFonts w:asciiTheme="minorHAnsi" w:hAnsiTheme="minorHAnsi" w:cstheme="minorHAnsi"/>
          <w:szCs w:val="24"/>
        </w:rPr>
        <w:t xml:space="preserve">Patients taking acyclovir should increase fluid intake to maintain hydration. A complete blood count is not required, but WBC, platelets, hemoglobin, and </w:t>
      </w:r>
      <w:r w:rsidRPr="0033079A">
        <w:rPr>
          <w:rFonts w:asciiTheme="minorHAnsi" w:hAnsiTheme="minorHAnsi" w:cstheme="minorHAnsi"/>
          <w:szCs w:val="24"/>
        </w:rPr>
        <w:t>hematocrit should be monitored. Dizziness and confusion should be reported to the provider. Antiviral medications have many side effects.</w:t>
      </w:r>
    </w:p>
    <w:p w:rsidR="00E60BA9" w:rsidRPr="0033079A" w:rsidRDefault="00C42118">
      <w:pPr>
        <w:numPr>
          <w:ilvl w:val="0"/>
          <w:numId w:val="4"/>
        </w:numPr>
        <w:spacing w:after="0" w:line="234" w:lineRule="auto"/>
        <w:ind w:hanging="480"/>
        <w:rPr>
          <w:rFonts w:asciiTheme="minorHAnsi" w:hAnsiTheme="minorHAnsi" w:cstheme="minorHAnsi"/>
          <w:szCs w:val="24"/>
        </w:rPr>
      </w:pPr>
      <w:r w:rsidRPr="0033079A">
        <w:rPr>
          <w:rFonts w:asciiTheme="minorHAnsi" w:hAnsiTheme="minorHAnsi" w:cstheme="minorHAnsi"/>
          <w:szCs w:val="24"/>
        </w:rPr>
        <w:t>A patient who is taking acyclovir (Zovirax) to treat an oral HSV-1 infection asks the nurse why oral care is so important. The nurse will tell the patient that meticulous oral care helps to</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minimize transmission of disease.</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prevent gingival hyperplasia.</w:t>
      </w:r>
    </w:p>
    <w:p w:rsidR="00E60BA9" w:rsidRPr="0033079A" w:rsidRDefault="00C42118">
      <w:pPr>
        <w:numPr>
          <w:ilvl w:val="1"/>
          <w:numId w:val="4"/>
        </w:numPr>
        <w:ind w:hanging="356"/>
        <w:rPr>
          <w:rFonts w:asciiTheme="minorHAnsi" w:hAnsiTheme="minorHAnsi" w:cstheme="minorHAnsi"/>
          <w:szCs w:val="24"/>
        </w:rPr>
      </w:pPr>
      <w:r w:rsidRPr="0033079A">
        <w:rPr>
          <w:rFonts w:asciiTheme="minorHAnsi" w:hAnsiTheme="minorHAnsi" w:cstheme="minorHAnsi"/>
          <w:szCs w:val="24"/>
        </w:rPr>
        <w:t>re</w:t>
      </w:r>
      <w:r w:rsidRPr="0033079A">
        <w:rPr>
          <w:rFonts w:asciiTheme="minorHAnsi" w:hAnsiTheme="minorHAnsi" w:cstheme="minorHAnsi"/>
          <w:szCs w:val="24"/>
        </w:rPr>
        <w:t>duce viral resistance to the drug.</w:t>
      </w:r>
    </w:p>
    <w:p w:rsidR="00E60BA9" w:rsidRPr="0033079A" w:rsidRDefault="00C42118">
      <w:pPr>
        <w:numPr>
          <w:ilvl w:val="1"/>
          <w:numId w:val="4"/>
        </w:numPr>
        <w:spacing w:after="160"/>
        <w:ind w:hanging="356"/>
        <w:rPr>
          <w:rFonts w:asciiTheme="minorHAnsi" w:hAnsiTheme="minorHAnsi" w:cstheme="minorHAnsi"/>
          <w:szCs w:val="24"/>
        </w:rPr>
      </w:pPr>
      <w:r w:rsidRPr="0033079A">
        <w:rPr>
          <w:rFonts w:asciiTheme="minorHAnsi" w:hAnsiTheme="minorHAnsi" w:cstheme="minorHAnsi"/>
          <w:szCs w:val="24"/>
        </w:rPr>
        <w:t>shorten the duration of drug therapy.</w:t>
      </w:r>
    </w:p>
    <w:p w:rsidR="00E60BA9" w:rsidRPr="0033079A" w:rsidRDefault="00C42118">
      <w:pPr>
        <w:spacing w:after="277"/>
        <w:ind w:right="1979"/>
        <w:rPr>
          <w:rFonts w:asciiTheme="minorHAnsi" w:hAnsiTheme="minorHAnsi" w:cstheme="minorHAnsi"/>
          <w:szCs w:val="24"/>
        </w:rPr>
      </w:pPr>
      <w:r w:rsidRPr="0033079A">
        <w:rPr>
          <w:rFonts w:asciiTheme="minorHAnsi" w:hAnsiTheme="minorHAnsi" w:cstheme="minorHAnsi"/>
          <w:szCs w:val="24"/>
        </w:rPr>
        <w:t>ANS: B Good oral care can prevent gingival hyperplasia in patients with HSV-1.</w:t>
      </w:r>
    </w:p>
    <w:bookmarkEnd w:id="0"/>
    <w:p w:rsidR="00E60BA9" w:rsidRPr="0033079A" w:rsidRDefault="00E60BA9">
      <w:pPr>
        <w:spacing w:after="0" w:line="276" w:lineRule="auto"/>
        <w:ind w:left="0" w:right="31" w:firstLine="0"/>
        <w:jc w:val="both"/>
        <w:rPr>
          <w:rFonts w:asciiTheme="minorHAnsi" w:hAnsiTheme="minorHAnsi" w:cstheme="minorHAnsi"/>
          <w:szCs w:val="24"/>
        </w:rPr>
      </w:pPr>
    </w:p>
    <w:sectPr w:rsidR="00E60BA9" w:rsidRPr="0033079A">
      <w:footerReference w:type="even" r:id="rId7"/>
      <w:footerReference w:type="default" r:id="rId8"/>
      <w:footerReference w:type="first" r:id="rId9"/>
      <w:pgSz w:w="12240" w:h="15840"/>
      <w:pgMar w:top="387" w:right="1082" w:bottom="1440" w:left="1440" w:header="720" w:footer="64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118" w:rsidRDefault="00C42118">
      <w:pPr>
        <w:spacing w:after="0" w:line="240" w:lineRule="auto"/>
      </w:pPr>
      <w:r>
        <w:separator/>
      </w:r>
    </w:p>
  </w:endnote>
  <w:endnote w:type="continuationSeparator" w:id="0">
    <w:p w:rsidR="00C42118" w:rsidRDefault="00C421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0BA9" w:rsidRDefault="00C42118">
    <w:pPr>
      <w:spacing w:after="0" w:line="240" w:lineRule="auto"/>
      <w:ind w:left="0" w:right="0" w:firstLine="0"/>
    </w:pPr>
    <w:r>
      <w:rPr>
        <w:rFonts w:ascii="Times New Roman" w:eastAsia="Times New Roman" w:hAnsi="Times New Roman" w:cs="Times New Roman"/>
        <w:sz w:val="16"/>
      </w:rPr>
      <w:t xml:space="preserve">https://www.coursehero.com/file/29569894/c27doc/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0BA9" w:rsidRDefault="00C42118">
    <w:pPr>
      <w:spacing w:after="0" w:line="240" w:lineRule="auto"/>
      <w:ind w:left="0" w:right="0" w:firstLine="0"/>
    </w:pPr>
    <w:r>
      <w:rPr>
        <w:rFonts w:ascii="Times New Roman" w:eastAsia="Times New Roman" w:hAnsi="Times New Roman" w:cs="Times New Roman"/>
        <w:sz w:val="16"/>
      </w:rPr>
      <w:t xml:space="preserve">https://www.coursehero.com/file/29569894/c27doc/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0BA9" w:rsidRDefault="00C42118">
    <w:pPr>
      <w:spacing w:after="0" w:line="240" w:lineRule="auto"/>
      <w:ind w:left="0" w:right="0" w:firstLine="0"/>
    </w:pPr>
    <w:r>
      <w:rPr>
        <w:rFonts w:ascii="Times New Roman" w:eastAsia="Times New Roman" w:hAnsi="Times New Roman" w:cs="Times New Roman"/>
        <w:sz w:val="16"/>
      </w:rPr>
      <w:t xml:space="preserve">https://www.coursehero.com/file/29569894/c27doc/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118" w:rsidRDefault="00C42118">
      <w:pPr>
        <w:spacing w:after="0" w:line="240" w:lineRule="auto"/>
      </w:pPr>
      <w:r>
        <w:separator/>
      </w:r>
    </w:p>
  </w:footnote>
  <w:footnote w:type="continuationSeparator" w:id="0">
    <w:p w:rsidR="00C42118" w:rsidRDefault="00C4211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F41952"/>
    <w:multiLevelType w:val="hybridMultilevel"/>
    <w:tmpl w:val="EB62C0DA"/>
    <w:lvl w:ilvl="0" w:tplc="51489454">
      <w:start w:val="2"/>
      <w:numFmt w:val="decimal"/>
      <w:lvlText w:val="%1."/>
      <w:lvlJc w:val="left"/>
      <w:pPr>
        <w:ind w:left="1172" w:hanging="360"/>
      </w:pPr>
      <w:rPr>
        <w:rFonts w:hint="default"/>
      </w:rPr>
    </w:lvl>
    <w:lvl w:ilvl="1" w:tplc="40090019">
      <w:start w:val="1"/>
      <w:numFmt w:val="lowerLetter"/>
      <w:lvlText w:val="%2."/>
      <w:lvlJc w:val="left"/>
      <w:pPr>
        <w:ind w:left="1892" w:hanging="360"/>
      </w:pPr>
    </w:lvl>
    <w:lvl w:ilvl="2" w:tplc="4009001B" w:tentative="1">
      <w:start w:val="1"/>
      <w:numFmt w:val="lowerRoman"/>
      <w:lvlText w:val="%3."/>
      <w:lvlJc w:val="right"/>
      <w:pPr>
        <w:ind w:left="2612" w:hanging="180"/>
      </w:pPr>
    </w:lvl>
    <w:lvl w:ilvl="3" w:tplc="4009000F" w:tentative="1">
      <w:start w:val="1"/>
      <w:numFmt w:val="decimal"/>
      <w:lvlText w:val="%4."/>
      <w:lvlJc w:val="left"/>
      <w:pPr>
        <w:ind w:left="3332" w:hanging="360"/>
      </w:pPr>
    </w:lvl>
    <w:lvl w:ilvl="4" w:tplc="40090019" w:tentative="1">
      <w:start w:val="1"/>
      <w:numFmt w:val="lowerLetter"/>
      <w:lvlText w:val="%5."/>
      <w:lvlJc w:val="left"/>
      <w:pPr>
        <w:ind w:left="4052" w:hanging="360"/>
      </w:pPr>
    </w:lvl>
    <w:lvl w:ilvl="5" w:tplc="4009001B" w:tentative="1">
      <w:start w:val="1"/>
      <w:numFmt w:val="lowerRoman"/>
      <w:lvlText w:val="%6."/>
      <w:lvlJc w:val="right"/>
      <w:pPr>
        <w:ind w:left="4772" w:hanging="180"/>
      </w:pPr>
    </w:lvl>
    <w:lvl w:ilvl="6" w:tplc="4009000F" w:tentative="1">
      <w:start w:val="1"/>
      <w:numFmt w:val="decimal"/>
      <w:lvlText w:val="%7."/>
      <w:lvlJc w:val="left"/>
      <w:pPr>
        <w:ind w:left="5492" w:hanging="360"/>
      </w:pPr>
    </w:lvl>
    <w:lvl w:ilvl="7" w:tplc="40090019" w:tentative="1">
      <w:start w:val="1"/>
      <w:numFmt w:val="lowerLetter"/>
      <w:lvlText w:val="%8."/>
      <w:lvlJc w:val="left"/>
      <w:pPr>
        <w:ind w:left="6212" w:hanging="360"/>
      </w:pPr>
    </w:lvl>
    <w:lvl w:ilvl="8" w:tplc="4009001B" w:tentative="1">
      <w:start w:val="1"/>
      <w:numFmt w:val="lowerRoman"/>
      <w:lvlText w:val="%9."/>
      <w:lvlJc w:val="right"/>
      <w:pPr>
        <w:ind w:left="6932" w:hanging="180"/>
      </w:pPr>
    </w:lvl>
  </w:abstractNum>
  <w:abstractNum w:abstractNumId="1">
    <w:nsid w:val="19186DC5"/>
    <w:multiLevelType w:val="hybridMultilevel"/>
    <w:tmpl w:val="F36AB420"/>
    <w:lvl w:ilvl="0" w:tplc="AD3AF4E6">
      <w:start w:val="5"/>
      <w:numFmt w:val="decimal"/>
      <w:lvlText w:val="%1."/>
      <w:lvlJc w:val="left"/>
      <w:pPr>
        <w:ind w:left="812"/>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A76208EA">
      <w:start w:val="1"/>
      <w:numFmt w:val="lowerLetter"/>
      <w:lvlText w:val="%2."/>
      <w:lvlJc w:val="left"/>
      <w:pPr>
        <w:ind w:left="1153"/>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4712D4EC">
      <w:start w:val="1"/>
      <w:numFmt w:val="lowerRoman"/>
      <w:lvlText w:val="%3"/>
      <w:lvlJc w:val="left"/>
      <w:pPr>
        <w:ind w:left="187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ED1A7DC8">
      <w:start w:val="1"/>
      <w:numFmt w:val="decimal"/>
      <w:lvlText w:val="%4"/>
      <w:lvlJc w:val="left"/>
      <w:pPr>
        <w:ind w:left="259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EA6A6922">
      <w:start w:val="1"/>
      <w:numFmt w:val="lowerLetter"/>
      <w:lvlText w:val="%5"/>
      <w:lvlJc w:val="left"/>
      <w:pPr>
        <w:ind w:left="331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C538AB84">
      <w:start w:val="1"/>
      <w:numFmt w:val="lowerRoman"/>
      <w:lvlText w:val="%6"/>
      <w:lvlJc w:val="left"/>
      <w:pPr>
        <w:ind w:left="403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8D6C0F04">
      <w:start w:val="1"/>
      <w:numFmt w:val="decimal"/>
      <w:lvlText w:val="%7"/>
      <w:lvlJc w:val="left"/>
      <w:pPr>
        <w:ind w:left="475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82CC2982">
      <w:start w:val="1"/>
      <w:numFmt w:val="lowerLetter"/>
      <w:lvlText w:val="%8"/>
      <w:lvlJc w:val="left"/>
      <w:pPr>
        <w:ind w:left="547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B2A8743E">
      <w:start w:val="1"/>
      <w:numFmt w:val="lowerRoman"/>
      <w:lvlText w:val="%9"/>
      <w:lvlJc w:val="left"/>
      <w:pPr>
        <w:ind w:left="619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2">
    <w:nsid w:val="20033A30"/>
    <w:multiLevelType w:val="hybridMultilevel"/>
    <w:tmpl w:val="E8905870"/>
    <w:lvl w:ilvl="0" w:tplc="23A6F45E">
      <w:start w:val="1"/>
      <w:numFmt w:val="decimal"/>
      <w:lvlText w:val="%1."/>
      <w:lvlJc w:val="left"/>
      <w:pPr>
        <w:ind w:left="812"/>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68CA68E4">
      <w:start w:val="2"/>
      <w:numFmt w:val="lowerLetter"/>
      <w:lvlText w:val="%2."/>
      <w:lvlJc w:val="left"/>
      <w:pPr>
        <w:ind w:left="1153"/>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5A04DD12">
      <w:start w:val="1"/>
      <w:numFmt w:val="lowerRoman"/>
      <w:lvlText w:val="%3"/>
      <w:lvlJc w:val="left"/>
      <w:pPr>
        <w:ind w:left="187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A4C0ECFE">
      <w:start w:val="1"/>
      <w:numFmt w:val="decimal"/>
      <w:lvlText w:val="%4"/>
      <w:lvlJc w:val="left"/>
      <w:pPr>
        <w:ind w:left="259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8E9ED118">
      <w:start w:val="1"/>
      <w:numFmt w:val="lowerLetter"/>
      <w:lvlText w:val="%5"/>
      <w:lvlJc w:val="left"/>
      <w:pPr>
        <w:ind w:left="331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02DC1A4C">
      <w:start w:val="1"/>
      <w:numFmt w:val="lowerRoman"/>
      <w:lvlText w:val="%6"/>
      <w:lvlJc w:val="left"/>
      <w:pPr>
        <w:ind w:left="403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15CCAAE2">
      <w:start w:val="1"/>
      <w:numFmt w:val="decimal"/>
      <w:lvlText w:val="%7"/>
      <w:lvlJc w:val="left"/>
      <w:pPr>
        <w:ind w:left="475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133A0E4E">
      <w:start w:val="1"/>
      <w:numFmt w:val="lowerLetter"/>
      <w:lvlText w:val="%8"/>
      <w:lvlJc w:val="left"/>
      <w:pPr>
        <w:ind w:left="547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04BACB52">
      <w:start w:val="1"/>
      <w:numFmt w:val="lowerRoman"/>
      <w:lvlText w:val="%9"/>
      <w:lvlJc w:val="left"/>
      <w:pPr>
        <w:ind w:left="619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3">
    <w:nsid w:val="49D40D0C"/>
    <w:multiLevelType w:val="hybridMultilevel"/>
    <w:tmpl w:val="8264ABC6"/>
    <w:lvl w:ilvl="0" w:tplc="3D30D4C6">
      <w:start w:val="1"/>
      <w:numFmt w:val="decimal"/>
      <w:lvlText w:val="%1"/>
      <w:lvlJc w:val="left"/>
      <w:pPr>
        <w:ind w:left="360"/>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5C163060">
      <w:start w:val="1"/>
      <w:numFmt w:val="lowerLetter"/>
      <w:lvlText w:val="%2."/>
      <w:lvlJc w:val="left"/>
      <w:pPr>
        <w:ind w:left="1153"/>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544689FA">
      <w:start w:val="1"/>
      <w:numFmt w:val="lowerRoman"/>
      <w:lvlText w:val="%3"/>
      <w:lvlJc w:val="left"/>
      <w:pPr>
        <w:ind w:left="187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AAB696F4">
      <w:start w:val="1"/>
      <w:numFmt w:val="decimal"/>
      <w:lvlText w:val="%4"/>
      <w:lvlJc w:val="left"/>
      <w:pPr>
        <w:ind w:left="259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A33A9B68">
      <w:start w:val="1"/>
      <w:numFmt w:val="lowerLetter"/>
      <w:lvlText w:val="%5"/>
      <w:lvlJc w:val="left"/>
      <w:pPr>
        <w:ind w:left="331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797E3582">
      <w:start w:val="1"/>
      <w:numFmt w:val="lowerRoman"/>
      <w:lvlText w:val="%6"/>
      <w:lvlJc w:val="left"/>
      <w:pPr>
        <w:ind w:left="403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0714F978">
      <w:start w:val="1"/>
      <w:numFmt w:val="decimal"/>
      <w:lvlText w:val="%7"/>
      <w:lvlJc w:val="left"/>
      <w:pPr>
        <w:ind w:left="475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0380A010">
      <w:start w:val="1"/>
      <w:numFmt w:val="lowerLetter"/>
      <w:lvlText w:val="%8"/>
      <w:lvlJc w:val="left"/>
      <w:pPr>
        <w:ind w:left="547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344CB23A">
      <w:start w:val="1"/>
      <w:numFmt w:val="lowerRoman"/>
      <w:lvlText w:val="%9"/>
      <w:lvlJc w:val="left"/>
      <w:pPr>
        <w:ind w:left="619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abstractNum w:abstractNumId="4">
    <w:nsid w:val="79DA79CC"/>
    <w:multiLevelType w:val="hybridMultilevel"/>
    <w:tmpl w:val="9488D406"/>
    <w:lvl w:ilvl="0" w:tplc="754A1A74">
      <w:start w:val="1"/>
      <w:numFmt w:val="lowerLetter"/>
      <w:lvlText w:val="%1."/>
      <w:lvlJc w:val="left"/>
      <w:pPr>
        <w:ind w:left="1153"/>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1" w:tplc="2DBABD1A">
      <w:start w:val="1"/>
      <w:numFmt w:val="lowerLetter"/>
      <w:lvlText w:val="%2"/>
      <w:lvlJc w:val="left"/>
      <w:pPr>
        <w:ind w:left="187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2" w:tplc="24A8853C">
      <w:start w:val="1"/>
      <w:numFmt w:val="lowerRoman"/>
      <w:lvlText w:val="%3"/>
      <w:lvlJc w:val="left"/>
      <w:pPr>
        <w:ind w:left="259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3" w:tplc="BC9A178E">
      <w:start w:val="1"/>
      <w:numFmt w:val="decimal"/>
      <w:lvlText w:val="%4"/>
      <w:lvlJc w:val="left"/>
      <w:pPr>
        <w:ind w:left="331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4" w:tplc="108669FA">
      <w:start w:val="1"/>
      <w:numFmt w:val="lowerLetter"/>
      <w:lvlText w:val="%5"/>
      <w:lvlJc w:val="left"/>
      <w:pPr>
        <w:ind w:left="403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5" w:tplc="332EB5CA">
      <w:start w:val="1"/>
      <w:numFmt w:val="lowerRoman"/>
      <w:lvlText w:val="%6"/>
      <w:lvlJc w:val="left"/>
      <w:pPr>
        <w:ind w:left="475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6" w:tplc="929C04EA">
      <w:start w:val="1"/>
      <w:numFmt w:val="decimal"/>
      <w:lvlText w:val="%7"/>
      <w:lvlJc w:val="left"/>
      <w:pPr>
        <w:ind w:left="547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7" w:tplc="EA1CDD26">
      <w:start w:val="1"/>
      <w:numFmt w:val="lowerLetter"/>
      <w:lvlText w:val="%8"/>
      <w:lvlJc w:val="left"/>
      <w:pPr>
        <w:ind w:left="619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lvl w:ilvl="8" w:tplc="BC349C50">
      <w:start w:val="1"/>
      <w:numFmt w:val="lowerRoman"/>
      <w:lvlText w:val="%9"/>
      <w:lvlJc w:val="left"/>
      <w:pPr>
        <w:ind w:left="6917"/>
      </w:pPr>
      <w:rPr>
        <w:rFonts w:ascii="Calibri" w:eastAsia="Calibri" w:hAnsi="Calibri" w:cs="Calibri"/>
        <w:b w:val="0"/>
        <w:i w:val="0"/>
        <w:strike w:val="0"/>
        <w:dstrike w:val="0"/>
        <w:color w:val="000000"/>
        <w:sz w:val="24"/>
        <w:u w:val="none" w:color="000000"/>
        <w:bdr w:val="none" w:sz="0" w:space="0" w:color="auto"/>
        <w:shd w:val="clear" w:color="auto" w:fill="auto"/>
        <w:vertAlign w:val="baseline"/>
      </w:r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0BA9"/>
    <w:rsid w:val="0033079A"/>
    <w:rsid w:val="00C42118"/>
    <w:rsid w:val="00E60BA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EE306B9-F86D-44CE-B946-2F56F1B31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 w:line="243" w:lineRule="auto"/>
      <w:ind w:left="807" w:right="-15"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07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1941</Words>
  <Characters>11067</Characters>
  <Application>Microsoft Office Word</Application>
  <DocSecurity>0</DocSecurity>
  <Lines>92</Lines>
  <Paragraphs>25</Paragraphs>
  <ScaleCrop>false</ScaleCrop>
  <Company/>
  <LinksUpToDate>false</LinksUpToDate>
  <CharactersWithSpaces>12983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common11</dc:creator>
  <cp:keywords/>
  <cp:lastModifiedBy>common11</cp:lastModifiedBy>
  <cp:revision>2</cp:revision>
  <dcterms:created xsi:type="dcterms:W3CDTF">2021-03-13T09:56:00Z</dcterms:created>
  <dcterms:modified xsi:type="dcterms:W3CDTF">2021-03-13T09:56:00Z</dcterms:modified>
</cp:coreProperties>
</file>