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367" w:rsidRDefault="004523F9" w:rsidP="004523F9">
      <w:pPr>
        <w:spacing w:after="0" w:line="240" w:lineRule="auto"/>
        <w:ind w:left="1814" w:right="0" w:firstLine="0"/>
      </w:pPr>
      <w:bookmarkStart w:id="0" w:name="_GoBack"/>
      <w:bookmarkEnd w:id="0"/>
      <w:r>
        <w:rPr>
          <w:rFonts w:ascii="Arial" w:eastAsia="Arial" w:hAnsi="Arial" w:cs="Arial"/>
          <w:sz w:val="24"/>
        </w:rPr>
        <w:t xml:space="preserve">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-36003</wp:posOffset>
                </wp:positionH>
                <wp:positionV relativeFrom="paragraph">
                  <wp:posOffset>-24482</wp:posOffset>
                </wp:positionV>
                <wp:extent cx="6836411" cy="10795"/>
                <wp:effectExtent l="0" t="0" r="0" b="0"/>
                <wp:wrapTopAndBottom/>
                <wp:docPr id="499" name="Group 4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6411" cy="10795"/>
                          <a:chOff x="0" y="0"/>
                          <a:chExt cx="6836411" cy="10795"/>
                        </a:xfrm>
                      </wpg:grpSpPr>
                      <wps:wsp>
                        <wps:cNvPr id="7" name="Shape 7"/>
                        <wps:cNvSpPr/>
                        <wps:spPr>
                          <a:xfrm>
                            <a:off x="0" y="0"/>
                            <a:ext cx="68364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6411">
                                <a:moveTo>
                                  <a:pt x="683641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795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3A0210" id="Group 499" o:spid="_x0000_s1026" style="position:absolute;margin-left:-2.85pt;margin-top:-1.95pt;width:538.3pt;height:.85pt;z-index:251657216" coordsize="68364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">
                <v:shape id="Shape 7" o:spid="_x0000_s1027" style="position:absolute;width:68364;height:0;visibility:visible;mso-wrap-style:square;v-text-anchor:top" coordsize="683641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PL98MA&#10;AADaAAAADwAAAGRycy9kb3ducmV2LnhtbESPQWvCQBSE7wX/w/KE3upGD62mriEGC55aEqX0+Mi+&#10;ZoPZtyG71eTfu4VCj8PMfMNss9F24kqDbx0rWC4SEMS10y03Cs6nt6c1CB+QNXaOScFEHrLd7GGL&#10;qXY3LulahUZECPsUFZgQ+lRKXxuy6BeuJ47etxsshiiHRuoBbxFuO7lKkmdpseW4YLCnwlB9qX6s&#10;ggO9Xz6Lyk2F2STLdf21/8jLvVKP8zF/BRFoDP/hv/ZRK3iB3yvxBs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8PL98MAAADaAAAADwAAAAAAAAAAAAAAAACYAgAAZHJzL2Rv&#10;d25yZXYueG1sUEsFBgAAAAAEAAQA9QAAAIgDAAAAAA==&#10;" path="m6836411,l,e" filled="f" strokeweight=".85pt">
                  <v:stroke miterlimit="83231f" joinstyle="miter" endcap="square"/>
                  <v:path arrowok="t" textboxrect="0,0,6836411,0"/>
                </v:shape>
                <w10:wrap type="topAndBottom"/>
              </v:group>
            </w:pict>
          </mc:Fallback>
        </mc:AlternateContent>
      </w:r>
    </w:p>
    <w:p w:rsidR="00817367" w:rsidRDefault="004523F9" w:rsidP="004523F9">
      <w:pPr>
        <w:pStyle w:val="Heading1"/>
        <w:ind w:left="0" w:firstLine="0"/>
      </w:pPr>
      <w:r>
        <w:t>1.</w:t>
      </w:r>
      <w:r>
        <w:t>Define trunk, supplemental, and local-service carriers, and describe their role in the prederegulation era.</w:t>
      </w:r>
    </w:p>
    <w:p w:rsidR="00817367" w:rsidRDefault="004523F9">
      <w:r>
        <w:t xml:space="preserve">ANS: </w:t>
      </w:r>
      <w:r>
        <w:t>O</w:t>
      </w:r>
      <w:r>
        <w:t>riginally, there were two general classes of common-carrier air transportation:</w:t>
      </w:r>
    </w:p>
    <w:p w:rsidR="00817367" w:rsidRDefault="004523F9">
      <w:pPr>
        <w:numPr>
          <w:ilvl w:val="0"/>
          <w:numId w:val="1"/>
        </w:numPr>
        <w:ind w:hanging="360"/>
      </w:pPr>
      <w:r>
        <w:t xml:space="preserve">The </w:t>
      </w:r>
      <w:r>
        <w:rPr>
          <w:b/>
        </w:rPr>
        <w:t>trunk airlines</w:t>
      </w:r>
      <w:r>
        <w:t>, which provided scheduled service on fixed routes</w:t>
      </w:r>
    </w:p>
    <w:p w:rsidR="00817367" w:rsidRDefault="004523F9">
      <w:pPr>
        <w:numPr>
          <w:ilvl w:val="0"/>
          <w:numId w:val="1"/>
        </w:numPr>
        <w:ind w:hanging="360"/>
      </w:pPr>
      <w:r>
        <w:t>Small non-transport carriers, principally operating from a fixed base, which furnished service on request,</w:t>
      </w:r>
      <w:r>
        <w:t xml:space="preserve"> without schedules – </w:t>
      </w:r>
      <w:r>
        <w:rPr>
          <w:b/>
        </w:rPr>
        <w:t>supplemental carriers</w:t>
      </w:r>
    </w:p>
    <w:p w:rsidR="00817367" w:rsidRDefault="004523F9">
      <w:r>
        <w:t>Later added:</w:t>
      </w:r>
    </w:p>
    <w:p w:rsidR="00817367" w:rsidRDefault="004523F9">
      <w:pPr>
        <w:ind w:left="1898" w:hanging="360"/>
      </w:pPr>
      <w:r>
        <w:t>•</w:t>
      </w:r>
      <w:r>
        <w:tab/>
      </w:r>
      <w:r>
        <w:t>Local service carriers, which provided intrastate service to small communities, were exempt from CAB economic regulation, and many were eligible for government subsidies to cover operating losses.</w:t>
      </w:r>
    </w:p>
    <w:p w:rsidR="00817367" w:rsidRDefault="004523F9" w:rsidP="004523F9">
      <w:pPr>
        <w:pStyle w:val="Heading1"/>
        <w:ind w:left="0" w:firstLine="0"/>
      </w:pPr>
      <w:r>
        <w:t>2.</w:t>
      </w:r>
      <w:r>
        <w:t>D</w:t>
      </w:r>
      <w:r>
        <w:t>escribe some of the problems faced by the CAB and the air carriers prior to deregulation.</w:t>
      </w:r>
    </w:p>
    <w:p w:rsidR="00817367" w:rsidRDefault="004523F9">
      <w:r>
        <w:t xml:space="preserve">ANS: </w:t>
      </w:r>
      <w:r>
        <w:t>In response to criticism about regulatory distortions, the CAB reversed its policies, beginning with the approval of new route applications. The act mandated that the</w:t>
      </w:r>
      <w:r>
        <w:t xml:space="preserve"> CAB phase out its route approval authority over three years and its regulation of fares over five years, and that it pass its remaining functions to the Department of Transportation.</w:t>
      </w:r>
    </w:p>
    <w:p w:rsidR="00817367" w:rsidRDefault="004523F9" w:rsidP="004523F9">
      <w:pPr>
        <w:pStyle w:val="Heading1"/>
        <w:ind w:left="0" w:firstLine="0"/>
      </w:pPr>
      <w:r>
        <w:t>3.</w:t>
      </w:r>
      <w:r>
        <w:t>Discuss some of the innovations pioneered by the major air carriers in t</w:t>
      </w:r>
      <w:r>
        <w:t>he early 1980s that had a profound effect on the structure of the industry.</w:t>
      </w:r>
    </w:p>
    <w:p w:rsidR="00817367" w:rsidRDefault="004523F9">
      <w:r>
        <w:t xml:space="preserve">ANS: </w:t>
      </w:r>
      <w:r>
        <w:t>The competition within the established industry was intensified by three innovations pioneered by the major carriers in the early 1980s that collectively represent a radical change</w:t>
      </w:r>
      <w:r>
        <w:t xml:space="preserve"> from the regulated era:</w:t>
      </w:r>
    </w:p>
    <w:p w:rsidR="00817367" w:rsidRDefault="004523F9">
      <w:pPr>
        <w:numPr>
          <w:ilvl w:val="0"/>
          <w:numId w:val="2"/>
        </w:numPr>
        <w:ind w:hanging="360"/>
      </w:pPr>
      <w:r>
        <w:t>Airlines established “hub-and-spoke” route structures, designed to funnel traffic from outlying regions for further transit, at very high load factors, to major destinations</w:t>
      </w:r>
    </w:p>
    <w:p w:rsidR="00817367" w:rsidRDefault="004523F9">
      <w:pPr>
        <w:numPr>
          <w:ilvl w:val="0"/>
          <w:numId w:val="2"/>
        </w:numPr>
        <w:ind w:hanging="360"/>
      </w:pPr>
      <w:r>
        <w:t>Airlines adopted frequent-flier programs designed to enha</w:t>
      </w:r>
      <w:r>
        <w:t>nce brand loyalty among business travelers and to exploit the differences between regional and national airlines in terms of more desirable destinations</w:t>
      </w:r>
    </w:p>
    <w:p w:rsidR="00817367" w:rsidRDefault="004523F9">
      <w:pPr>
        <w:numPr>
          <w:ilvl w:val="0"/>
          <w:numId w:val="2"/>
        </w:numPr>
        <w:ind w:hanging="360"/>
      </w:pPr>
      <w:r>
        <w:t xml:space="preserve">Airlines developed sophisticated reservations systems that they used for at least two purposes: (1) to </w:t>
      </w:r>
      <w:r>
        <w:t>skew in their favor the display of scheduling information on the screens that were used in travel agents’ offices and (2) to establish yield management programs.</w:t>
      </w:r>
    </w:p>
    <w:p w:rsidR="00817367" w:rsidRDefault="004523F9" w:rsidP="004523F9">
      <w:pPr>
        <w:pStyle w:val="Heading1"/>
        <w:ind w:left="0" w:firstLine="0"/>
      </w:pPr>
      <w:r>
        <w:t>4.</w:t>
      </w:r>
      <w:r>
        <w:t>Explain the role of the regional carriers in the air transport system.</w:t>
      </w:r>
    </w:p>
    <w:p w:rsidR="00817367" w:rsidRDefault="004523F9">
      <w:pPr>
        <w:ind w:right="213"/>
      </w:pPr>
      <w:r>
        <w:t xml:space="preserve">ANS: </w:t>
      </w:r>
      <w:r>
        <w:t>Regional carriers provide regularly scheduled passenger or cargo service on aircraft predominantly seating fewer than 60 passengers or holding cargo with an 18,000-pound or less payload.</w:t>
      </w:r>
    </w:p>
    <w:p w:rsidR="00817367" w:rsidRDefault="004523F9">
      <w:pPr>
        <w:spacing w:after="661"/>
      </w:pPr>
      <w:r>
        <w:t>The certificated regional air carriers provide short-haul air service</w:t>
      </w:r>
      <w:r>
        <w:t xml:space="preserve"> to small and medium-size communities across the country, typically linking those communities to the nation’s larger airports in a hub-and-spoke network.</w:t>
      </w:r>
    </w:p>
    <w:sectPr w:rsidR="00817367">
      <w:pgSz w:w="11900" w:h="16840"/>
      <w:pgMar w:top="387" w:right="1795" w:bottom="744" w:left="62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C87100"/>
    <w:multiLevelType w:val="hybridMultilevel"/>
    <w:tmpl w:val="D0529826"/>
    <w:lvl w:ilvl="0" w:tplc="5A6C6126">
      <w:start w:val="1"/>
      <w:numFmt w:val="decimal"/>
      <w:lvlText w:val="%1."/>
      <w:lvlJc w:val="left"/>
      <w:pPr>
        <w:ind w:left="18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A8272E">
      <w:start w:val="1"/>
      <w:numFmt w:val="lowerLetter"/>
      <w:lvlText w:val="%2"/>
      <w:lvlJc w:val="left"/>
      <w:pPr>
        <w:ind w:left="26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92E9D8">
      <w:start w:val="1"/>
      <w:numFmt w:val="lowerRoman"/>
      <w:lvlText w:val="%3"/>
      <w:lvlJc w:val="left"/>
      <w:pPr>
        <w:ind w:left="33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347F00">
      <w:start w:val="1"/>
      <w:numFmt w:val="decimal"/>
      <w:lvlText w:val="%4"/>
      <w:lvlJc w:val="left"/>
      <w:pPr>
        <w:ind w:left="40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709ADC">
      <w:start w:val="1"/>
      <w:numFmt w:val="lowerLetter"/>
      <w:lvlText w:val="%5"/>
      <w:lvlJc w:val="left"/>
      <w:pPr>
        <w:ind w:left="47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1D8D566">
      <w:start w:val="1"/>
      <w:numFmt w:val="lowerRoman"/>
      <w:lvlText w:val="%6"/>
      <w:lvlJc w:val="left"/>
      <w:pPr>
        <w:ind w:left="54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ACC3E70">
      <w:start w:val="1"/>
      <w:numFmt w:val="decimal"/>
      <w:lvlText w:val="%7"/>
      <w:lvlJc w:val="left"/>
      <w:pPr>
        <w:ind w:left="62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1C3F3E">
      <w:start w:val="1"/>
      <w:numFmt w:val="lowerLetter"/>
      <w:lvlText w:val="%8"/>
      <w:lvlJc w:val="left"/>
      <w:pPr>
        <w:ind w:left="69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1A88152">
      <w:start w:val="1"/>
      <w:numFmt w:val="lowerRoman"/>
      <w:lvlText w:val="%9"/>
      <w:lvlJc w:val="left"/>
      <w:pPr>
        <w:ind w:left="76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4A86333B"/>
    <w:multiLevelType w:val="hybridMultilevel"/>
    <w:tmpl w:val="32B8395C"/>
    <w:lvl w:ilvl="0" w:tplc="FA1A4F80">
      <w:start w:val="1"/>
      <w:numFmt w:val="decimal"/>
      <w:lvlText w:val="(%1)"/>
      <w:lvlJc w:val="left"/>
      <w:pPr>
        <w:ind w:left="18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9BE9918">
      <w:start w:val="1"/>
      <w:numFmt w:val="lowerLetter"/>
      <w:lvlText w:val="%2"/>
      <w:lvlJc w:val="left"/>
      <w:pPr>
        <w:ind w:left="26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936AF72">
      <w:start w:val="1"/>
      <w:numFmt w:val="lowerRoman"/>
      <w:lvlText w:val="%3"/>
      <w:lvlJc w:val="left"/>
      <w:pPr>
        <w:ind w:left="33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A2BC4A">
      <w:start w:val="1"/>
      <w:numFmt w:val="decimal"/>
      <w:lvlText w:val="%4"/>
      <w:lvlJc w:val="left"/>
      <w:pPr>
        <w:ind w:left="40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584AEA8">
      <w:start w:val="1"/>
      <w:numFmt w:val="lowerLetter"/>
      <w:lvlText w:val="%5"/>
      <w:lvlJc w:val="left"/>
      <w:pPr>
        <w:ind w:left="47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D86E70">
      <w:start w:val="1"/>
      <w:numFmt w:val="lowerRoman"/>
      <w:lvlText w:val="%6"/>
      <w:lvlJc w:val="left"/>
      <w:pPr>
        <w:ind w:left="54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86EB714">
      <w:start w:val="1"/>
      <w:numFmt w:val="decimal"/>
      <w:lvlText w:val="%7"/>
      <w:lvlJc w:val="left"/>
      <w:pPr>
        <w:ind w:left="62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7CC85C8">
      <w:start w:val="1"/>
      <w:numFmt w:val="lowerLetter"/>
      <w:lvlText w:val="%8"/>
      <w:lvlJc w:val="left"/>
      <w:pPr>
        <w:ind w:left="69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1DA686A">
      <w:start w:val="1"/>
      <w:numFmt w:val="lowerRoman"/>
      <w:lvlText w:val="%9"/>
      <w:lvlJc w:val="left"/>
      <w:pPr>
        <w:ind w:left="76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367"/>
    <w:rsid w:val="004523F9"/>
    <w:rsid w:val="0081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6818CB-113A-4602-995A-7514868D4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14" w:line="266" w:lineRule="auto"/>
      <w:ind w:left="1173" w:right="-13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14" w:line="265" w:lineRule="auto"/>
      <w:ind w:left="1173" w:right="-15" w:hanging="10"/>
      <w:outlineLvl w:val="0"/>
    </w:pPr>
    <w:rPr>
      <w:rFonts w:ascii="Calibri" w:eastAsia="Calibri" w:hAnsi="Calibri" w:cs="Calibri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384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cp:lastModifiedBy>Sonal</cp:lastModifiedBy>
  <cp:revision>2</cp:revision>
  <dcterms:created xsi:type="dcterms:W3CDTF">2021-03-11T08:27:00Z</dcterms:created>
  <dcterms:modified xsi:type="dcterms:W3CDTF">2021-03-11T08:27:00Z</dcterms:modified>
</cp:coreProperties>
</file>