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2267" w:rsidRPr="00872267" w:rsidRDefault="00872267" w:rsidP="00872267">
      <w:pPr>
        <w:autoSpaceDE w:val="0"/>
        <w:autoSpaceDN w:val="0"/>
        <w:adjustRightInd w:val="0"/>
        <w:spacing w:line="240" w:lineRule="atLeast"/>
        <w:rPr>
          <w:rFonts w:ascii="Segoe UI" w:hAnsi="Segoe UI" w:cs="Segoe UI"/>
          <w:color w:val="333333"/>
          <w:sz w:val="21"/>
          <w:szCs w:val="21"/>
          <w:lang w:val="en-IN"/>
        </w:rPr>
      </w:pPr>
      <w:bookmarkStart w:id="0" w:name="_GoBack"/>
      <w:r>
        <w:rPr>
          <w:rFonts w:ascii="Segoe UI" w:hAnsi="Segoe UI" w:cs="Segoe UI"/>
          <w:color w:val="333333"/>
          <w:sz w:val="21"/>
          <w:szCs w:val="21"/>
          <w:lang w:val="en-IN"/>
        </w:rPr>
        <w:t xml:space="preserve">Lincoln Memorial University </w:t>
      </w:r>
      <w:r>
        <w:rPr>
          <w:rFonts w:ascii="Segoe UI" w:hAnsi="Segoe UI" w:cs="Segoe UI"/>
          <w:color w:val="333333"/>
          <w:sz w:val="21"/>
          <w:szCs w:val="21"/>
          <w:lang w:val="en-IN"/>
        </w:rPr>
        <w:t>- ECON 211Ch 12 Macro Quiz.docx</w:t>
      </w:r>
    </w:p>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94"/>
        <w:gridCol w:w="18892"/>
        <w:gridCol w:w="1459"/>
      </w:tblGrid>
      <w:tr w:rsidR="00D605FA" w:rsidRPr="00872267" w:rsidTr="00872267">
        <w:trPr>
          <w:gridAfter w:val="1"/>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r w:rsidRPr="00872267">
              <w:t> </w:t>
            </w:r>
          </w:p>
        </w:tc>
        <w:tc>
          <w:tcPr>
            <w:tcW w:w="4640" w:type="pct"/>
            <w:shd w:val="clear" w:color="auto" w:fill="F4F4F4"/>
            <w:tcMar>
              <w:top w:w="0" w:type="dxa"/>
              <w:left w:w="0" w:type="dxa"/>
              <w:bottom w:w="0" w:type="dxa"/>
              <w:right w:w="0" w:type="dxa"/>
            </w:tcMar>
            <w:vAlign w:val="center"/>
            <w:hideMark/>
          </w:tcPr>
          <w:p w:rsidR="00D605FA" w:rsidRPr="00872267" w:rsidRDefault="00872267" w:rsidP="00872267">
            <w:proofErr w:type="gramStart"/>
            <w:r>
              <w:t>1)</w:t>
            </w:r>
            <w:r w:rsidR="00D605FA" w:rsidRPr="00872267">
              <w:t>(</w:t>
            </w:r>
            <w:proofErr w:type="gramEnd"/>
            <w:r w:rsidR="00D605FA" w:rsidRPr="00872267">
              <w:t>Table) SCENARIO: Assume that the Empathy State Bank begins with the balance sheet below and is fully loaned up. This bank's reserve ratio is:</w:t>
            </w:r>
            <w:r w:rsidR="00D605FA" w:rsidRPr="00872267">
              <w:br/>
            </w:r>
            <w:r w:rsidR="00D605FA" w:rsidRPr="00872267">
              <w:drawing>
                <wp:inline distT="0" distB="0" distL="0" distR="0">
                  <wp:extent cx="4495800" cy="914400"/>
                  <wp:effectExtent l="0" t="0" r="0" b="0"/>
                  <wp:docPr id="36" name="Picture 36" descr="http://www.macmillanhighered.com/brainhoney/Resource/4872261,8,0,1/Assets/resources/chapter_23-_money_creation_and_the_federal_reserve/q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acmillanhighered.com/brainhoney/Resource/4872261,8,0,1/Assets/resources/chapter_23-_money_creation_and_the_federal_reserve/q2-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95800" cy="914400"/>
                          </a:xfrm>
                          <a:prstGeom prst="rect">
                            <a:avLst/>
                          </a:prstGeom>
                          <a:noFill/>
                          <a:ln>
                            <a:noFill/>
                          </a:ln>
                        </pic:spPr>
                      </pic:pic>
                    </a:graphicData>
                  </a:graphic>
                </wp:inline>
              </w:drawing>
            </w:r>
          </w:p>
        </w:tc>
      </w:tr>
      <w:tr w:rsidR="00D605FA" w:rsidRPr="00872267" w:rsidTr="00872267">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64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0" type="#_x0000_t75" style="width:20.25pt;height:18pt" o:ole="">
                        <v:imagedata r:id="rId5" o:title=""/>
                      </v:shape>
                      <w:control r:id="rId6" w:name="DefaultOcxName" w:shapeid="_x0000_i1120"/>
                    </w:object>
                  </w:r>
                </w:p>
              </w:tc>
              <w:tc>
                <w:tcPr>
                  <w:tcW w:w="0" w:type="auto"/>
                  <w:tcMar>
                    <w:top w:w="75" w:type="dxa"/>
                    <w:left w:w="0" w:type="dxa"/>
                    <w:bottom w:w="0" w:type="dxa"/>
                    <w:right w:w="0" w:type="dxa"/>
                  </w:tcMar>
                  <w:vAlign w:val="center"/>
                  <w:hideMark/>
                </w:tcPr>
                <w:p w:rsidR="00D605FA" w:rsidRPr="00872267" w:rsidRDefault="00D605FA" w:rsidP="00872267">
                  <w:r w:rsidRPr="00872267">
                    <w:t>0.25.</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23" type="#_x0000_t75" style="width:20.25pt;height:18pt" o:ole="">
                        <v:imagedata r:id="rId5" o:title=""/>
                      </v:shape>
                      <w:control r:id="rId7" w:name="DefaultOcxName1" w:shapeid="_x0000_i1123"/>
                    </w:object>
                  </w:r>
                </w:p>
              </w:tc>
              <w:tc>
                <w:tcPr>
                  <w:tcW w:w="0" w:type="auto"/>
                  <w:tcMar>
                    <w:top w:w="75" w:type="dxa"/>
                    <w:left w:w="0" w:type="dxa"/>
                    <w:bottom w:w="0" w:type="dxa"/>
                    <w:right w:w="0" w:type="dxa"/>
                  </w:tcMar>
                  <w:vAlign w:val="center"/>
                  <w:hideMark/>
                </w:tcPr>
                <w:p w:rsidR="00D605FA" w:rsidRPr="00872267" w:rsidRDefault="00D605FA" w:rsidP="00872267">
                  <w:r w:rsidRPr="00872267">
                    <w:t>0.075.</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26" type="#_x0000_t75" style="width:20.25pt;height:18pt" o:ole="">
                        <v:imagedata r:id="rId5" o:title=""/>
                      </v:shape>
                      <w:control r:id="rId8" w:name="DefaultOcxName2" w:shapeid="_x0000_i1126"/>
                    </w:object>
                  </w:r>
                </w:p>
              </w:tc>
              <w:tc>
                <w:tcPr>
                  <w:tcW w:w="0" w:type="auto"/>
                  <w:tcMar>
                    <w:top w:w="75" w:type="dxa"/>
                    <w:left w:w="0" w:type="dxa"/>
                    <w:bottom w:w="0" w:type="dxa"/>
                    <w:right w:w="0" w:type="dxa"/>
                  </w:tcMar>
                  <w:vAlign w:val="center"/>
                  <w:hideMark/>
                </w:tcPr>
                <w:p w:rsidR="00D605FA" w:rsidRPr="00872267" w:rsidRDefault="00D605FA" w:rsidP="00872267">
                  <w:r w:rsidRPr="00872267">
                    <w:t>0.025.</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29" type="#_x0000_t75" style="width:20.25pt;height:18pt" o:ole="">
                        <v:imagedata r:id="rId9" o:title=""/>
                      </v:shape>
                      <w:control r:id="rId10" w:name="DefaultOcxName3" w:shapeid="_x0000_i1129"/>
                    </w:object>
                  </w:r>
                </w:p>
              </w:tc>
              <w:tc>
                <w:tcPr>
                  <w:tcW w:w="0" w:type="auto"/>
                  <w:tcMar>
                    <w:top w:w="75" w:type="dxa"/>
                    <w:left w:w="0" w:type="dxa"/>
                    <w:bottom w:w="0" w:type="dxa"/>
                    <w:right w:w="0" w:type="dxa"/>
                  </w:tcMar>
                  <w:vAlign w:val="center"/>
                  <w:hideMark/>
                </w:tcPr>
                <w:p w:rsidR="00D605FA" w:rsidRPr="00872267" w:rsidRDefault="00D605FA" w:rsidP="00872267">
                  <w:r w:rsidRPr="00872267">
                    <w:t>0.10.</w:t>
                  </w:r>
                </w:p>
              </w:tc>
            </w:tr>
          </w:tbl>
          <w:p w:rsidR="00D605FA" w:rsidRPr="00872267" w:rsidRDefault="00D605FA" w:rsidP="00872267"/>
        </w:tc>
      </w:tr>
      <w:tr w:rsidR="00D605FA" w:rsidRPr="00872267" w:rsidTr="00872267">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313"/>
        <w:gridCol w:w="8762"/>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2. 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Which list represents monetary policy actions that are consistent with one another?</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7197"/>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32" type="#_x0000_t75" style="width:20.25pt;height:18pt" o:ole="">
                        <v:imagedata r:id="rId5" o:title=""/>
                      </v:shape>
                      <w:control r:id="rId11" w:name="DefaultOcxName4" w:shapeid="_x0000_i1132"/>
                    </w:object>
                  </w:r>
                </w:p>
              </w:tc>
              <w:tc>
                <w:tcPr>
                  <w:tcW w:w="0" w:type="auto"/>
                  <w:tcMar>
                    <w:top w:w="75" w:type="dxa"/>
                    <w:left w:w="0" w:type="dxa"/>
                    <w:bottom w:w="0" w:type="dxa"/>
                    <w:right w:w="0" w:type="dxa"/>
                  </w:tcMar>
                  <w:vAlign w:val="center"/>
                  <w:hideMark/>
                </w:tcPr>
                <w:p w:rsidR="00D605FA" w:rsidRPr="00872267" w:rsidRDefault="00D605FA" w:rsidP="00872267">
                  <w:r w:rsidRPr="00872267">
                    <w:t>buy government bonds, lower reserve requirements, raise the discount rate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35" type="#_x0000_t75" style="width:20.25pt;height:18pt" o:ole="">
                        <v:imagedata r:id="rId5" o:title=""/>
                      </v:shape>
                      <w:control r:id="rId12" w:name="DefaultOcxName5" w:shapeid="_x0000_i1135"/>
                    </w:object>
                  </w:r>
                </w:p>
              </w:tc>
              <w:tc>
                <w:tcPr>
                  <w:tcW w:w="0" w:type="auto"/>
                  <w:tcMar>
                    <w:top w:w="75" w:type="dxa"/>
                    <w:left w:w="0" w:type="dxa"/>
                    <w:bottom w:w="0" w:type="dxa"/>
                    <w:right w:w="0" w:type="dxa"/>
                  </w:tcMar>
                  <w:vAlign w:val="center"/>
                  <w:hideMark/>
                </w:tcPr>
                <w:p w:rsidR="00D605FA" w:rsidRPr="00872267" w:rsidRDefault="00D605FA" w:rsidP="00872267">
                  <w:r w:rsidRPr="00872267">
                    <w:t>sell government bonds, raise reserve requirements, lower the discount rate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38" type="#_x0000_t75" style="width:20.25pt;height:18pt" o:ole="">
                        <v:imagedata r:id="rId5" o:title=""/>
                      </v:shape>
                      <w:control r:id="rId13" w:name="DefaultOcxName6" w:shapeid="_x0000_i1138"/>
                    </w:object>
                  </w:r>
                </w:p>
              </w:tc>
              <w:tc>
                <w:tcPr>
                  <w:tcW w:w="0" w:type="auto"/>
                  <w:tcMar>
                    <w:top w:w="75" w:type="dxa"/>
                    <w:left w:w="0" w:type="dxa"/>
                    <w:bottom w:w="0" w:type="dxa"/>
                    <w:right w:w="0" w:type="dxa"/>
                  </w:tcMar>
                  <w:vAlign w:val="center"/>
                  <w:hideMark/>
                </w:tcPr>
                <w:p w:rsidR="00D605FA" w:rsidRPr="00872267" w:rsidRDefault="00D605FA" w:rsidP="00872267">
                  <w:r w:rsidRPr="00872267">
                    <w:t>buy government bonds, raise reserve requirements, raise the discount rate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41" type="#_x0000_t75" style="width:20.25pt;height:18pt" o:ole="">
                        <v:imagedata r:id="rId9" o:title=""/>
                      </v:shape>
                      <w:control r:id="rId14" w:name="DefaultOcxName7" w:shapeid="_x0000_i1141"/>
                    </w:object>
                  </w:r>
                </w:p>
              </w:tc>
              <w:tc>
                <w:tcPr>
                  <w:tcW w:w="0" w:type="auto"/>
                  <w:tcMar>
                    <w:top w:w="75" w:type="dxa"/>
                    <w:left w:w="0" w:type="dxa"/>
                    <w:bottom w:w="0" w:type="dxa"/>
                    <w:right w:w="0" w:type="dxa"/>
                  </w:tcMar>
                  <w:vAlign w:val="center"/>
                  <w:hideMark/>
                </w:tcPr>
                <w:p w:rsidR="00D605FA" w:rsidRPr="00872267" w:rsidRDefault="00D605FA" w:rsidP="00872267">
                  <w:r w:rsidRPr="00872267">
                    <w:t>sell government bonds, raise reserve requirements, raise the discount rate</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313"/>
        <w:gridCol w:w="8762"/>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3. 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Monetary policy, like fiscal policy, is subject to _____ lags.</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4131"/>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44" type="#_x0000_t75" style="width:20.25pt;height:18pt" o:ole="">
                        <v:imagedata r:id="rId5" o:title=""/>
                      </v:shape>
                      <w:control r:id="rId15" w:name="DefaultOcxName8" w:shapeid="_x0000_i1144"/>
                    </w:object>
                  </w:r>
                </w:p>
              </w:tc>
              <w:tc>
                <w:tcPr>
                  <w:tcW w:w="0" w:type="auto"/>
                  <w:tcMar>
                    <w:top w:w="75" w:type="dxa"/>
                    <w:left w:w="0" w:type="dxa"/>
                    <w:bottom w:w="0" w:type="dxa"/>
                    <w:right w:w="0" w:type="dxa"/>
                  </w:tcMar>
                  <w:vAlign w:val="center"/>
                  <w:hideMark/>
                </w:tcPr>
                <w:p w:rsidR="00D605FA" w:rsidRPr="00872267" w:rsidRDefault="00D605FA" w:rsidP="00872267">
                  <w:r w:rsidRPr="00872267">
                    <w:t>decision</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47" type="#_x0000_t75" style="width:20.25pt;height:18pt" o:ole="">
                        <v:imagedata r:id="rId5" o:title=""/>
                      </v:shape>
                      <w:control r:id="rId16" w:name="DefaultOcxName9" w:shapeid="_x0000_i1147"/>
                    </w:object>
                  </w:r>
                </w:p>
              </w:tc>
              <w:tc>
                <w:tcPr>
                  <w:tcW w:w="0" w:type="auto"/>
                  <w:tcMar>
                    <w:top w:w="75" w:type="dxa"/>
                    <w:left w:w="0" w:type="dxa"/>
                    <w:bottom w:w="0" w:type="dxa"/>
                    <w:right w:w="0" w:type="dxa"/>
                  </w:tcMar>
                  <w:vAlign w:val="center"/>
                  <w:hideMark/>
                </w:tcPr>
                <w:p w:rsidR="00D605FA" w:rsidRPr="00872267" w:rsidRDefault="00D605FA" w:rsidP="00872267">
                  <w:r w:rsidRPr="00872267">
                    <w:t>implementation</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50" type="#_x0000_t75" style="width:20.25pt;height:18pt" o:ole="">
                        <v:imagedata r:id="rId9" o:title=""/>
                      </v:shape>
                      <w:control r:id="rId17" w:name="DefaultOcxName10" w:shapeid="_x0000_i1150"/>
                    </w:object>
                  </w:r>
                </w:p>
              </w:tc>
              <w:tc>
                <w:tcPr>
                  <w:tcW w:w="0" w:type="auto"/>
                  <w:tcMar>
                    <w:top w:w="75" w:type="dxa"/>
                    <w:left w:w="0" w:type="dxa"/>
                    <w:bottom w:w="0" w:type="dxa"/>
                    <w:right w:w="0" w:type="dxa"/>
                  </w:tcMar>
                  <w:vAlign w:val="center"/>
                  <w:hideMark/>
                </w:tcPr>
                <w:p w:rsidR="00D605FA" w:rsidRPr="00872267" w:rsidRDefault="00D605FA" w:rsidP="00872267">
                  <w:r w:rsidRPr="00872267">
                    <w:t>information, implementation, and decision</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53" type="#_x0000_t75" style="width:20.25pt;height:18pt" o:ole="">
                        <v:imagedata r:id="rId5" o:title=""/>
                      </v:shape>
                      <w:control r:id="rId18" w:name="DefaultOcxName11" w:shapeid="_x0000_i1153"/>
                    </w:object>
                  </w:r>
                </w:p>
              </w:tc>
              <w:tc>
                <w:tcPr>
                  <w:tcW w:w="0" w:type="auto"/>
                  <w:tcMar>
                    <w:top w:w="75" w:type="dxa"/>
                    <w:left w:w="0" w:type="dxa"/>
                    <w:bottom w:w="0" w:type="dxa"/>
                    <w:right w:w="0" w:type="dxa"/>
                  </w:tcMar>
                  <w:vAlign w:val="center"/>
                  <w:hideMark/>
                </w:tcPr>
                <w:p w:rsidR="00D605FA" w:rsidRPr="00872267" w:rsidRDefault="00D605FA" w:rsidP="00872267">
                  <w:r w:rsidRPr="00872267">
                    <w:t>information</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313"/>
        <w:gridCol w:w="8762"/>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4. 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If Abigail withdraws $300 cash from her checking account, her bank's assets then:</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3991"/>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56" type="#_x0000_t75" style="width:20.25pt;height:18pt" o:ole="">
                        <v:imagedata r:id="rId5" o:title=""/>
                      </v:shape>
                      <w:control r:id="rId19" w:name="DefaultOcxName12" w:shapeid="_x0000_i1156"/>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fall</w:t>
                  </w:r>
                  <w:proofErr w:type="gramEnd"/>
                  <w:r w:rsidRPr="00872267">
                    <w:t xml:space="preserve"> by $300 and liabilities rise by $300.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59" type="#_x0000_t75" style="width:20.25pt;height:18pt" o:ole="">
                        <v:imagedata r:id="rId5" o:title=""/>
                      </v:shape>
                      <w:control r:id="rId20" w:name="DefaultOcxName13" w:shapeid="_x0000_i1159"/>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fall</w:t>
                  </w:r>
                  <w:proofErr w:type="gramEnd"/>
                  <w:r w:rsidRPr="00872267">
                    <w:t xml:space="preserve"> by $300 but liabilities do not change.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62" type="#_x0000_t75" style="width:20.25pt;height:18pt" o:ole="">
                        <v:imagedata r:id="rId9" o:title=""/>
                      </v:shape>
                      <w:control r:id="rId21" w:name="DefaultOcxName14" w:shapeid="_x0000_i1162"/>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fall</w:t>
                  </w:r>
                  <w:proofErr w:type="gramEnd"/>
                  <w:r w:rsidRPr="00872267">
                    <w:t xml:space="preserve"> by $300 and liabilities fall by $300.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65" type="#_x0000_t75" style="width:20.25pt;height:18pt" o:ole="">
                        <v:imagedata r:id="rId5" o:title=""/>
                      </v:shape>
                      <w:control r:id="rId22" w:name="DefaultOcxName15" w:shapeid="_x0000_i1165"/>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do</w:t>
                  </w:r>
                  <w:proofErr w:type="gramEnd"/>
                  <w:r w:rsidRPr="00872267">
                    <w:t xml:space="preserve"> not change but liabilities fall by $300.</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313"/>
        <w:gridCol w:w="8762"/>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5. 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When the Fed buys bonds, its demand _____ the price of bonds, _____ nominal interest rates.</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2118"/>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68" type="#_x0000_t75" style="width:20.25pt;height:18pt" o:ole="">
                        <v:imagedata r:id="rId5" o:title=""/>
                      </v:shape>
                      <w:control r:id="rId23" w:name="DefaultOcxName16" w:shapeid="_x0000_i1168"/>
                    </w:object>
                  </w:r>
                </w:p>
              </w:tc>
              <w:tc>
                <w:tcPr>
                  <w:tcW w:w="0" w:type="auto"/>
                  <w:tcMar>
                    <w:top w:w="75" w:type="dxa"/>
                    <w:left w:w="0" w:type="dxa"/>
                    <w:bottom w:w="0" w:type="dxa"/>
                    <w:right w:w="0" w:type="dxa"/>
                  </w:tcMar>
                  <w:vAlign w:val="center"/>
                  <w:hideMark/>
                </w:tcPr>
                <w:p w:rsidR="00D605FA" w:rsidRPr="00872267" w:rsidRDefault="00D605FA" w:rsidP="00872267">
                  <w:r w:rsidRPr="00872267">
                    <w:t>increases; increasing</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71" type="#_x0000_t75" style="width:20.25pt;height:18pt" o:ole="">
                        <v:imagedata r:id="rId9" o:title=""/>
                      </v:shape>
                      <w:control r:id="rId24" w:name="DefaultOcxName17" w:shapeid="_x0000_i1171"/>
                    </w:object>
                  </w:r>
                </w:p>
              </w:tc>
              <w:tc>
                <w:tcPr>
                  <w:tcW w:w="0" w:type="auto"/>
                  <w:tcMar>
                    <w:top w:w="75" w:type="dxa"/>
                    <w:left w:w="0" w:type="dxa"/>
                    <w:bottom w:w="0" w:type="dxa"/>
                    <w:right w:w="0" w:type="dxa"/>
                  </w:tcMar>
                  <w:vAlign w:val="center"/>
                  <w:hideMark/>
                </w:tcPr>
                <w:p w:rsidR="00D605FA" w:rsidRPr="00872267" w:rsidRDefault="00D605FA" w:rsidP="00872267">
                  <w:r w:rsidRPr="00872267">
                    <w:t>increases; decreasing</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74" type="#_x0000_t75" style="width:20.25pt;height:18pt" o:ole="">
                        <v:imagedata r:id="rId5" o:title=""/>
                      </v:shape>
                      <w:control r:id="rId25" w:name="DefaultOcxName18" w:shapeid="_x0000_i1174"/>
                    </w:object>
                  </w:r>
                </w:p>
              </w:tc>
              <w:tc>
                <w:tcPr>
                  <w:tcW w:w="0" w:type="auto"/>
                  <w:tcMar>
                    <w:top w:w="75" w:type="dxa"/>
                    <w:left w:w="0" w:type="dxa"/>
                    <w:bottom w:w="0" w:type="dxa"/>
                    <w:right w:w="0" w:type="dxa"/>
                  </w:tcMar>
                  <w:vAlign w:val="center"/>
                  <w:hideMark/>
                </w:tcPr>
                <w:p w:rsidR="00D605FA" w:rsidRPr="00872267" w:rsidRDefault="00D605FA" w:rsidP="00872267">
                  <w:r w:rsidRPr="00872267">
                    <w:t>decreases; decreasing</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77" type="#_x0000_t75" style="width:20.25pt;height:18pt" o:ole="">
                        <v:imagedata r:id="rId5" o:title=""/>
                      </v:shape>
                      <w:control r:id="rId26" w:name="DefaultOcxName19" w:shapeid="_x0000_i1177"/>
                    </w:object>
                  </w:r>
                </w:p>
              </w:tc>
              <w:tc>
                <w:tcPr>
                  <w:tcW w:w="0" w:type="auto"/>
                  <w:tcMar>
                    <w:top w:w="75" w:type="dxa"/>
                    <w:left w:w="0" w:type="dxa"/>
                    <w:bottom w:w="0" w:type="dxa"/>
                    <w:right w:w="0" w:type="dxa"/>
                  </w:tcMar>
                  <w:vAlign w:val="center"/>
                  <w:hideMark/>
                </w:tcPr>
                <w:p w:rsidR="00D605FA" w:rsidRPr="00872267" w:rsidRDefault="00D605FA" w:rsidP="00872267">
                  <w:r w:rsidRPr="00872267">
                    <w:t>decreases; increasing</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313"/>
        <w:gridCol w:w="8762"/>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6. 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proofErr w:type="spellStart"/>
            <w:r w:rsidRPr="00872267">
              <w:t>Sumit</w:t>
            </w:r>
            <w:proofErr w:type="spellEnd"/>
            <w:r w:rsidRPr="00872267">
              <w:t xml:space="preserve"> deposits $1,500 cash into his checking account. The reserve requirement is 25%. What is the change in his bank's required reserves?</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70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80" type="#_x0000_t75" style="width:20.25pt;height:18pt" o:ole="">
                        <v:imagedata r:id="rId5" o:title=""/>
                      </v:shape>
                      <w:control r:id="rId27" w:name="DefaultOcxName20" w:shapeid="_x0000_i1180"/>
                    </w:object>
                  </w:r>
                </w:p>
              </w:tc>
              <w:tc>
                <w:tcPr>
                  <w:tcW w:w="0" w:type="auto"/>
                  <w:tcMar>
                    <w:top w:w="75" w:type="dxa"/>
                    <w:left w:w="0" w:type="dxa"/>
                    <w:bottom w:w="0" w:type="dxa"/>
                    <w:right w:w="0" w:type="dxa"/>
                  </w:tcMar>
                  <w:vAlign w:val="center"/>
                  <w:hideMark/>
                </w:tcPr>
                <w:p w:rsidR="00D605FA" w:rsidRPr="00872267" w:rsidRDefault="00D605FA" w:rsidP="00872267">
                  <w:r w:rsidRPr="00872267">
                    <w:t>$1,500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83" type="#_x0000_t75" style="width:20.25pt;height:18pt" o:ole="">
                        <v:imagedata r:id="rId9" o:title=""/>
                      </v:shape>
                      <w:control r:id="rId28" w:name="DefaultOcxName21" w:shapeid="_x0000_i1183"/>
                    </w:object>
                  </w:r>
                </w:p>
              </w:tc>
              <w:tc>
                <w:tcPr>
                  <w:tcW w:w="0" w:type="auto"/>
                  <w:tcMar>
                    <w:top w:w="75" w:type="dxa"/>
                    <w:left w:w="0" w:type="dxa"/>
                    <w:bottom w:w="0" w:type="dxa"/>
                    <w:right w:w="0" w:type="dxa"/>
                  </w:tcMar>
                  <w:vAlign w:val="center"/>
                  <w:hideMark/>
                </w:tcPr>
                <w:p w:rsidR="00D605FA" w:rsidRPr="00872267" w:rsidRDefault="00D605FA" w:rsidP="00872267">
                  <w:r w:rsidRPr="00872267">
                    <w:t>$375</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86" type="#_x0000_t75" style="width:20.25pt;height:18pt" o:ole="">
                        <v:imagedata r:id="rId5" o:title=""/>
                      </v:shape>
                      <w:control r:id="rId29" w:name="DefaultOcxName22" w:shapeid="_x0000_i1186"/>
                    </w:object>
                  </w:r>
                </w:p>
              </w:tc>
              <w:tc>
                <w:tcPr>
                  <w:tcW w:w="0" w:type="auto"/>
                  <w:tcMar>
                    <w:top w:w="75" w:type="dxa"/>
                    <w:left w:w="0" w:type="dxa"/>
                    <w:bottom w:w="0" w:type="dxa"/>
                    <w:right w:w="0" w:type="dxa"/>
                  </w:tcMar>
                  <w:vAlign w:val="center"/>
                  <w:hideMark/>
                </w:tcPr>
                <w:p w:rsidR="00D605FA" w:rsidRPr="00872267" w:rsidRDefault="00D605FA" w:rsidP="00872267">
                  <w:r w:rsidRPr="00872267">
                    <w:t>$1,125</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89" type="#_x0000_t75" style="width:20.25pt;height:18pt" o:ole="">
                        <v:imagedata r:id="rId5" o:title=""/>
                      </v:shape>
                      <w:control r:id="rId30" w:name="DefaultOcxName23" w:shapeid="_x0000_i1189"/>
                    </w:object>
                  </w:r>
                </w:p>
              </w:tc>
              <w:tc>
                <w:tcPr>
                  <w:tcW w:w="0" w:type="auto"/>
                  <w:tcMar>
                    <w:top w:w="75" w:type="dxa"/>
                    <w:left w:w="0" w:type="dxa"/>
                    <w:bottom w:w="0" w:type="dxa"/>
                    <w:right w:w="0" w:type="dxa"/>
                  </w:tcMar>
                  <w:vAlign w:val="center"/>
                  <w:hideMark/>
                </w:tcPr>
                <w:p w:rsidR="00D605FA" w:rsidRPr="00872267" w:rsidRDefault="00D605FA" w:rsidP="00872267">
                  <w:r w:rsidRPr="00872267">
                    <w:t>$6,000</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313"/>
        <w:gridCol w:w="8762"/>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7. 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A lower reserve requirement:</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4577"/>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92" type="#_x0000_t75" style="width:20.25pt;height:18pt" o:ole="">
                        <v:imagedata r:id="rId5" o:title=""/>
                      </v:shape>
                      <w:control r:id="rId31" w:name="DefaultOcxName24" w:shapeid="_x0000_i1192"/>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lowers</w:t>
                  </w:r>
                  <w:proofErr w:type="gramEnd"/>
                  <w:r w:rsidRPr="00872267">
                    <w:t xml:space="preserve"> the money multiplier.</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95" type="#_x0000_t75" style="width:20.25pt;height:18pt" o:ole="">
                        <v:imagedata r:id="rId5" o:title=""/>
                      </v:shape>
                      <w:control r:id="rId32" w:name="DefaultOcxName25" w:shapeid="_x0000_i1195"/>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further</w:t>
                  </w:r>
                  <w:proofErr w:type="gramEnd"/>
                  <w:r w:rsidRPr="00872267">
                    <w:t xml:space="preserve"> limits deposit creation.</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198" type="#_x0000_t75" style="width:20.25pt;height:18pt" o:ole="">
                        <v:imagedata r:id="rId5" o:title=""/>
                      </v:shape>
                      <w:control r:id="rId33" w:name="DefaultOcxName26" w:shapeid="_x0000_i1198"/>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restricts</w:t>
                  </w:r>
                  <w:proofErr w:type="gramEnd"/>
                  <w:r w:rsidRPr="00872267">
                    <w:t xml:space="preserve"> the borrowing capability of borrowers.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01" type="#_x0000_t75" style="width:20.25pt;height:18pt" o:ole="">
                        <v:imagedata r:id="rId9" o:title=""/>
                      </v:shape>
                      <w:control r:id="rId34" w:name="DefaultOcxName27" w:shapeid="_x0000_i1201"/>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increases</w:t>
                  </w:r>
                  <w:proofErr w:type="gramEnd"/>
                  <w:r w:rsidRPr="00872267">
                    <w:t xml:space="preserve"> the ability of banks to make loans.</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313"/>
        <w:gridCol w:w="8762"/>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8. 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The main policymaking arm of the Fed is the:</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328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04" type="#_x0000_t75" style="width:20.25pt;height:18pt" o:ole="">
                        <v:imagedata r:id="rId5" o:title=""/>
                      </v:shape>
                      <w:control r:id="rId35" w:name="DefaultOcxName28" w:shapeid="_x0000_i1204"/>
                    </w:object>
                  </w:r>
                </w:p>
              </w:tc>
              <w:tc>
                <w:tcPr>
                  <w:tcW w:w="0" w:type="auto"/>
                  <w:tcMar>
                    <w:top w:w="75" w:type="dxa"/>
                    <w:left w:w="0" w:type="dxa"/>
                    <w:bottom w:w="0" w:type="dxa"/>
                    <w:right w:w="0" w:type="dxa"/>
                  </w:tcMar>
                  <w:vAlign w:val="center"/>
                  <w:hideMark/>
                </w:tcPr>
                <w:p w:rsidR="00D605FA" w:rsidRPr="00872267" w:rsidRDefault="00D605FA" w:rsidP="00872267">
                  <w:r w:rsidRPr="00872267">
                    <w:t>Money Committee.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07" type="#_x0000_t75" style="width:20.25pt;height:18pt" o:ole="">
                        <v:imagedata r:id="rId9" o:title=""/>
                      </v:shape>
                      <w:control r:id="rId36" w:name="DefaultOcxName29" w:shapeid="_x0000_i1207"/>
                    </w:object>
                  </w:r>
                </w:p>
              </w:tc>
              <w:tc>
                <w:tcPr>
                  <w:tcW w:w="0" w:type="auto"/>
                  <w:tcMar>
                    <w:top w:w="75" w:type="dxa"/>
                    <w:left w:w="0" w:type="dxa"/>
                    <w:bottom w:w="0" w:type="dxa"/>
                    <w:right w:w="0" w:type="dxa"/>
                  </w:tcMar>
                  <w:vAlign w:val="center"/>
                  <w:hideMark/>
                </w:tcPr>
                <w:p w:rsidR="00D605FA" w:rsidRPr="00872267" w:rsidRDefault="00D605FA" w:rsidP="00872267">
                  <w:r w:rsidRPr="00872267">
                    <w:t>Federal Open Market Committee.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10" type="#_x0000_t75" style="width:20.25pt;height:18pt" o:ole="">
                        <v:imagedata r:id="rId5" o:title=""/>
                      </v:shape>
                      <w:control r:id="rId37" w:name="DefaultOcxName30" w:shapeid="_x0000_i1210"/>
                    </w:object>
                  </w:r>
                </w:p>
              </w:tc>
              <w:tc>
                <w:tcPr>
                  <w:tcW w:w="0" w:type="auto"/>
                  <w:tcMar>
                    <w:top w:w="75" w:type="dxa"/>
                    <w:left w:w="0" w:type="dxa"/>
                    <w:bottom w:w="0" w:type="dxa"/>
                    <w:right w:w="0" w:type="dxa"/>
                  </w:tcMar>
                  <w:vAlign w:val="center"/>
                  <w:hideMark/>
                </w:tcPr>
                <w:p w:rsidR="00D605FA" w:rsidRPr="00872267" w:rsidRDefault="00D605FA" w:rsidP="00872267">
                  <w:r w:rsidRPr="00872267">
                    <w:t>Beige Book Committee.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13" type="#_x0000_t75" style="width:20.25pt;height:18pt" o:ole="">
                        <v:imagedata r:id="rId5" o:title=""/>
                      </v:shape>
                      <w:control r:id="rId38" w:name="DefaultOcxName31" w:shapeid="_x0000_i1213"/>
                    </w:object>
                  </w:r>
                </w:p>
              </w:tc>
              <w:tc>
                <w:tcPr>
                  <w:tcW w:w="0" w:type="auto"/>
                  <w:tcMar>
                    <w:top w:w="75" w:type="dxa"/>
                    <w:left w:w="0" w:type="dxa"/>
                    <w:bottom w:w="0" w:type="dxa"/>
                    <w:right w:w="0" w:type="dxa"/>
                  </w:tcMar>
                  <w:vAlign w:val="center"/>
                  <w:hideMark/>
                </w:tcPr>
                <w:p w:rsidR="00D605FA" w:rsidRPr="00872267" w:rsidRDefault="00D605FA" w:rsidP="00872267">
                  <w:r w:rsidRPr="00872267">
                    <w:t>Council of Economic Advisers.</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313"/>
        <w:gridCol w:w="8762"/>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9. 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Open market operations involve the purchase and sale of:</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2218"/>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16" type="#_x0000_t75" style="width:20.25pt;height:18pt" o:ole="">
                        <v:imagedata r:id="rId5" o:title=""/>
                      </v:shape>
                      <w:control r:id="rId39" w:name="DefaultOcxName32" w:shapeid="_x0000_i1216"/>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municipal</w:t>
                  </w:r>
                  <w:proofErr w:type="gramEnd"/>
                  <w:r w:rsidRPr="00872267">
                    <w:t xml:space="preserve"> bonds.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19" type="#_x0000_t75" style="width:20.25pt;height:18pt" o:ole="">
                        <v:imagedata r:id="rId5" o:title=""/>
                      </v:shape>
                      <w:control r:id="rId40" w:name="DefaultOcxName33" w:shapeid="_x0000_i1219"/>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corporate</w:t>
                  </w:r>
                  <w:proofErr w:type="gramEnd"/>
                  <w:r w:rsidRPr="00872267">
                    <w:t xml:space="preserve"> bonds.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22" type="#_x0000_t75" style="width:20.25pt;height:18pt" o:ole="">
                        <v:imagedata r:id="rId5" o:title=""/>
                      </v:shape>
                      <w:control r:id="rId41" w:name="DefaultOcxName34" w:shapeid="_x0000_i1222"/>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utility</w:t>
                  </w:r>
                  <w:proofErr w:type="gramEnd"/>
                  <w:r w:rsidRPr="00872267">
                    <w:t xml:space="preserve"> bonds.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25" type="#_x0000_t75" style="width:20.25pt;height:18pt" o:ole="">
                        <v:imagedata r:id="rId9" o:title=""/>
                      </v:shape>
                      <w:control r:id="rId42" w:name="DefaultOcxName35" w:shapeid="_x0000_i1225"/>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government</w:t>
                  </w:r>
                  <w:proofErr w:type="gramEnd"/>
                  <w:r w:rsidRPr="00872267">
                    <w:t xml:space="preserve"> securities.</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10. 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proofErr w:type="spellStart"/>
            <w:r w:rsidRPr="00872267">
              <w:t>Sumit</w:t>
            </w:r>
            <w:proofErr w:type="spellEnd"/>
            <w:r w:rsidRPr="00872267">
              <w:t xml:space="preserve"> deposits $1,500 cash into his checking account. The reserve requirement is 25%. How much money can the banking system create?</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70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28" type="#_x0000_t75" style="width:20.25pt;height:18pt" o:ole="">
                        <v:imagedata r:id="rId5" o:title=""/>
                      </v:shape>
                      <w:control r:id="rId43" w:name="DefaultOcxName36" w:shapeid="_x0000_i1228"/>
                    </w:object>
                  </w:r>
                </w:p>
              </w:tc>
              <w:tc>
                <w:tcPr>
                  <w:tcW w:w="0" w:type="auto"/>
                  <w:tcMar>
                    <w:top w:w="75" w:type="dxa"/>
                    <w:left w:w="0" w:type="dxa"/>
                    <w:bottom w:w="0" w:type="dxa"/>
                    <w:right w:w="0" w:type="dxa"/>
                  </w:tcMar>
                  <w:vAlign w:val="center"/>
                  <w:hideMark/>
                </w:tcPr>
                <w:p w:rsidR="00D605FA" w:rsidRPr="00872267" w:rsidRDefault="00D605FA" w:rsidP="00872267">
                  <w:r w:rsidRPr="00872267">
                    <w:t>$1,125</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31" type="#_x0000_t75" style="width:20.25pt;height:18pt" o:ole="">
                        <v:imagedata r:id="rId5" o:title=""/>
                      </v:shape>
                      <w:control r:id="rId44" w:name="DefaultOcxName37" w:shapeid="_x0000_i1231"/>
                    </w:object>
                  </w:r>
                </w:p>
              </w:tc>
              <w:tc>
                <w:tcPr>
                  <w:tcW w:w="0" w:type="auto"/>
                  <w:tcMar>
                    <w:top w:w="75" w:type="dxa"/>
                    <w:left w:w="0" w:type="dxa"/>
                    <w:bottom w:w="0" w:type="dxa"/>
                    <w:right w:w="0" w:type="dxa"/>
                  </w:tcMar>
                  <w:vAlign w:val="center"/>
                  <w:hideMark/>
                </w:tcPr>
                <w:p w:rsidR="00D605FA" w:rsidRPr="00872267" w:rsidRDefault="00D605FA" w:rsidP="00872267">
                  <w:r w:rsidRPr="00872267">
                    <w:t>$0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34" type="#_x0000_t75" style="width:20.25pt;height:18pt" o:ole="">
                        <v:imagedata r:id="rId9" o:title=""/>
                      </v:shape>
                      <w:control r:id="rId45" w:name="DefaultOcxName38" w:shapeid="_x0000_i1234"/>
                    </w:object>
                  </w:r>
                </w:p>
              </w:tc>
              <w:tc>
                <w:tcPr>
                  <w:tcW w:w="0" w:type="auto"/>
                  <w:tcMar>
                    <w:top w:w="75" w:type="dxa"/>
                    <w:left w:w="0" w:type="dxa"/>
                    <w:bottom w:w="0" w:type="dxa"/>
                    <w:right w:w="0" w:type="dxa"/>
                  </w:tcMar>
                  <w:vAlign w:val="center"/>
                  <w:hideMark/>
                </w:tcPr>
                <w:p w:rsidR="00D605FA" w:rsidRPr="00872267" w:rsidRDefault="00D605FA" w:rsidP="00872267">
                  <w:r w:rsidRPr="00872267">
                    <w:t>$6,000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37" type="#_x0000_t75" style="width:20.25pt;height:18pt" o:ole="">
                        <v:imagedata r:id="rId5" o:title=""/>
                      </v:shape>
                      <w:control r:id="rId46" w:name="DefaultOcxName39" w:shapeid="_x0000_i1237"/>
                    </w:object>
                  </w:r>
                </w:p>
              </w:tc>
              <w:tc>
                <w:tcPr>
                  <w:tcW w:w="0" w:type="auto"/>
                  <w:tcMar>
                    <w:top w:w="75" w:type="dxa"/>
                    <w:left w:w="0" w:type="dxa"/>
                    <w:bottom w:w="0" w:type="dxa"/>
                    <w:right w:w="0" w:type="dxa"/>
                  </w:tcMar>
                  <w:vAlign w:val="center"/>
                  <w:hideMark/>
                </w:tcPr>
                <w:p w:rsidR="00D605FA" w:rsidRPr="00872267" w:rsidRDefault="00D605FA" w:rsidP="00872267">
                  <w:r w:rsidRPr="00872267">
                    <w:t>$1,500</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11. 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The discount rate is:</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785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40" type="#_x0000_t75" style="width:20.25pt;height:18pt" o:ole="">
                        <v:imagedata r:id="rId5" o:title=""/>
                      </v:shape>
                      <w:control r:id="rId47" w:name="DefaultOcxName40" w:shapeid="_x0000_i1240"/>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Fed's most effective monetary policy tool.</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43" type="#_x0000_t75" style="width:20.25pt;height:18pt" o:ole="">
                        <v:imagedata r:id="rId9" o:title=""/>
                      </v:shape>
                      <w:control r:id="rId48" w:name="DefaultOcxName41" w:shapeid="_x0000_i1243"/>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rate regional Federal Reserve banks charge depository institutions to borrow reserves.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46" type="#_x0000_t75" style="width:20.25pt;height:18pt" o:ole="">
                        <v:imagedata r:id="rId5" o:title=""/>
                      </v:shape>
                      <w:control r:id="rId49" w:name="DefaultOcxName42" w:shapeid="_x0000_i1246"/>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interest rate banks charge one another when they lend or borrow reserves.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49" type="#_x0000_t75" style="width:20.25pt;height:18pt" o:ole="">
                        <v:imagedata r:id="rId5" o:title=""/>
                      </v:shape>
                      <w:control r:id="rId50" w:name="DefaultOcxName43" w:shapeid="_x0000_i1249"/>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now</w:t>
                  </w:r>
                  <w:proofErr w:type="gramEnd"/>
                  <w:r w:rsidRPr="00872267">
                    <w:t xml:space="preserve"> set below the federal funds rate.</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12. 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If the reserve requirement is 10%, a withdrawal of $500 leads to a potential decrease in the money supply of:</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76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52" type="#_x0000_t75" style="width:20.25pt;height:18pt" o:ole="">
                        <v:imagedata r:id="rId5" o:title=""/>
                      </v:shape>
                      <w:control r:id="rId51" w:name="DefaultOcxName44" w:shapeid="_x0000_i1252"/>
                    </w:object>
                  </w:r>
                </w:p>
              </w:tc>
              <w:tc>
                <w:tcPr>
                  <w:tcW w:w="0" w:type="auto"/>
                  <w:tcMar>
                    <w:top w:w="75" w:type="dxa"/>
                    <w:left w:w="0" w:type="dxa"/>
                    <w:bottom w:w="0" w:type="dxa"/>
                    <w:right w:w="0" w:type="dxa"/>
                  </w:tcMar>
                  <w:vAlign w:val="center"/>
                  <w:hideMark/>
                </w:tcPr>
                <w:p w:rsidR="00D605FA" w:rsidRPr="00872267" w:rsidRDefault="00D605FA" w:rsidP="00872267">
                  <w:r w:rsidRPr="00872267">
                    <w:t>$2,500.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55" type="#_x0000_t75" style="width:20.25pt;height:18pt" o:ole="">
                        <v:imagedata r:id="rId5" o:title=""/>
                      </v:shape>
                      <w:control r:id="rId52" w:name="DefaultOcxName45" w:shapeid="_x0000_i1255"/>
                    </w:object>
                  </w:r>
                </w:p>
              </w:tc>
              <w:tc>
                <w:tcPr>
                  <w:tcW w:w="0" w:type="auto"/>
                  <w:tcMar>
                    <w:top w:w="75" w:type="dxa"/>
                    <w:left w:w="0" w:type="dxa"/>
                    <w:bottom w:w="0" w:type="dxa"/>
                    <w:right w:w="0" w:type="dxa"/>
                  </w:tcMar>
                  <w:vAlign w:val="center"/>
                  <w:hideMark/>
                </w:tcPr>
                <w:p w:rsidR="00D605FA" w:rsidRPr="00872267" w:rsidRDefault="00D605FA" w:rsidP="00872267">
                  <w:r w:rsidRPr="00872267">
                    <w:t>$50.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58" type="#_x0000_t75" style="width:20.25pt;height:18pt" o:ole="">
                        <v:imagedata r:id="rId5" o:title=""/>
                      </v:shape>
                      <w:control r:id="rId53" w:name="DefaultOcxName46" w:shapeid="_x0000_i1258"/>
                    </w:object>
                  </w:r>
                </w:p>
              </w:tc>
              <w:tc>
                <w:tcPr>
                  <w:tcW w:w="0" w:type="auto"/>
                  <w:tcMar>
                    <w:top w:w="75" w:type="dxa"/>
                    <w:left w:w="0" w:type="dxa"/>
                    <w:bottom w:w="0" w:type="dxa"/>
                    <w:right w:w="0" w:type="dxa"/>
                  </w:tcMar>
                  <w:vAlign w:val="center"/>
                  <w:hideMark/>
                </w:tcPr>
                <w:p w:rsidR="00D605FA" w:rsidRPr="00872267" w:rsidRDefault="00D605FA" w:rsidP="00872267">
                  <w:r w:rsidRPr="00872267">
                    <w:t>$4,500.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61" type="#_x0000_t75" style="width:20.25pt;height:18pt" o:ole="">
                        <v:imagedata r:id="rId9" o:title=""/>
                      </v:shape>
                      <w:control r:id="rId54" w:name="DefaultOcxName47" w:shapeid="_x0000_i1261"/>
                    </w:object>
                  </w:r>
                </w:p>
              </w:tc>
              <w:tc>
                <w:tcPr>
                  <w:tcW w:w="0" w:type="auto"/>
                  <w:tcMar>
                    <w:top w:w="75" w:type="dxa"/>
                    <w:left w:w="0" w:type="dxa"/>
                    <w:bottom w:w="0" w:type="dxa"/>
                    <w:right w:w="0" w:type="dxa"/>
                  </w:tcMar>
                  <w:vAlign w:val="center"/>
                  <w:hideMark/>
                </w:tcPr>
                <w:p w:rsidR="00D605FA" w:rsidRPr="00872267" w:rsidRDefault="00D605FA" w:rsidP="00872267">
                  <w:r w:rsidRPr="00872267">
                    <w:t>$5,000.</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13. 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If banks increase excess reserves to increase their ability to absorb a higher rate of defaults:</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314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64" type="#_x0000_t75" style="width:20.25pt;height:18pt" o:ole="">
                        <v:imagedata r:id="rId5" o:title=""/>
                      </v:shape>
                      <w:control r:id="rId55" w:name="DefaultOcxName48" w:shapeid="_x0000_i1264"/>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potential multiplier will fall.</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67" type="#_x0000_t75" style="width:20.25pt;height:18pt" o:ole="">
                        <v:imagedata r:id="rId9" o:title=""/>
                      </v:shape>
                      <w:control r:id="rId56" w:name="DefaultOcxName49" w:shapeid="_x0000_i1267"/>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actual multiplier will fall.</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70" type="#_x0000_t75" style="width:20.25pt;height:18pt" o:ole="">
                        <v:imagedata r:id="rId5" o:title=""/>
                      </v:shape>
                      <w:control r:id="rId57" w:name="DefaultOcxName50" w:shapeid="_x0000_i1270"/>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actual multiplier will rise.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73" type="#_x0000_t75" style="width:20.25pt;height:18pt" o:ole="">
                        <v:imagedata r:id="rId5" o:title=""/>
                      </v:shape>
                      <w:control r:id="rId58" w:name="DefaultOcxName51" w:shapeid="_x0000_i1273"/>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potential multiplier will rise.</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14. 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Which of these is a basic goal of the Federal Reserve System?</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2504"/>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76" type="#_x0000_t75" style="width:20.25pt;height:18pt" o:ole="">
                        <v:imagedata r:id="rId5" o:title=""/>
                      </v:shape>
                      <w:control r:id="rId59" w:name="DefaultOcxName52" w:shapeid="_x0000_i1276"/>
                    </w:object>
                  </w:r>
                </w:p>
              </w:tc>
              <w:tc>
                <w:tcPr>
                  <w:tcW w:w="0" w:type="auto"/>
                  <w:tcMar>
                    <w:top w:w="75" w:type="dxa"/>
                    <w:left w:w="0" w:type="dxa"/>
                    <w:bottom w:w="0" w:type="dxa"/>
                    <w:right w:w="0" w:type="dxa"/>
                  </w:tcMar>
                  <w:vAlign w:val="center"/>
                  <w:hideMark/>
                </w:tcPr>
                <w:p w:rsidR="00D605FA" w:rsidRPr="00872267" w:rsidRDefault="00D605FA" w:rsidP="00872267">
                  <w:r w:rsidRPr="00872267">
                    <w:t>zero interest rates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79" type="#_x0000_t75" style="width:20.25pt;height:18pt" o:ole="">
                        <v:imagedata r:id="rId5" o:title=""/>
                      </v:shape>
                      <w:control r:id="rId60" w:name="DefaultOcxName53" w:shapeid="_x0000_i1279"/>
                    </w:object>
                  </w:r>
                </w:p>
              </w:tc>
              <w:tc>
                <w:tcPr>
                  <w:tcW w:w="0" w:type="auto"/>
                  <w:tcMar>
                    <w:top w:w="75" w:type="dxa"/>
                    <w:left w:w="0" w:type="dxa"/>
                    <w:bottom w:w="0" w:type="dxa"/>
                    <w:right w:w="0" w:type="dxa"/>
                  </w:tcMar>
                  <w:vAlign w:val="center"/>
                  <w:hideMark/>
                </w:tcPr>
                <w:p w:rsidR="00D605FA" w:rsidRPr="00872267" w:rsidRDefault="00D605FA" w:rsidP="00872267">
                  <w:r w:rsidRPr="00872267">
                    <w:t>a balanced federal budget</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82" type="#_x0000_t75" style="width:20.25pt;height:18pt" o:ole="">
                        <v:imagedata r:id="rId9" o:title=""/>
                      </v:shape>
                      <w:control r:id="rId61" w:name="DefaultOcxName54" w:shapeid="_x0000_i1282"/>
                    </w:object>
                  </w:r>
                </w:p>
              </w:tc>
              <w:tc>
                <w:tcPr>
                  <w:tcW w:w="0" w:type="auto"/>
                  <w:tcMar>
                    <w:top w:w="75" w:type="dxa"/>
                    <w:left w:w="0" w:type="dxa"/>
                    <w:bottom w:w="0" w:type="dxa"/>
                    <w:right w:w="0" w:type="dxa"/>
                  </w:tcMar>
                  <w:vAlign w:val="center"/>
                  <w:hideMark/>
                </w:tcPr>
                <w:p w:rsidR="00D605FA" w:rsidRPr="00872267" w:rsidRDefault="00D605FA" w:rsidP="00872267">
                  <w:r w:rsidRPr="00872267">
                    <w:t>full employment</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85" type="#_x0000_t75" style="width:20.25pt;height:18pt" o:ole="">
                        <v:imagedata r:id="rId5" o:title=""/>
                      </v:shape>
                      <w:control r:id="rId62" w:name="DefaultOcxName55" w:shapeid="_x0000_i1285"/>
                    </w:object>
                  </w:r>
                </w:p>
              </w:tc>
              <w:tc>
                <w:tcPr>
                  <w:tcW w:w="0" w:type="auto"/>
                  <w:tcMar>
                    <w:top w:w="75" w:type="dxa"/>
                    <w:left w:w="0" w:type="dxa"/>
                    <w:bottom w:w="0" w:type="dxa"/>
                    <w:right w:w="0" w:type="dxa"/>
                  </w:tcMar>
                  <w:vAlign w:val="center"/>
                  <w:hideMark/>
                </w:tcPr>
                <w:p w:rsidR="00D605FA" w:rsidRPr="00872267" w:rsidRDefault="00D605FA" w:rsidP="00872267">
                  <w:r w:rsidRPr="00872267">
                    <w:t>export promotion</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15. 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The Fed announced in September 2013 that it would postpone winding down its monetary stimulus until the economic recovery was stronger. When the Fed does finally begin to reduce bond purchases:</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216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88" type="#_x0000_t75" style="width:20.25pt;height:18pt" o:ole="">
                        <v:imagedata r:id="rId5" o:title=""/>
                      </v:shape>
                      <w:control r:id="rId63" w:name="DefaultOcxName56" w:shapeid="_x0000_i1288"/>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interest</w:t>
                  </w:r>
                  <w:proofErr w:type="gramEnd"/>
                  <w:r w:rsidRPr="00872267">
                    <w:t xml:space="preserve"> rates will fall.</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91" type="#_x0000_t75" style="width:20.25pt;height:18pt" o:ole="">
                        <v:imagedata r:id="rId9" o:title=""/>
                      </v:shape>
                      <w:control r:id="rId64" w:name="DefaultOcxName57" w:shapeid="_x0000_i1291"/>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interest</w:t>
                  </w:r>
                  <w:proofErr w:type="gramEnd"/>
                  <w:r w:rsidRPr="00872267">
                    <w:t xml:space="preserve"> rates will rise.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94" type="#_x0000_t75" style="width:20.25pt;height:18pt" o:ole="">
                        <v:imagedata r:id="rId5" o:title=""/>
                      </v:shape>
                      <w:control r:id="rId65" w:name="DefaultOcxName58" w:shapeid="_x0000_i1294"/>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bond</w:t>
                  </w:r>
                  <w:proofErr w:type="gramEnd"/>
                  <w:r w:rsidRPr="00872267">
                    <w:t xml:space="preserve"> prices will rise.</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297" type="#_x0000_t75" style="width:20.25pt;height:18pt" o:ole="">
                        <v:imagedata r:id="rId5" o:title=""/>
                      </v:shape>
                      <w:control r:id="rId66" w:name="DefaultOcxName59" w:shapeid="_x0000_i1297"/>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stock</w:t>
                  </w:r>
                  <w:proofErr w:type="gramEnd"/>
                  <w:r w:rsidRPr="00872267">
                    <w:t xml:space="preserve"> prices will rise.</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16. 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The main tool of monetary policy is:</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2371"/>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00" type="#_x0000_t75" style="width:20.25pt;height:18pt" o:ole="">
                        <v:imagedata r:id="rId5" o:title=""/>
                      </v:shape>
                      <w:control r:id="rId67" w:name="DefaultOcxName60" w:shapeid="_x0000_i1300"/>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reserve requirement.</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03" type="#_x0000_t75" style="width:20.25pt;height:18pt" o:ole="">
                        <v:imagedata r:id="rId5" o:title=""/>
                      </v:shape>
                      <w:control r:id="rId68" w:name="DefaultOcxName61" w:shapeid="_x0000_i1303"/>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capital</w:t>
                  </w:r>
                  <w:proofErr w:type="gramEnd"/>
                  <w:r w:rsidRPr="00872267">
                    <w:t xml:space="preserve"> gains taxes.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06" type="#_x0000_t75" style="width:20.25pt;height:18pt" o:ole="">
                        <v:imagedata r:id="rId9" o:title=""/>
                      </v:shape>
                      <w:control r:id="rId69" w:name="DefaultOcxName62" w:shapeid="_x0000_i1306"/>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open</w:t>
                  </w:r>
                  <w:proofErr w:type="gramEnd"/>
                  <w:r w:rsidRPr="00872267">
                    <w:t xml:space="preserve"> market operations.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09" type="#_x0000_t75" style="width:20.25pt;height:18pt" o:ole="">
                        <v:imagedata r:id="rId5" o:title=""/>
                      </v:shape>
                      <w:control r:id="rId70" w:name="DefaultOcxName63" w:shapeid="_x0000_i1309"/>
                    </w:object>
                  </w:r>
                </w:p>
              </w:tc>
              <w:tc>
                <w:tcPr>
                  <w:tcW w:w="0" w:type="auto"/>
                  <w:tcMar>
                    <w:top w:w="75" w:type="dxa"/>
                    <w:left w:w="0" w:type="dxa"/>
                    <w:bottom w:w="0" w:type="dxa"/>
                    <w:right w:w="0" w:type="dxa"/>
                  </w:tcMar>
                  <w:vAlign w:val="center"/>
                  <w:hideMark/>
                </w:tcPr>
                <w:p w:rsidR="00D605FA" w:rsidRPr="00872267" w:rsidRDefault="00D605FA" w:rsidP="00872267">
                  <w:proofErr w:type="gramStart"/>
                  <w:r w:rsidRPr="00872267">
                    <w:t>the</w:t>
                  </w:r>
                  <w:proofErr w:type="gramEnd"/>
                  <w:r w:rsidRPr="00872267">
                    <w:t xml:space="preserve"> discount rate.</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17. 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Which statement concerning the structure of the Federal Reserve System is correct?</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785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12" type="#_x0000_t75" style="width:20.25pt;height:18pt" o:ole="">
                        <v:imagedata r:id="rId5" o:title=""/>
                      </v:shape>
                      <w:control r:id="rId71" w:name="DefaultOcxName64" w:shapeid="_x0000_i1312"/>
                    </w:object>
                  </w:r>
                </w:p>
              </w:tc>
              <w:tc>
                <w:tcPr>
                  <w:tcW w:w="0" w:type="auto"/>
                  <w:tcMar>
                    <w:top w:w="75" w:type="dxa"/>
                    <w:left w:w="0" w:type="dxa"/>
                    <w:bottom w:w="0" w:type="dxa"/>
                    <w:right w:w="0" w:type="dxa"/>
                  </w:tcMar>
                  <w:vAlign w:val="center"/>
                  <w:hideMark/>
                </w:tcPr>
                <w:p w:rsidR="00D605FA" w:rsidRPr="00872267" w:rsidRDefault="00D605FA" w:rsidP="00872267">
                  <w:r w:rsidRPr="00872267">
                    <w:t>The Fed's Board of Governors consists of 12 members.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15" type="#_x0000_t75" style="width:20.25pt;height:18pt" o:ole="">
                        <v:imagedata r:id="rId5" o:title=""/>
                      </v:shape>
                      <w:control r:id="rId72" w:name="DefaultOcxName65" w:shapeid="_x0000_i1315"/>
                    </w:object>
                  </w:r>
                </w:p>
              </w:tc>
              <w:tc>
                <w:tcPr>
                  <w:tcW w:w="0" w:type="auto"/>
                  <w:tcMar>
                    <w:top w:w="75" w:type="dxa"/>
                    <w:left w:w="0" w:type="dxa"/>
                    <w:bottom w:w="0" w:type="dxa"/>
                    <w:right w:w="0" w:type="dxa"/>
                  </w:tcMar>
                  <w:vAlign w:val="center"/>
                  <w:hideMark/>
                </w:tcPr>
                <w:p w:rsidR="00D605FA" w:rsidRPr="00872267" w:rsidRDefault="00D605FA" w:rsidP="00872267">
                  <w:r w:rsidRPr="00872267">
                    <w:t>The Federal Open Market Committee (FOMC) has seven members.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18" type="#_x0000_t75" style="width:20.25pt;height:18pt" o:ole="">
                        <v:imagedata r:id="rId9" o:title=""/>
                      </v:shape>
                      <w:control r:id="rId73" w:name="DefaultOcxName66" w:shapeid="_x0000_i1318"/>
                    </w:object>
                  </w:r>
                </w:p>
              </w:tc>
              <w:tc>
                <w:tcPr>
                  <w:tcW w:w="0" w:type="auto"/>
                  <w:tcMar>
                    <w:top w:w="75" w:type="dxa"/>
                    <w:left w:w="0" w:type="dxa"/>
                    <w:bottom w:w="0" w:type="dxa"/>
                    <w:right w:w="0" w:type="dxa"/>
                  </w:tcMar>
                  <w:vAlign w:val="center"/>
                  <w:hideMark/>
                </w:tcPr>
                <w:p w:rsidR="00D605FA" w:rsidRPr="00872267" w:rsidRDefault="00D605FA" w:rsidP="00872267">
                  <w:r w:rsidRPr="00872267">
                    <w:t>The Chair and Vice Chair of the Board of Governors are appointed by the president and confirmed by the Senate for terms of 4 years.</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21" type="#_x0000_t75" style="width:20.25pt;height:18pt" o:ole="">
                        <v:imagedata r:id="rId5" o:title=""/>
                      </v:shape>
                      <w:control r:id="rId74" w:name="DefaultOcxName67" w:shapeid="_x0000_i1321"/>
                    </w:object>
                  </w:r>
                </w:p>
              </w:tc>
              <w:tc>
                <w:tcPr>
                  <w:tcW w:w="0" w:type="auto"/>
                  <w:tcMar>
                    <w:top w:w="75" w:type="dxa"/>
                    <w:left w:w="0" w:type="dxa"/>
                    <w:bottom w:w="0" w:type="dxa"/>
                    <w:right w:w="0" w:type="dxa"/>
                  </w:tcMar>
                  <w:vAlign w:val="center"/>
                  <w:hideMark/>
                </w:tcPr>
                <w:p w:rsidR="00D605FA" w:rsidRPr="00872267" w:rsidRDefault="00D605FA" w:rsidP="00872267">
                  <w:r w:rsidRPr="00872267">
                    <w:t>There are 10 regional Federal Reserve banks.</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tbl>
    <w:p w:rsidR="00D605FA" w:rsidRPr="00872267" w:rsidRDefault="00D605FA" w:rsidP="00872267"/>
    <w:tbl>
      <w:tblPr>
        <w:tblW w:w="5000" w:type="pct"/>
        <w:tblCellSpacing w:w="15" w:type="dxa"/>
        <w:shd w:val="clear" w:color="auto" w:fill="F4F4F4"/>
        <w:tblCellMar>
          <w:top w:w="15" w:type="dxa"/>
          <w:left w:w="15" w:type="dxa"/>
          <w:bottom w:w="75" w:type="dxa"/>
          <w:right w:w="15" w:type="dxa"/>
        </w:tblCellMar>
        <w:tblLook w:val="04A0" w:firstRow="1" w:lastRow="0" w:firstColumn="1" w:lastColumn="0" w:noHBand="0" w:noVBand="1"/>
      </w:tblPr>
      <w:tblGrid>
        <w:gridCol w:w="285"/>
        <w:gridCol w:w="455"/>
        <w:gridCol w:w="8620"/>
      </w:tblGrid>
      <w:tr w:rsidR="00D605FA" w:rsidRPr="00872267" w:rsidTr="00D605FA">
        <w:trPr>
          <w:tblCellSpacing w:w="15" w:type="dxa"/>
        </w:trPr>
        <w:tc>
          <w:tcPr>
            <w:tcW w:w="0" w:type="auto"/>
            <w:shd w:val="clear" w:color="auto" w:fill="F4F4F4"/>
            <w:tcMar>
              <w:top w:w="0" w:type="dxa"/>
              <w:left w:w="0" w:type="dxa"/>
              <w:bottom w:w="0" w:type="dxa"/>
              <w:right w:w="0" w:type="dxa"/>
            </w:tcMar>
            <w:hideMark/>
          </w:tcPr>
          <w:p w:rsidR="00D605FA" w:rsidRPr="00872267" w:rsidRDefault="00D605FA" w:rsidP="00872267"/>
        </w:tc>
        <w:tc>
          <w:tcPr>
            <w:tcW w:w="0" w:type="auto"/>
            <w:shd w:val="clear" w:color="auto" w:fill="F4F4F4"/>
            <w:tcMar>
              <w:top w:w="0" w:type="dxa"/>
              <w:left w:w="0" w:type="dxa"/>
              <w:bottom w:w="0" w:type="dxa"/>
              <w:right w:w="0" w:type="dxa"/>
            </w:tcMar>
            <w:hideMark/>
          </w:tcPr>
          <w:p w:rsidR="00D605FA" w:rsidRPr="00872267" w:rsidRDefault="00D605FA" w:rsidP="00872267">
            <w:r w:rsidRPr="00872267">
              <w:t>18. </w:t>
            </w:r>
          </w:p>
        </w:tc>
        <w:tc>
          <w:tcPr>
            <w:tcW w:w="5000" w:type="pct"/>
            <w:shd w:val="clear" w:color="auto" w:fill="F4F4F4"/>
            <w:tcMar>
              <w:top w:w="0" w:type="dxa"/>
              <w:left w:w="0" w:type="dxa"/>
              <w:bottom w:w="0" w:type="dxa"/>
              <w:right w:w="0" w:type="dxa"/>
            </w:tcMar>
            <w:vAlign w:val="center"/>
            <w:hideMark/>
          </w:tcPr>
          <w:p w:rsidR="00D605FA" w:rsidRPr="00872267" w:rsidRDefault="00D605FA" w:rsidP="00872267">
            <w:r w:rsidRPr="00872267">
              <w:t>If the reserve requirement is 25% and a new deposit leads to a potential increase in the money supply of $4,000, the amount of the new deposit must equal:</w:t>
            </w:r>
          </w:p>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c>
          <w:tcPr>
            <w:tcW w:w="0" w:type="auto"/>
            <w:shd w:val="clear" w:color="auto" w:fill="F4F4F4"/>
            <w:tcMar>
              <w:top w:w="0" w:type="dxa"/>
              <w:left w:w="0" w:type="dxa"/>
              <w:bottom w:w="0" w:type="dxa"/>
              <w:right w:w="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
              <w:gridCol w:w="435"/>
              <w:gridCol w:w="885"/>
            </w:tblGrid>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24" type="#_x0000_t75" style="width:20.25pt;height:18pt" o:ole="">
                        <v:imagedata r:id="rId5" o:title=""/>
                      </v:shape>
                      <w:control r:id="rId75" w:name="DefaultOcxName68" w:shapeid="_x0000_i1324"/>
                    </w:object>
                  </w:r>
                </w:p>
              </w:tc>
              <w:tc>
                <w:tcPr>
                  <w:tcW w:w="0" w:type="auto"/>
                  <w:tcMar>
                    <w:top w:w="75" w:type="dxa"/>
                    <w:left w:w="0" w:type="dxa"/>
                    <w:bottom w:w="0" w:type="dxa"/>
                    <w:right w:w="0" w:type="dxa"/>
                  </w:tcMar>
                  <w:vAlign w:val="center"/>
                  <w:hideMark/>
                </w:tcPr>
                <w:p w:rsidR="00D605FA" w:rsidRPr="00872267" w:rsidRDefault="00D605FA" w:rsidP="00872267">
                  <w:r w:rsidRPr="00872267">
                    <w:t>$10,000.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27" type="#_x0000_t75" style="width:20.25pt;height:18pt" o:ole="">
                        <v:imagedata r:id="rId5" o:title=""/>
                      </v:shape>
                      <w:control r:id="rId76" w:name="DefaultOcxName69" w:shapeid="_x0000_i1327"/>
                    </w:object>
                  </w:r>
                </w:p>
              </w:tc>
              <w:tc>
                <w:tcPr>
                  <w:tcW w:w="0" w:type="auto"/>
                  <w:tcMar>
                    <w:top w:w="75" w:type="dxa"/>
                    <w:left w:w="0" w:type="dxa"/>
                    <w:bottom w:w="0" w:type="dxa"/>
                    <w:right w:w="0" w:type="dxa"/>
                  </w:tcMar>
                  <w:vAlign w:val="center"/>
                  <w:hideMark/>
                </w:tcPr>
                <w:p w:rsidR="00D605FA" w:rsidRPr="00872267" w:rsidRDefault="00D605FA" w:rsidP="00872267">
                  <w:r w:rsidRPr="00872267">
                    <w:t>$4,000.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30" type="#_x0000_t75" style="width:20.25pt;height:18pt" o:ole="">
                        <v:imagedata r:id="rId5" o:title=""/>
                      </v:shape>
                      <w:control r:id="rId77" w:name="DefaultOcxName70" w:shapeid="_x0000_i1330"/>
                    </w:object>
                  </w:r>
                </w:p>
              </w:tc>
              <w:tc>
                <w:tcPr>
                  <w:tcW w:w="0" w:type="auto"/>
                  <w:tcMar>
                    <w:top w:w="75" w:type="dxa"/>
                    <w:left w:w="0" w:type="dxa"/>
                    <w:bottom w:w="0" w:type="dxa"/>
                    <w:right w:w="0" w:type="dxa"/>
                  </w:tcMar>
                  <w:vAlign w:val="center"/>
                  <w:hideMark/>
                </w:tcPr>
                <w:p w:rsidR="00D605FA" w:rsidRPr="00872267" w:rsidRDefault="00D605FA" w:rsidP="00872267">
                  <w:r w:rsidRPr="00872267">
                    <w:t>$5,000.</w:t>
                  </w:r>
                </w:p>
              </w:tc>
            </w:tr>
            <w:tr w:rsidR="00D605FA" w:rsidRPr="00872267">
              <w:trPr>
                <w:tblCellSpacing w:w="15" w:type="dxa"/>
              </w:trPr>
              <w:tc>
                <w:tcPr>
                  <w:tcW w:w="0" w:type="auto"/>
                  <w:tcMar>
                    <w:top w:w="75" w:type="dxa"/>
                    <w:left w:w="0" w:type="dxa"/>
                    <w:bottom w:w="0" w:type="dxa"/>
                    <w:right w:w="0" w:type="dxa"/>
                  </w:tcMar>
                  <w:vAlign w:val="center"/>
                  <w:hideMark/>
                </w:tcPr>
                <w:p w:rsidR="00D605FA" w:rsidRPr="00872267" w:rsidRDefault="00D605FA" w:rsidP="00872267"/>
              </w:tc>
              <w:tc>
                <w:tcPr>
                  <w:tcW w:w="0" w:type="auto"/>
                  <w:tcMar>
                    <w:top w:w="75" w:type="dxa"/>
                    <w:left w:w="0" w:type="dxa"/>
                    <w:bottom w:w="0" w:type="dxa"/>
                    <w:right w:w="0" w:type="dxa"/>
                  </w:tcMar>
                  <w:vAlign w:val="center"/>
                  <w:hideMark/>
                </w:tcPr>
                <w:p w:rsidR="00D605FA" w:rsidRPr="00872267" w:rsidRDefault="00D605FA" w:rsidP="00872267">
                  <w:r w:rsidRPr="00872267">
                    <w:object w:dxaOrig="67" w:dyaOrig="69">
                      <v:shape id="_x0000_i1333" type="#_x0000_t75" style="width:20.25pt;height:18pt" o:ole="">
                        <v:imagedata r:id="rId9" o:title=""/>
                      </v:shape>
                      <w:control r:id="rId78" w:name="DefaultOcxName71" w:shapeid="_x0000_i1333"/>
                    </w:object>
                  </w:r>
                </w:p>
              </w:tc>
              <w:tc>
                <w:tcPr>
                  <w:tcW w:w="0" w:type="auto"/>
                  <w:tcMar>
                    <w:top w:w="75" w:type="dxa"/>
                    <w:left w:w="0" w:type="dxa"/>
                    <w:bottom w:w="0" w:type="dxa"/>
                    <w:right w:w="0" w:type="dxa"/>
                  </w:tcMar>
                  <w:vAlign w:val="center"/>
                  <w:hideMark/>
                </w:tcPr>
                <w:p w:rsidR="00D605FA" w:rsidRPr="00872267" w:rsidRDefault="00D605FA" w:rsidP="00872267">
                  <w:r w:rsidRPr="00872267">
                    <w:t>$1,000.</w:t>
                  </w:r>
                </w:p>
              </w:tc>
            </w:tr>
          </w:tbl>
          <w:p w:rsidR="00D605FA" w:rsidRPr="00872267" w:rsidRDefault="00D605FA" w:rsidP="00872267"/>
        </w:tc>
      </w:tr>
      <w:tr w:rsidR="00D605FA" w:rsidRPr="00872267" w:rsidTr="00D605FA">
        <w:trPr>
          <w:tblCellSpacing w:w="15" w:type="dxa"/>
        </w:trPr>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r w:rsidRPr="00872267">
              <w:t> </w:t>
            </w:r>
          </w:p>
        </w:tc>
        <w:tc>
          <w:tcPr>
            <w:tcW w:w="0" w:type="auto"/>
            <w:shd w:val="clear" w:color="auto" w:fill="F4F4F4"/>
            <w:tcMar>
              <w:top w:w="0" w:type="dxa"/>
              <w:left w:w="0" w:type="dxa"/>
              <w:bottom w:w="0" w:type="dxa"/>
              <w:right w:w="0" w:type="dxa"/>
            </w:tcMar>
            <w:vAlign w:val="center"/>
            <w:hideMark/>
          </w:tcPr>
          <w:p w:rsidR="00D605FA" w:rsidRPr="00872267" w:rsidRDefault="00D605FA" w:rsidP="00872267"/>
        </w:tc>
      </w:tr>
      <w:bookmarkEnd w:id="0"/>
    </w:tbl>
    <w:p w:rsidR="00C113F2" w:rsidRPr="00872267" w:rsidRDefault="00C113F2" w:rsidP="00872267"/>
    <w:sectPr w:rsidR="00C113F2" w:rsidRPr="008722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rE0NrU0NDM2NjYxNTRX0lEKTi0uzszPAykwrAUAlRyZDCwAAAA="/>
  </w:docVars>
  <w:rsids>
    <w:rsidRoot w:val="00D605FA"/>
    <w:rsid w:val="00872267"/>
    <w:rsid w:val="00C113F2"/>
    <w:rsid w:val="00D605FA"/>
    <w:rsid w:val="00FA0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8"/>
    <o:shapelayout v:ext="edit">
      <o:idmap v:ext="edit" data="1"/>
    </o:shapelayout>
  </w:shapeDefaults>
  <w:decimalSymbol w:val="."/>
  <w:listSeparator w:val=","/>
  <w15:chartTrackingRefBased/>
  <w15:docId w15:val="{105384F7-3425-44E8-AEC3-1961A1DA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605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593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20.xml"/><Relationship Id="rId21" Type="http://schemas.openxmlformats.org/officeDocument/2006/relationships/control" Target="activeX/activeX15.xml"/><Relationship Id="rId42" Type="http://schemas.openxmlformats.org/officeDocument/2006/relationships/control" Target="activeX/activeX36.xml"/><Relationship Id="rId47" Type="http://schemas.openxmlformats.org/officeDocument/2006/relationships/control" Target="activeX/activeX41.xml"/><Relationship Id="rId63" Type="http://schemas.openxmlformats.org/officeDocument/2006/relationships/control" Target="activeX/activeX57.xml"/><Relationship Id="rId68" Type="http://schemas.openxmlformats.org/officeDocument/2006/relationships/control" Target="activeX/activeX62.xml"/><Relationship Id="rId16" Type="http://schemas.openxmlformats.org/officeDocument/2006/relationships/control" Target="activeX/activeX10.xml"/><Relationship Id="rId11" Type="http://schemas.openxmlformats.org/officeDocument/2006/relationships/control" Target="activeX/activeX5.xml"/><Relationship Id="rId24" Type="http://schemas.openxmlformats.org/officeDocument/2006/relationships/control" Target="activeX/activeX18.xml"/><Relationship Id="rId32" Type="http://schemas.openxmlformats.org/officeDocument/2006/relationships/control" Target="activeX/activeX26.xml"/><Relationship Id="rId37" Type="http://schemas.openxmlformats.org/officeDocument/2006/relationships/control" Target="activeX/activeX31.xml"/><Relationship Id="rId40" Type="http://schemas.openxmlformats.org/officeDocument/2006/relationships/control" Target="activeX/activeX34.xml"/><Relationship Id="rId45" Type="http://schemas.openxmlformats.org/officeDocument/2006/relationships/control" Target="activeX/activeX39.xml"/><Relationship Id="rId53" Type="http://schemas.openxmlformats.org/officeDocument/2006/relationships/control" Target="activeX/activeX47.xml"/><Relationship Id="rId58" Type="http://schemas.openxmlformats.org/officeDocument/2006/relationships/control" Target="activeX/activeX52.xml"/><Relationship Id="rId66" Type="http://schemas.openxmlformats.org/officeDocument/2006/relationships/control" Target="activeX/activeX60.xml"/><Relationship Id="rId74" Type="http://schemas.openxmlformats.org/officeDocument/2006/relationships/control" Target="activeX/activeX68.xml"/><Relationship Id="rId79" Type="http://schemas.openxmlformats.org/officeDocument/2006/relationships/fontTable" Target="fontTable.xml"/><Relationship Id="rId5" Type="http://schemas.openxmlformats.org/officeDocument/2006/relationships/image" Target="media/image2.wmf"/><Relationship Id="rId61" Type="http://schemas.openxmlformats.org/officeDocument/2006/relationships/control" Target="activeX/activeX55.xml"/><Relationship Id="rId19" Type="http://schemas.openxmlformats.org/officeDocument/2006/relationships/control" Target="activeX/activeX13.xml"/><Relationship Id="rId14" Type="http://schemas.openxmlformats.org/officeDocument/2006/relationships/control" Target="activeX/activeX8.xml"/><Relationship Id="rId22" Type="http://schemas.openxmlformats.org/officeDocument/2006/relationships/control" Target="activeX/activeX16.xml"/><Relationship Id="rId27" Type="http://schemas.openxmlformats.org/officeDocument/2006/relationships/control" Target="activeX/activeX21.xml"/><Relationship Id="rId30" Type="http://schemas.openxmlformats.org/officeDocument/2006/relationships/control" Target="activeX/activeX24.xml"/><Relationship Id="rId35" Type="http://schemas.openxmlformats.org/officeDocument/2006/relationships/control" Target="activeX/activeX29.xml"/><Relationship Id="rId43" Type="http://schemas.openxmlformats.org/officeDocument/2006/relationships/control" Target="activeX/activeX37.xml"/><Relationship Id="rId48" Type="http://schemas.openxmlformats.org/officeDocument/2006/relationships/control" Target="activeX/activeX42.xml"/><Relationship Id="rId56" Type="http://schemas.openxmlformats.org/officeDocument/2006/relationships/control" Target="activeX/activeX50.xml"/><Relationship Id="rId64" Type="http://schemas.openxmlformats.org/officeDocument/2006/relationships/control" Target="activeX/activeX58.xml"/><Relationship Id="rId69" Type="http://schemas.openxmlformats.org/officeDocument/2006/relationships/control" Target="activeX/activeX63.xml"/><Relationship Id="rId77" Type="http://schemas.openxmlformats.org/officeDocument/2006/relationships/control" Target="activeX/activeX71.xml"/><Relationship Id="rId8" Type="http://schemas.openxmlformats.org/officeDocument/2006/relationships/control" Target="activeX/activeX3.xml"/><Relationship Id="rId51" Type="http://schemas.openxmlformats.org/officeDocument/2006/relationships/control" Target="activeX/activeX45.xml"/><Relationship Id="rId72" Type="http://schemas.openxmlformats.org/officeDocument/2006/relationships/control" Target="activeX/activeX66.xml"/><Relationship Id="rId80"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control" Target="activeX/activeX6.xml"/><Relationship Id="rId17" Type="http://schemas.openxmlformats.org/officeDocument/2006/relationships/control" Target="activeX/activeX11.xml"/><Relationship Id="rId25" Type="http://schemas.openxmlformats.org/officeDocument/2006/relationships/control" Target="activeX/activeX19.xml"/><Relationship Id="rId33" Type="http://schemas.openxmlformats.org/officeDocument/2006/relationships/control" Target="activeX/activeX27.xml"/><Relationship Id="rId38" Type="http://schemas.openxmlformats.org/officeDocument/2006/relationships/control" Target="activeX/activeX32.xml"/><Relationship Id="rId46" Type="http://schemas.openxmlformats.org/officeDocument/2006/relationships/control" Target="activeX/activeX40.xml"/><Relationship Id="rId59" Type="http://schemas.openxmlformats.org/officeDocument/2006/relationships/control" Target="activeX/activeX53.xml"/><Relationship Id="rId67" Type="http://schemas.openxmlformats.org/officeDocument/2006/relationships/control" Target="activeX/activeX61.xml"/><Relationship Id="rId20" Type="http://schemas.openxmlformats.org/officeDocument/2006/relationships/control" Target="activeX/activeX14.xml"/><Relationship Id="rId41" Type="http://schemas.openxmlformats.org/officeDocument/2006/relationships/control" Target="activeX/activeX35.xml"/><Relationship Id="rId54" Type="http://schemas.openxmlformats.org/officeDocument/2006/relationships/control" Target="activeX/activeX48.xml"/><Relationship Id="rId62" Type="http://schemas.openxmlformats.org/officeDocument/2006/relationships/control" Target="activeX/activeX56.xml"/><Relationship Id="rId70" Type="http://schemas.openxmlformats.org/officeDocument/2006/relationships/control" Target="activeX/activeX64.xml"/><Relationship Id="rId75" Type="http://schemas.openxmlformats.org/officeDocument/2006/relationships/control" Target="activeX/activeX69.xml"/><Relationship Id="rId1" Type="http://schemas.openxmlformats.org/officeDocument/2006/relationships/styles" Target="styles.xml"/><Relationship Id="rId6" Type="http://schemas.openxmlformats.org/officeDocument/2006/relationships/control" Target="activeX/activeX1.xml"/><Relationship Id="rId15" Type="http://schemas.openxmlformats.org/officeDocument/2006/relationships/control" Target="activeX/activeX9.xml"/><Relationship Id="rId23" Type="http://schemas.openxmlformats.org/officeDocument/2006/relationships/control" Target="activeX/activeX17.xml"/><Relationship Id="rId28" Type="http://schemas.openxmlformats.org/officeDocument/2006/relationships/control" Target="activeX/activeX22.xml"/><Relationship Id="rId36" Type="http://schemas.openxmlformats.org/officeDocument/2006/relationships/control" Target="activeX/activeX30.xml"/><Relationship Id="rId49" Type="http://schemas.openxmlformats.org/officeDocument/2006/relationships/control" Target="activeX/activeX43.xml"/><Relationship Id="rId57" Type="http://schemas.openxmlformats.org/officeDocument/2006/relationships/control" Target="activeX/activeX51.xml"/><Relationship Id="rId10" Type="http://schemas.openxmlformats.org/officeDocument/2006/relationships/control" Target="activeX/activeX4.xml"/><Relationship Id="rId31" Type="http://schemas.openxmlformats.org/officeDocument/2006/relationships/control" Target="activeX/activeX25.xml"/><Relationship Id="rId44" Type="http://schemas.openxmlformats.org/officeDocument/2006/relationships/control" Target="activeX/activeX38.xml"/><Relationship Id="rId52" Type="http://schemas.openxmlformats.org/officeDocument/2006/relationships/control" Target="activeX/activeX46.xml"/><Relationship Id="rId60" Type="http://schemas.openxmlformats.org/officeDocument/2006/relationships/control" Target="activeX/activeX54.xml"/><Relationship Id="rId65" Type="http://schemas.openxmlformats.org/officeDocument/2006/relationships/control" Target="activeX/activeX59.xml"/><Relationship Id="rId73" Type="http://schemas.openxmlformats.org/officeDocument/2006/relationships/control" Target="activeX/activeX67.xml"/><Relationship Id="rId78" Type="http://schemas.openxmlformats.org/officeDocument/2006/relationships/control" Target="activeX/activeX72.xml"/><Relationship Id="rId4" Type="http://schemas.openxmlformats.org/officeDocument/2006/relationships/image" Target="media/image1.png"/><Relationship Id="rId9" Type="http://schemas.openxmlformats.org/officeDocument/2006/relationships/image" Target="media/image3.wmf"/><Relationship Id="rId13" Type="http://schemas.openxmlformats.org/officeDocument/2006/relationships/control" Target="activeX/activeX7.xml"/><Relationship Id="rId18" Type="http://schemas.openxmlformats.org/officeDocument/2006/relationships/control" Target="activeX/activeX12.xml"/><Relationship Id="rId39" Type="http://schemas.openxmlformats.org/officeDocument/2006/relationships/control" Target="activeX/activeX33.xml"/><Relationship Id="rId34" Type="http://schemas.openxmlformats.org/officeDocument/2006/relationships/control" Target="activeX/activeX28.xml"/><Relationship Id="rId50" Type="http://schemas.openxmlformats.org/officeDocument/2006/relationships/control" Target="activeX/activeX44.xml"/><Relationship Id="rId55" Type="http://schemas.openxmlformats.org/officeDocument/2006/relationships/control" Target="activeX/activeX49.xml"/><Relationship Id="rId76" Type="http://schemas.openxmlformats.org/officeDocument/2006/relationships/control" Target="activeX/activeX70.xml"/><Relationship Id="rId7" Type="http://schemas.openxmlformats.org/officeDocument/2006/relationships/control" Target="activeX/activeX2.xml"/><Relationship Id="rId71" Type="http://schemas.openxmlformats.org/officeDocument/2006/relationships/control" Target="activeX/activeX65.xml"/><Relationship Id="rId2" Type="http://schemas.openxmlformats.org/officeDocument/2006/relationships/settings" Target="settings.xml"/><Relationship Id="rId29" Type="http://schemas.openxmlformats.org/officeDocument/2006/relationships/control" Target="activeX/activeX23.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1037</Words>
  <Characters>5916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Burgdorff, Justin</dc:creator>
  <cp:keywords/>
  <dc:description/>
  <cp:lastModifiedBy>common11</cp:lastModifiedBy>
  <cp:revision>2</cp:revision>
  <dcterms:created xsi:type="dcterms:W3CDTF">2017-03-25T17:18:00Z</dcterms:created>
  <dcterms:modified xsi:type="dcterms:W3CDTF">2021-03-08T06:24:00Z</dcterms:modified>
</cp:coreProperties>
</file>