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CEF" w:rsidRDefault="00975CEF" w:rsidP="000D301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Middle Company holds 60 percent of Bottom Corporation’s voting shares. Bottom has developed a new type of production equipment that appears to be quite marketable. It spent $40,000 in developing the equipment; however, Middle agreed to purchase the production rights for the machine for $100,000. If the intercompany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sale occurred on January 1, 201</w:t>
      </w: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2, and the production rights are expected to have value for five years, at what amount should the rights be reported in the consolidated balance sheet for De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cember 31, 201</w:t>
      </w: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2?</w:t>
      </w:r>
    </w:p>
    <w:p w:rsidR="00975CEF" w:rsidRDefault="00975CEF" w:rsidP="000D301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0D301A" w:rsidRPr="003C6227" w:rsidRDefault="00975CEF" w:rsidP="000D301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Answer: $0</w:t>
      </w:r>
      <w:r w:rsidR="000D301A"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0D301A" w:rsidRPr="003C6227" w:rsidRDefault="000D301A" w:rsidP="000D301A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C6227">
        <w:rPr>
          <w:rFonts w:ascii="Times New Roman" w:eastAsia="Times New Roman" w:hAnsi="Times New Roman" w:cs="Times New Roman"/>
          <w:color w:val="333333"/>
          <w:sz w:val="24"/>
          <w:szCs w:val="24"/>
        </w:rPr>
        <w:t>Explanation:</w:t>
      </w:r>
      <w:bookmarkStart w:id="0" w:name="_GoBack"/>
      <w:bookmarkEnd w:id="0"/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0D301A" w:rsidRPr="003C6227" w:rsidTr="006E0807">
        <w:trPr>
          <w:tblCellSpacing w:w="0" w:type="dxa"/>
        </w:trPr>
        <w:tc>
          <w:tcPr>
            <w:tcW w:w="5000" w:type="pct"/>
            <w:hideMark/>
          </w:tcPr>
          <w:p w:rsidR="000D301A" w:rsidRPr="003C6227" w:rsidRDefault="000D301A" w:rsidP="006E08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The costs incurred by Bottom to develop the equipment are considered R&amp;D costs and must be expensed as they are incurred (ASC 730-10-25-1). Transfer to another legal entity does not cause a change in accounting treatment within the economic entity.</w:t>
            </w:r>
          </w:p>
        </w:tc>
      </w:tr>
    </w:tbl>
    <w:p w:rsidR="000D301A" w:rsidRPr="003C6227" w:rsidRDefault="000D301A" w:rsidP="000D301A">
      <w:pPr>
        <w:spacing w:after="0" w:line="240" w:lineRule="auto"/>
        <w:rPr>
          <w:rFonts w:ascii="Times New Roman" w:eastAsia="Times New Roman" w:hAnsi="Times New Roman" w:cs="Times New Roman"/>
          <w:vanish/>
          <w:color w:val="333333"/>
          <w:sz w:val="24"/>
          <w:szCs w:val="24"/>
        </w:rPr>
      </w:pPr>
    </w:p>
    <w:tbl>
      <w:tblPr>
        <w:tblW w:w="93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0"/>
        <w:gridCol w:w="4650"/>
      </w:tblGrid>
      <w:tr w:rsidR="000D301A" w:rsidRPr="003C6227" w:rsidTr="006E0807">
        <w:trPr>
          <w:tblCellSpacing w:w="0" w:type="dxa"/>
        </w:trPr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($32,000) </w:t>
            </w:r>
            <w:r w:rsidRPr="003C62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Incorrect</w:t>
            </w: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. These are research and development costs which are not capitalized even if transferred to another legal entity within the economic entity.</w:t>
            </w:r>
          </w:p>
        </w:tc>
      </w:tr>
      <w:tr w:rsidR="000D301A" w:rsidRPr="003C6227" w:rsidTr="006E0807">
        <w:trPr>
          <w:tblCellSpacing w:w="0" w:type="dxa"/>
        </w:trPr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($80,000) </w:t>
            </w:r>
            <w:r w:rsidRPr="003C62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Incorrect</w:t>
            </w: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. These are research and development costs which are not capitalized even if transferred to another legal entity within the economic entity.</w:t>
            </w:r>
          </w:p>
        </w:tc>
      </w:tr>
      <w:tr w:rsidR="000D301A" w:rsidRPr="003C6227" w:rsidTr="006E0807">
        <w:trPr>
          <w:tblCellSpacing w:w="0" w:type="dxa"/>
        </w:trPr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•</w:t>
            </w:r>
          </w:p>
        </w:tc>
        <w:tc>
          <w:tcPr>
            <w:tcW w:w="2500" w:type="pct"/>
            <w:hideMark/>
          </w:tcPr>
          <w:p w:rsidR="000D301A" w:rsidRPr="003C6227" w:rsidRDefault="000D301A" w:rsidP="006E08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($100,000) </w:t>
            </w:r>
            <w:r w:rsidRPr="003C622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Incorrect</w:t>
            </w:r>
            <w:r w:rsidRPr="003C6227">
              <w:rPr>
                <w:rFonts w:ascii="Times New Roman" w:eastAsia="Times New Roman" w:hAnsi="Times New Roman" w:cs="Times New Roman"/>
                <w:sz w:val="24"/>
                <w:szCs w:val="24"/>
              </w:rPr>
              <w:t>. These are research and development costs which are not capitalized even if transferred to another legal entity within the economic entity.</w:t>
            </w:r>
          </w:p>
        </w:tc>
      </w:tr>
    </w:tbl>
    <w:p w:rsidR="00211DC6" w:rsidRDefault="00975CEF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01A"/>
    <w:rsid w:val="000D301A"/>
    <w:rsid w:val="003B0838"/>
    <w:rsid w:val="007C65F5"/>
    <w:rsid w:val="0097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8F3FAA-CDA2-4C9B-9547-A3FA65D09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01A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2021-03-06T08:16:00Z</dcterms:created>
  <dcterms:modified xsi:type="dcterms:W3CDTF">2021-03-06T08:44:00Z</dcterms:modified>
</cp:coreProperties>
</file>