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2CE" w:rsidRPr="008B12CE" w:rsidRDefault="008B12CE" w:rsidP="00E17437">
      <w:pPr>
        <w:pStyle w:val="Heading5"/>
        <w:spacing w:after="7"/>
        <w:ind w:left="4"/>
        <w:rPr>
          <w:rFonts w:asciiTheme="minorHAnsi" w:hAnsiTheme="minorHAnsi" w:cstheme="minorHAnsi"/>
          <w:sz w:val="24"/>
          <w:szCs w:val="24"/>
        </w:rPr>
      </w:pPr>
      <w:bookmarkStart w:id="0" w:name="_GoBack"/>
      <w:r w:rsidRPr="008B12CE">
        <w:rPr>
          <w:rFonts w:asciiTheme="minorHAnsi" w:eastAsiaTheme="minorHAnsi" w:hAnsiTheme="minorHAnsi" w:cstheme="minorHAnsi"/>
          <w:color w:val="333333"/>
          <w:sz w:val="24"/>
          <w:szCs w:val="24"/>
          <w:lang w:val="en-IN" w:eastAsia="en-US"/>
        </w:rPr>
        <w:t xml:space="preserve">Humber </w:t>
      </w:r>
      <w:r w:rsidRPr="008B12CE">
        <w:rPr>
          <w:rFonts w:asciiTheme="minorHAnsi" w:eastAsiaTheme="minorHAnsi" w:hAnsiTheme="minorHAnsi" w:cstheme="minorHAnsi"/>
          <w:color w:val="333333"/>
          <w:sz w:val="24"/>
          <w:szCs w:val="24"/>
          <w:lang w:val="en-IN" w:eastAsia="en-US"/>
        </w:rPr>
        <w:t>College - BMGT ACCT 203</w:t>
      </w:r>
      <w:r w:rsidR="00E17437" w:rsidRPr="008B12CE">
        <w:rPr>
          <w:rFonts w:asciiTheme="minorHAnsi" w:hAnsiTheme="minorHAnsi" w:cstheme="minorHAnsi"/>
          <w:sz w:val="24"/>
          <w:szCs w:val="24"/>
        </w:rPr>
        <w:t xml:space="preserve">                                                   </w:t>
      </w:r>
    </w:p>
    <w:p w:rsidR="00E17437" w:rsidRPr="008B12CE" w:rsidRDefault="00E17437" w:rsidP="00E17437">
      <w:pPr>
        <w:pStyle w:val="Heading5"/>
        <w:spacing w:after="7"/>
        <w:ind w:left="4"/>
        <w:rPr>
          <w:rFonts w:asciiTheme="minorHAnsi" w:hAnsiTheme="minorHAnsi" w:cstheme="minorHAnsi"/>
          <w:sz w:val="24"/>
          <w:szCs w:val="24"/>
        </w:rPr>
      </w:pPr>
      <w:r w:rsidRPr="008B12CE">
        <w:rPr>
          <w:rFonts w:asciiTheme="minorHAnsi" w:hAnsiTheme="minorHAnsi" w:cstheme="minorHAnsi"/>
          <w:sz w:val="24"/>
          <w:szCs w:val="24"/>
        </w:rPr>
        <w:t xml:space="preserve"> Chapter 2 (Procedures </w:t>
      </w:r>
      <w:proofErr w:type="gramStart"/>
      <w:r w:rsidRPr="008B12CE">
        <w:rPr>
          <w:rFonts w:asciiTheme="minorHAnsi" w:hAnsiTheme="minorHAnsi" w:cstheme="minorHAnsi"/>
          <w:sz w:val="24"/>
          <w:szCs w:val="24"/>
        </w:rPr>
        <w:t>And</w:t>
      </w:r>
      <w:proofErr w:type="gramEnd"/>
      <w:r w:rsidRPr="008B12CE">
        <w:rPr>
          <w:rFonts w:asciiTheme="minorHAnsi" w:hAnsiTheme="minorHAnsi" w:cstheme="minorHAnsi"/>
          <w:sz w:val="24"/>
          <w:szCs w:val="24"/>
        </w:rPr>
        <w:t xml:space="preserve"> Administration)</w:t>
      </w:r>
    </w:p>
    <w:p w:rsidR="00C6385B" w:rsidRPr="008B12CE" w:rsidRDefault="008B12CE" w:rsidP="008B12CE">
      <w:pPr>
        <w:spacing w:after="90"/>
        <w:ind w:left="0" w:right="6" w:firstLine="0"/>
        <w:rPr>
          <w:rFonts w:asciiTheme="minorHAnsi" w:hAnsiTheme="minorHAnsi" w:cstheme="minorHAnsi"/>
          <w:sz w:val="24"/>
          <w:szCs w:val="24"/>
        </w:rPr>
      </w:pPr>
      <w:proofErr w:type="gramStart"/>
      <w:r w:rsidRPr="008B12CE">
        <w:rPr>
          <w:rFonts w:asciiTheme="minorHAnsi" w:hAnsiTheme="minorHAnsi" w:cstheme="minorHAnsi"/>
          <w:sz w:val="24"/>
          <w:szCs w:val="24"/>
        </w:rPr>
        <w:t>1)</w:t>
      </w:r>
      <w:r w:rsidR="00C6385B" w:rsidRPr="008B12CE">
        <w:rPr>
          <w:rFonts w:asciiTheme="minorHAnsi" w:hAnsiTheme="minorHAnsi" w:cstheme="minorHAnsi"/>
          <w:sz w:val="24"/>
          <w:szCs w:val="24"/>
        </w:rPr>
        <w:t>An</w:t>
      </w:r>
      <w:proofErr w:type="gramEnd"/>
      <w:r w:rsidR="00C6385B" w:rsidRPr="008B12CE">
        <w:rPr>
          <w:rFonts w:asciiTheme="minorHAnsi" w:hAnsiTheme="minorHAnsi" w:cstheme="minorHAnsi"/>
          <w:sz w:val="24"/>
          <w:szCs w:val="24"/>
        </w:rPr>
        <w:t xml:space="preserve"> individual is required to make deductible spouse support payments on an annual basis. This individual can request that his employer reduce the amount withheld for income taxes.</w:t>
      </w:r>
    </w:p>
    <w:p w:rsidR="00C6385B" w:rsidRPr="008B12CE" w:rsidRDefault="00C6385B" w:rsidP="00C6385B">
      <w:pPr>
        <w:spacing w:after="221" w:line="262" w:lineRule="auto"/>
        <w:ind w:left="272" w:right="272"/>
        <w:jc w:val="center"/>
        <w:rPr>
          <w:rFonts w:asciiTheme="minorHAnsi" w:hAnsiTheme="minorHAnsi" w:cstheme="minorHAnsi"/>
          <w:sz w:val="24"/>
          <w:szCs w:val="24"/>
        </w:rPr>
      </w:pPr>
      <w:r w:rsidRPr="008B12CE">
        <w:rPr>
          <w:rFonts w:asciiTheme="minorHAnsi" w:hAnsiTheme="minorHAnsi" w:cstheme="minorHAnsi"/>
          <w:sz w:val="24"/>
          <w:szCs w:val="24"/>
          <w:highlight w:val="yellow"/>
        </w:rPr>
        <w:t>True</w:t>
      </w:r>
      <w:r w:rsidRPr="008B12CE">
        <w:rPr>
          <w:rFonts w:asciiTheme="minorHAnsi" w:hAnsiTheme="minorHAnsi" w:cstheme="minorHAnsi"/>
          <w:sz w:val="24"/>
          <w:szCs w:val="24"/>
        </w:rPr>
        <w:t xml:space="preserve"> or False?</w:t>
      </w:r>
    </w:p>
    <w:p w:rsidR="00C6385B" w:rsidRPr="008B12CE" w:rsidRDefault="00C6385B" w:rsidP="00C6385B">
      <w:pPr>
        <w:numPr>
          <w:ilvl w:val="0"/>
          <w:numId w:val="2"/>
        </w:numPr>
        <w:spacing w:after="89"/>
        <w:ind w:right="6" w:hanging="359"/>
        <w:rPr>
          <w:rFonts w:asciiTheme="minorHAnsi" w:hAnsiTheme="minorHAnsi" w:cstheme="minorHAnsi"/>
          <w:sz w:val="24"/>
          <w:szCs w:val="24"/>
        </w:rPr>
      </w:pPr>
      <w:r w:rsidRPr="008B12CE">
        <w:rPr>
          <w:rFonts w:asciiTheme="minorHAnsi" w:hAnsiTheme="minorHAnsi" w:cstheme="minorHAnsi"/>
          <w:sz w:val="24"/>
          <w:szCs w:val="24"/>
        </w:rPr>
        <w:t>An individual, whose only income is from an unincorporated business, dies on December 29, 2019. This individual’s 2019 tax return must be filed by June 15, 2020.</w:t>
      </w:r>
    </w:p>
    <w:p w:rsidR="00C6385B" w:rsidRPr="008B12CE" w:rsidRDefault="00C6385B" w:rsidP="00C6385B">
      <w:pPr>
        <w:spacing w:after="221" w:line="262" w:lineRule="auto"/>
        <w:ind w:left="272" w:right="272"/>
        <w:jc w:val="center"/>
        <w:rPr>
          <w:rFonts w:asciiTheme="minorHAnsi" w:hAnsiTheme="minorHAnsi" w:cstheme="minorHAnsi"/>
          <w:sz w:val="24"/>
          <w:szCs w:val="24"/>
        </w:rPr>
      </w:pPr>
      <w:r w:rsidRPr="008B12CE">
        <w:rPr>
          <w:rFonts w:asciiTheme="minorHAnsi" w:hAnsiTheme="minorHAnsi" w:cstheme="minorHAnsi"/>
          <w:sz w:val="24"/>
          <w:szCs w:val="24"/>
        </w:rPr>
        <w:t xml:space="preserve">True or </w:t>
      </w:r>
      <w:r w:rsidRPr="008B12CE">
        <w:rPr>
          <w:rFonts w:asciiTheme="minorHAnsi" w:hAnsiTheme="minorHAnsi" w:cstheme="minorHAnsi"/>
          <w:b/>
          <w:sz w:val="24"/>
          <w:szCs w:val="24"/>
        </w:rPr>
        <w:t>False</w:t>
      </w:r>
      <w:r w:rsidRPr="008B12CE">
        <w:rPr>
          <w:rFonts w:asciiTheme="minorHAnsi" w:hAnsiTheme="minorHAnsi" w:cstheme="minorHAnsi"/>
          <w:sz w:val="24"/>
          <w:szCs w:val="24"/>
        </w:rPr>
        <w:t>?</w:t>
      </w:r>
    </w:p>
    <w:p w:rsidR="00E17437" w:rsidRPr="008B12CE" w:rsidRDefault="00E17437" w:rsidP="00C6385B">
      <w:pPr>
        <w:spacing w:after="90"/>
        <w:ind w:left="359" w:right="6" w:firstLine="0"/>
        <w:rPr>
          <w:rFonts w:asciiTheme="minorHAnsi" w:hAnsiTheme="minorHAnsi" w:cstheme="minorHAnsi"/>
          <w:sz w:val="24"/>
          <w:szCs w:val="24"/>
        </w:rPr>
      </w:pPr>
    </w:p>
    <w:p w:rsidR="00E17437" w:rsidRPr="008B12CE" w:rsidRDefault="00E17437" w:rsidP="00E17437">
      <w:pPr>
        <w:numPr>
          <w:ilvl w:val="0"/>
          <w:numId w:val="2"/>
        </w:numPr>
        <w:spacing w:after="90"/>
        <w:ind w:right="6" w:hanging="359"/>
        <w:rPr>
          <w:rFonts w:asciiTheme="minorHAnsi" w:hAnsiTheme="minorHAnsi" w:cstheme="minorHAnsi"/>
          <w:sz w:val="24"/>
          <w:szCs w:val="24"/>
        </w:rPr>
      </w:pPr>
      <w:r w:rsidRPr="008B12CE">
        <w:rPr>
          <w:rFonts w:asciiTheme="minorHAnsi" w:hAnsiTheme="minorHAnsi" w:cstheme="minorHAnsi"/>
          <w:sz w:val="24"/>
          <w:szCs w:val="24"/>
        </w:rPr>
        <w:t>An individual whose filing date is April 30, does not file his tax return until June 27. He has not previously missed a filing date. His penalty for late filing would be equal to 6 percent of the tax owing on the filing date.</w:t>
      </w:r>
    </w:p>
    <w:p w:rsidR="00E17437" w:rsidRPr="008B12CE" w:rsidRDefault="00E17437" w:rsidP="00E17437">
      <w:pPr>
        <w:spacing w:after="221" w:line="262" w:lineRule="auto"/>
        <w:ind w:left="272" w:right="272"/>
        <w:jc w:val="center"/>
        <w:rPr>
          <w:rFonts w:asciiTheme="minorHAnsi" w:hAnsiTheme="minorHAnsi" w:cstheme="minorHAnsi"/>
          <w:sz w:val="24"/>
          <w:szCs w:val="24"/>
        </w:rPr>
      </w:pPr>
      <w:r w:rsidRPr="008B12CE">
        <w:rPr>
          <w:rFonts w:asciiTheme="minorHAnsi" w:hAnsiTheme="minorHAnsi" w:cstheme="minorHAnsi"/>
          <w:sz w:val="24"/>
          <w:szCs w:val="24"/>
          <w:highlight w:val="yellow"/>
        </w:rPr>
        <w:t>True</w:t>
      </w:r>
      <w:r w:rsidRPr="008B12CE">
        <w:rPr>
          <w:rFonts w:asciiTheme="minorHAnsi" w:hAnsiTheme="minorHAnsi" w:cstheme="minorHAnsi"/>
          <w:sz w:val="24"/>
          <w:szCs w:val="24"/>
        </w:rPr>
        <w:t xml:space="preserve"> or False?</w:t>
      </w:r>
    </w:p>
    <w:p w:rsidR="00E17437" w:rsidRPr="008B12CE" w:rsidRDefault="00E17437" w:rsidP="00E17437">
      <w:pPr>
        <w:numPr>
          <w:ilvl w:val="0"/>
          <w:numId w:val="2"/>
        </w:numPr>
        <w:spacing w:after="91"/>
        <w:ind w:right="6" w:hanging="359"/>
        <w:rPr>
          <w:rFonts w:asciiTheme="minorHAnsi" w:hAnsiTheme="minorHAnsi" w:cstheme="minorHAnsi"/>
          <w:sz w:val="24"/>
          <w:szCs w:val="24"/>
        </w:rPr>
      </w:pPr>
      <w:r w:rsidRPr="008B12CE">
        <w:rPr>
          <w:rFonts w:asciiTheme="minorHAnsi" w:hAnsiTheme="minorHAnsi" w:cstheme="minorHAnsi"/>
          <w:sz w:val="24"/>
          <w:szCs w:val="24"/>
        </w:rPr>
        <w:t>Without regard to the date on which their tax return must be filed, all corporations must pay any balance owing within three months of their year end.</w:t>
      </w:r>
    </w:p>
    <w:p w:rsidR="00E17437" w:rsidRPr="008B12CE" w:rsidRDefault="00E17437" w:rsidP="00E17437">
      <w:pPr>
        <w:spacing w:after="221" w:line="262" w:lineRule="auto"/>
        <w:ind w:left="272" w:right="272"/>
        <w:jc w:val="center"/>
        <w:rPr>
          <w:rFonts w:asciiTheme="minorHAnsi" w:hAnsiTheme="minorHAnsi" w:cstheme="minorHAnsi"/>
          <w:sz w:val="24"/>
          <w:szCs w:val="24"/>
        </w:rPr>
      </w:pPr>
      <w:r w:rsidRPr="008B12CE">
        <w:rPr>
          <w:rFonts w:asciiTheme="minorHAnsi" w:hAnsiTheme="minorHAnsi" w:cstheme="minorHAnsi"/>
          <w:sz w:val="24"/>
          <w:szCs w:val="24"/>
        </w:rPr>
        <w:t xml:space="preserve">True or </w:t>
      </w:r>
      <w:r w:rsidRPr="008B12CE">
        <w:rPr>
          <w:rFonts w:asciiTheme="minorHAnsi" w:hAnsiTheme="minorHAnsi" w:cstheme="minorHAnsi"/>
          <w:sz w:val="24"/>
          <w:szCs w:val="24"/>
          <w:highlight w:val="yellow"/>
        </w:rPr>
        <w:t>False</w:t>
      </w:r>
      <w:r w:rsidRPr="008B12CE">
        <w:rPr>
          <w:rFonts w:asciiTheme="minorHAnsi" w:hAnsiTheme="minorHAnsi" w:cstheme="minorHAnsi"/>
          <w:sz w:val="24"/>
          <w:szCs w:val="24"/>
        </w:rPr>
        <w:t>?</w:t>
      </w:r>
    </w:p>
    <w:p w:rsidR="00E17437" w:rsidRPr="008B12CE" w:rsidRDefault="00E17437" w:rsidP="00E17437">
      <w:pPr>
        <w:numPr>
          <w:ilvl w:val="0"/>
          <w:numId w:val="2"/>
        </w:numPr>
        <w:spacing w:after="91"/>
        <w:ind w:right="6" w:hanging="359"/>
        <w:rPr>
          <w:rFonts w:asciiTheme="minorHAnsi" w:hAnsiTheme="minorHAnsi" w:cstheme="minorHAnsi"/>
          <w:sz w:val="24"/>
          <w:szCs w:val="24"/>
        </w:rPr>
      </w:pPr>
      <w:r w:rsidRPr="008B12CE">
        <w:rPr>
          <w:rFonts w:asciiTheme="minorHAnsi" w:hAnsiTheme="minorHAnsi" w:cstheme="minorHAnsi"/>
          <w:sz w:val="24"/>
          <w:szCs w:val="24"/>
        </w:rPr>
        <w:t>For individuals, trusts, and Canadian controlled private corporations, reassessment can occur for up to three years from the date of the mailing of the original assessment.</w:t>
      </w:r>
    </w:p>
    <w:p w:rsidR="00E17437" w:rsidRPr="008B12CE" w:rsidRDefault="00E17437" w:rsidP="00E17437">
      <w:pPr>
        <w:spacing w:after="221" w:line="262" w:lineRule="auto"/>
        <w:ind w:left="272" w:right="272"/>
        <w:jc w:val="center"/>
        <w:rPr>
          <w:rFonts w:asciiTheme="minorHAnsi" w:hAnsiTheme="minorHAnsi" w:cstheme="minorHAnsi"/>
          <w:sz w:val="24"/>
          <w:szCs w:val="24"/>
        </w:rPr>
      </w:pPr>
      <w:r w:rsidRPr="008B12CE">
        <w:rPr>
          <w:rFonts w:asciiTheme="minorHAnsi" w:hAnsiTheme="minorHAnsi" w:cstheme="minorHAnsi"/>
          <w:sz w:val="24"/>
          <w:szCs w:val="24"/>
          <w:highlight w:val="yellow"/>
        </w:rPr>
        <w:t>True</w:t>
      </w:r>
      <w:r w:rsidRPr="008B12CE">
        <w:rPr>
          <w:rFonts w:asciiTheme="minorHAnsi" w:hAnsiTheme="minorHAnsi" w:cstheme="minorHAnsi"/>
          <w:sz w:val="24"/>
          <w:szCs w:val="24"/>
        </w:rPr>
        <w:t xml:space="preserve"> or False?</w:t>
      </w:r>
    </w:p>
    <w:p w:rsidR="00E17437" w:rsidRPr="008B12CE" w:rsidRDefault="00E17437" w:rsidP="00E17437">
      <w:pPr>
        <w:numPr>
          <w:ilvl w:val="0"/>
          <w:numId w:val="2"/>
        </w:numPr>
        <w:spacing w:after="91"/>
        <w:ind w:right="6" w:hanging="359"/>
        <w:rPr>
          <w:rFonts w:asciiTheme="minorHAnsi" w:hAnsiTheme="minorHAnsi" w:cstheme="minorHAnsi"/>
          <w:sz w:val="24"/>
          <w:szCs w:val="24"/>
        </w:rPr>
      </w:pPr>
      <w:r w:rsidRPr="008B12CE">
        <w:rPr>
          <w:rFonts w:asciiTheme="minorHAnsi" w:hAnsiTheme="minorHAnsi" w:cstheme="minorHAnsi"/>
          <w:sz w:val="24"/>
          <w:szCs w:val="24"/>
        </w:rPr>
        <w:t>The rate used to charge interest on insufficient instalments for individuals is 4 percent higher than the rate used to calculate interest paid to individuals on refunds.</w:t>
      </w:r>
    </w:p>
    <w:p w:rsidR="00E17437" w:rsidRPr="008B12CE" w:rsidRDefault="00E17437" w:rsidP="00E17437">
      <w:pPr>
        <w:spacing w:after="462" w:line="262" w:lineRule="auto"/>
        <w:ind w:left="272" w:right="272"/>
        <w:jc w:val="center"/>
        <w:rPr>
          <w:rFonts w:asciiTheme="minorHAnsi" w:hAnsiTheme="minorHAnsi" w:cstheme="minorHAnsi"/>
          <w:sz w:val="24"/>
          <w:szCs w:val="24"/>
        </w:rPr>
      </w:pPr>
      <w:r w:rsidRPr="008B12CE">
        <w:rPr>
          <w:rFonts w:asciiTheme="minorHAnsi" w:hAnsiTheme="minorHAnsi" w:cstheme="minorHAnsi"/>
          <w:sz w:val="24"/>
          <w:szCs w:val="24"/>
        </w:rPr>
        <w:t xml:space="preserve">True or </w:t>
      </w:r>
      <w:r w:rsidRPr="008B12CE">
        <w:rPr>
          <w:rFonts w:asciiTheme="minorHAnsi" w:hAnsiTheme="minorHAnsi" w:cstheme="minorHAnsi"/>
          <w:sz w:val="24"/>
          <w:szCs w:val="24"/>
          <w:highlight w:val="yellow"/>
        </w:rPr>
        <w:t>False</w:t>
      </w:r>
      <w:r w:rsidRPr="008B12CE">
        <w:rPr>
          <w:rFonts w:asciiTheme="minorHAnsi" w:hAnsiTheme="minorHAnsi" w:cstheme="minorHAnsi"/>
          <w:sz w:val="24"/>
          <w:szCs w:val="24"/>
        </w:rPr>
        <w:t>?</w:t>
      </w:r>
    </w:p>
    <w:p w:rsidR="00E17437" w:rsidRPr="008B12CE" w:rsidRDefault="00E17437" w:rsidP="008B12CE">
      <w:pPr>
        <w:pStyle w:val="ListParagraph"/>
        <w:numPr>
          <w:ilvl w:val="0"/>
          <w:numId w:val="3"/>
        </w:numPr>
        <w:spacing w:after="103"/>
        <w:ind w:right="6"/>
        <w:rPr>
          <w:rFonts w:asciiTheme="minorHAnsi" w:hAnsiTheme="minorHAnsi" w:cstheme="minorHAnsi"/>
          <w:sz w:val="24"/>
          <w:szCs w:val="24"/>
        </w:rPr>
      </w:pPr>
      <w:r w:rsidRPr="008B12CE">
        <w:rPr>
          <w:rFonts w:asciiTheme="minorHAnsi" w:hAnsiTheme="minorHAnsi" w:cstheme="minorHAnsi"/>
          <w:sz w:val="24"/>
          <w:szCs w:val="24"/>
        </w:rPr>
        <w:t>Mr. Levin dies on December 5, 2019. While he was an employee of a publicly traded Canadian company, he owned an unincorporated business which was managed by his common-law partner. What is the latest date for filing his 2019 income tax return?</w:t>
      </w:r>
    </w:p>
    <w:p w:rsidR="00E17437" w:rsidRPr="008B12CE" w:rsidRDefault="00E17437" w:rsidP="00E17437">
      <w:pPr>
        <w:numPr>
          <w:ilvl w:val="1"/>
          <w:numId w:val="3"/>
        </w:numPr>
        <w:ind w:right="6" w:hanging="361"/>
        <w:rPr>
          <w:rFonts w:asciiTheme="minorHAnsi" w:hAnsiTheme="minorHAnsi" w:cstheme="minorHAnsi"/>
          <w:sz w:val="24"/>
          <w:szCs w:val="24"/>
        </w:rPr>
      </w:pPr>
      <w:r w:rsidRPr="008B12CE">
        <w:rPr>
          <w:rFonts w:asciiTheme="minorHAnsi" w:hAnsiTheme="minorHAnsi" w:cstheme="minorHAnsi"/>
          <w:sz w:val="24"/>
          <w:szCs w:val="24"/>
        </w:rPr>
        <w:t>April 30, 2020.</w:t>
      </w:r>
    </w:p>
    <w:p w:rsidR="00E17437" w:rsidRPr="008B12CE" w:rsidRDefault="00E17437" w:rsidP="00E17437">
      <w:pPr>
        <w:numPr>
          <w:ilvl w:val="1"/>
          <w:numId w:val="3"/>
        </w:numPr>
        <w:ind w:right="6" w:hanging="361"/>
        <w:rPr>
          <w:rFonts w:asciiTheme="minorHAnsi" w:hAnsiTheme="minorHAnsi" w:cstheme="minorHAnsi"/>
          <w:sz w:val="24"/>
          <w:szCs w:val="24"/>
        </w:rPr>
      </w:pPr>
      <w:r w:rsidRPr="008B12CE">
        <w:rPr>
          <w:rFonts w:asciiTheme="minorHAnsi" w:hAnsiTheme="minorHAnsi" w:cstheme="minorHAnsi"/>
          <w:sz w:val="24"/>
          <w:szCs w:val="24"/>
        </w:rPr>
        <w:t>June 5, 2020.</w:t>
      </w:r>
    </w:p>
    <w:p w:rsidR="00E17437" w:rsidRPr="008B12CE" w:rsidRDefault="00E17437" w:rsidP="00E17437">
      <w:pPr>
        <w:numPr>
          <w:ilvl w:val="1"/>
          <w:numId w:val="3"/>
        </w:numPr>
        <w:spacing w:after="232"/>
        <w:ind w:right="6" w:hanging="361"/>
        <w:rPr>
          <w:rFonts w:asciiTheme="minorHAnsi" w:hAnsiTheme="minorHAnsi" w:cstheme="minorHAnsi"/>
          <w:sz w:val="24"/>
          <w:szCs w:val="24"/>
        </w:rPr>
      </w:pPr>
      <w:r w:rsidRPr="008B12CE">
        <w:rPr>
          <w:rFonts w:asciiTheme="minorHAnsi" w:hAnsiTheme="minorHAnsi" w:cstheme="minorHAnsi"/>
          <w:sz w:val="24"/>
          <w:szCs w:val="24"/>
          <w:highlight w:val="yellow"/>
        </w:rPr>
        <w:t>June 15, 2020</w:t>
      </w:r>
      <w:r w:rsidRPr="008B12CE">
        <w:rPr>
          <w:rFonts w:asciiTheme="minorHAnsi" w:hAnsiTheme="minorHAnsi" w:cstheme="minorHAnsi"/>
          <w:sz w:val="24"/>
          <w:szCs w:val="24"/>
        </w:rPr>
        <w:t>.</w:t>
      </w:r>
    </w:p>
    <w:p w:rsidR="00E17437" w:rsidRPr="008B12CE" w:rsidRDefault="00E17437" w:rsidP="00E17437">
      <w:pPr>
        <w:spacing w:after="232"/>
        <w:ind w:right="6"/>
        <w:rPr>
          <w:rFonts w:asciiTheme="minorHAnsi" w:hAnsiTheme="minorHAnsi" w:cstheme="minorHAnsi"/>
          <w:sz w:val="24"/>
          <w:szCs w:val="24"/>
        </w:rPr>
      </w:pPr>
      <w:r w:rsidRPr="008B12CE">
        <w:rPr>
          <w:rFonts w:asciiTheme="minorHAnsi" w:hAnsiTheme="minorHAnsi" w:cstheme="minorHAnsi"/>
          <w:sz w:val="24"/>
          <w:szCs w:val="24"/>
        </w:rPr>
        <w:t xml:space="preserve">       D.</w:t>
      </w:r>
      <w:r w:rsidRPr="008B12CE">
        <w:rPr>
          <w:rFonts w:asciiTheme="minorHAnsi" w:hAnsiTheme="minorHAnsi" w:cstheme="minorHAnsi"/>
          <w:sz w:val="24"/>
          <w:szCs w:val="24"/>
        </w:rPr>
        <w:tab/>
        <w:t>June 30, 2020.</w:t>
      </w:r>
    </w:p>
    <w:p w:rsidR="00E17437" w:rsidRPr="008B12CE" w:rsidRDefault="00E17437" w:rsidP="00E17437">
      <w:pPr>
        <w:numPr>
          <w:ilvl w:val="0"/>
          <w:numId w:val="3"/>
        </w:numPr>
        <w:spacing w:after="102"/>
        <w:ind w:right="6" w:hanging="359"/>
        <w:rPr>
          <w:rFonts w:asciiTheme="minorHAnsi" w:hAnsiTheme="minorHAnsi" w:cstheme="minorHAnsi"/>
          <w:sz w:val="24"/>
          <w:szCs w:val="24"/>
        </w:rPr>
      </w:pPr>
      <w:r w:rsidRPr="008B12CE">
        <w:rPr>
          <w:rFonts w:asciiTheme="minorHAnsi" w:hAnsiTheme="minorHAnsi" w:cstheme="minorHAnsi"/>
          <w:sz w:val="24"/>
          <w:szCs w:val="24"/>
        </w:rPr>
        <w:t xml:space="preserve">With respect to the filing of an individual income tax return, which of the following statements is </w:t>
      </w:r>
      <w:r w:rsidRPr="008B12CE">
        <w:rPr>
          <w:rFonts w:asciiTheme="minorHAnsi" w:hAnsiTheme="minorHAnsi" w:cstheme="minorHAnsi"/>
          <w:b/>
          <w:sz w:val="24"/>
          <w:szCs w:val="24"/>
        </w:rPr>
        <w:t xml:space="preserve">NOT </w:t>
      </w:r>
      <w:r w:rsidRPr="008B12CE">
        <w:rPr>
          <w:rFonts w:asciiTheme="minorHAnsi" w:hAnsiTheme="minorHAnsi" w:cstheme="minorHAnsi"/>
          <w:sz w:val="24"/>
          <w:szCs w:val="24"/>
        </w:rPr>
        <w:t>correct?</w:t>
      </w:r>
    </w:p>
    <w:p w:rsidR="00E17437" w:rsidRPr="008B12CE" w:rsidRDefault="00E17437" w:rsidP="00E17437">
      <w:pPr>
        <w:numPr>
          <w:ilvl w:val="1"/>
          <w:numId w:val="3"/>
        </w:numPr>
        <w:ind w:right="6" w:hanging="361"/>
        <w:rPr>
          <w:rFonts w:asciiTheme="minorHAnsi" w:hAnsiTheme="minorHAnsi" w:cstheme="minorHAnsi"/>
          <w:sz w:val="24"/>
          <w:szCs w:val="24"/>
          <w:highlight w:val="yellow"/>
        </w:rPr>
      </w:pPr>
      <w:r w:rsidRPr="008B12CE">
        <w:rPr>
          <w:rFonts w:asciiTheme="minorHAnsi" w:hAnsiTheme="minorHAnsi" w:cstheme="minorHAnsi"/>
          <w:sz w:val="24"/>
          <w:szCs w:val="24"/>
          <w:highlight w:val="yellow"/>
        </w:rPr>
        <w:t>An individual is required to file an income tax return if their only source of income is business income, even if no tax is payable.</w:t>
      </w:r>
    </w:p>
    <w:p w:rsidR="00E17437" w:rsidRPr="008B12CE" w:rsidRDefault="00E17437" w:rsidP="00E17437">
      <w:pPr>
        <w:numPr>
          <w:ilvl w:val="1"/>
          <w:numId w:val="3"/>
        </w:numPr>
        <w:ind w:right="6" w:hanging="361"/>
        <w:rPr>
          <w:rFonts w:asciiTheme="minorHAnsi" w:hAnsiTheme="minorHAnsi" w:cstheme="minorHAnsi"/>
          <w:sz w:val="24"/>
          <w:szCs w:val="24"/>
        </w:rPr>
      </w:pPr>
      <w:r w:rsidRPr="008B12CE">
        <w:rPr>
          <w:rFonts w:asciiTheme="minorHAnsi" w:hAnsiTheme="minorHAnsi" w:cstheme="minorHAnsi"/>
          <w:sz w:val="24"/>
          <w:szCs w:val="24"/>
        </w:rPr>
        <w:t>An individual is required to file a tax return if he has an outstanding balance under the home buyers plan.</w:t>
      </w:r>
    </w:p>
    <w:p w:rsidR="00E17437" w:rsidRPr="008B12CE" w:rsidRDefault="00E17437" w:rsidP="00E17437">
      <w:pPr>
        <w:numPr>
          <w:ilvl w:val="1"/>
          <w:numId w:val="3"/>
        </w:numPr>
        <w:ind w:right="6" w:hanging="361"/>
        <w:rPr>
          <w:rFonts w:asciiTheme="minorHAnsi" w:hAnsiTheme="minorHAnsi" w:cstheme="minorHAnsi"/>
          <w:sz w:val="24"/>
          <w:szCs w:val="24"/>
        </w:rPr>
      </w:pPr>
      <w:r w:rsidRPr="008B12CE">
        <w:rPr>
          <w:rFonts w:asciiTheme="minorHAnsi" w:hAnsiTheme="minorHAnsi" w:cstheme="minorHAnsi"/>
          <w:sz w:val="24"/>
          <w:szCs w:val="24"/>
        </w:rPr>
        <w:t>If an individual has disposed of a capital property during the year, they are required to file an income tax return, even if no tax is payable.</w:t>
      </w:r>
    </w:p>
    <w:p w:rsidR="00E17437" w:rsidRPr="008B12CE" w:rsidRDefault="00E17437" w:rsidP="00E17437">
      <w:pPr>
        <w:numPr>
          <w:ilvl w:val="1"/>
          <w:numId w:val="3"/>
        </w:numPr>
        <w:spacing w:after="218"/>
        <w:ind w:right="6" w:hanging="361"/>
        <w:rPr>
          <w:rFonts w:asciiTheme="minorHAnsi" w:hAnsiTheme="minorHAnsi" w:cstheme="minorHAnsi"/>
          <w:sz w:val="24"/>
          <w:szCs w:val="24"/>
        </w:rPr>
      </w:pPr>
      <w:r w:rsidRPr="008B12CE">
        <w:rPr>
          <w:rFonts w:asciiTheme="minorHAnsi" w:hAnsiTheme="minorHAnsi" w:cstheme="minorHAnsi"/>
          <w:sz w:val="24"/>
          <w:szCs w:val="24"/>
        </w:rPr>
        <w:t>An individual is required to file an income tax return if they owe taxes for the year.</w:t>
      </w:r>
    </w:p>
    <w:p w:rsidR="00E17437" w:rsidRPr="008B12CE" w:rsidRDefault="00E17437" w:rsidP="00E17437">
      <w:pPr>
        <w:numPr>
          <w:ilvl w:val="0"/>
          <w:numId w:val="3"/>
        </w:numPr>
        <w:spacing w:after="102"/>
        <w:ind w:right="6" w:hanging="359"/>
        <w:rPr>
          <w:rFonts w:asciiTheme="minorHAnsi" w:hAnsiTheme="minorHAnsi" w:cstheme="minorHAnsi"/>
          <w:sz w:val="24"/>
          <w:szCs w:val="24"/>
        </w:rPr>
      </w:pPr>
      <w:r w:rsidRPr="008B12CE">
        <w:rPr>
          <w:rFonts w:asciiTheme="minorHAnsi" w:hAnsiTheme="minorHAnsi" w:cstheme="minorHAnsi"/>
          <w:sz w:val="24"/>
          <w:szCs w:val="24"/>
        </w:rPr>
        <w:t xml:space="preserve">Joan Bass, an individual whose only income resulted from pensions, did not pay her </w:t>
      </w:r>
      <w:proofErr w:type="spellStart"/>
      <w:r w:rsidRPr="008B12CE">
        <w:rPr>
          <w:rFonts w:asciiTheme="minorHAnsi" w:hAnsiTheme="minorHAnsi" w:cstheme="minorHAnsi"/>
          <w:sz w:val="24"/>
          <w:szCs w:val="24"/>
        </w:rPr>
        <w:t>nettax</w:t>
      </w:r>
      <w:proofErr w:type="spellEnd"/>
      <w:r w:rsidRPr="008B12CE">
        <w:rPr>
          <w:rFonts w:asciiTheme="minorHAnsi" w:hAnsiTheme="minorHAnsi" w:cstheme="minorHAnsi"/>
          <w:sz w:val="24"/>
          <w:szCs w:val="24"/>
        </w:rPr>
        <w:t xml:space="preserve"> owing for 2019 until she actually filed her return on September 10, 2020. Her net tax owing on her balance-due day was $5,600. This is the first time she has late filed her return. How much of a late filing penalty will Joan incur?</w:t>
      </w:r>
    </w:p>
    <w:p w:rsidR="00E17437" w:rsidRPr="008B12CE" w:rsidRDefault="00E17437" w:rsidP="00E17437">
      <w:pPr>
        <w:numPr>
          <w:ilvl w:val="1"/>
          <w:numId w:val="3"/>
        </w:numPr>
        <w:ind w:right="6" w:hanging="361"/>
        <w:rPr>
          <w:rFonts w:asciiTheme="minorHAnsi" w:hAnsiTheme="minorHAnsi" w:cstheme="minorHAnsi"/>
          <w:sz w:val="24"/>
          <w:szCs w:val="24"/>
        </w:rPr>
      </w:pPr>
      <w:r w:rsidRPr="008B12CE">
        <w:rPr>
          <w:rFonts w:asciiTheme="minorHAnsi" w:hAnsiTheme="minorHAnsi" w:cstheme="minorHAnsi"/>
          <w:sz w:val="24"/>
          <w:szCs w:val="24"/>
        </w:rPr>
        <w:t>Nil.</w:t>
      </w:r>
    </w:p>
    <w:p w:rsidR="00E17437" w:rsidRPr="008B12CE" w:rsidRDefault="00E17437" w:rsidP="00E17437">
      <w:pPr>
        <w:numPr>
          <w:ilvl w:val="1"/>
          <w:numId w:val="3"/>
        </w:numPr>
        <w:spacing w:after="219"/>
        <w:ind w:right="6" w:hanging="361"/>
        <w:rPr>
          <w:rFonts w:asciiTheme="minorHAnsi" w:hAnsiTheme="minorHAnsi" w:cstheme="minorHAnsi"/>
          <w:sz w:val="24"/>
          <w:szCs w:val="24"/>
        </w:rPr>
      </w:pPr>
      <w:r w:rsidRPr="008B12CE">
        <w:rPr>
          <w:rFonts w:asciiTheme="minorHAnsi" w:hAnsiTheme="minorHAnsi" w:cstheme="minorHAnsi"/>
          <w:sz w:val="24"/>
          <w:szCs w:val="24"/>
        </w:rPr>
        <w:t>$280</w:t>
      </w:r>
    </w:p>
    <w:p w:rsidR="00E17437" w:rsidRPr="008B12CE" w:rsidRDefault="00E17437" w:rsidP="00E17437">
      <w:pPr>
        <w:numPr>
          <w:ilvl w:val="1"/>
          <w:numId w:val="3"/>
        </w:numPr>
        <w:spacing w:after="219"/>
        <w:ind w:right="6" w:hanging="361"/>
        <w:rPr>
          <w:rFonts w:asciiTheme="minorHAnsi" w:hAnsiTheme="minorHAnsi" w:cstheme="minorHAnsi"/>
          <w:sz w:val="24"/>
          <w:szCs w:val="24"/>
          <w:highlight w:val="yellow"/>
        </w:rPr>
      </w:pPr>
      <w:r w:rsidRPr="008B12CE">
        <w:rPr>
          <w:rFonts w:asciiTheme="minorHAnsi" w:hAnsiTheme="minorHAnsi" w:cstheme="minorHAnsi"/>
          <w:sz w:val="24"/>
          <w:szCs w:val="24"/>
          <w:highlight w:val="yellow"/>
        </w:rPr>
        <w:t>$504</w:t>
      </w:r>
    </w:p>
    <w:p w:rsidR="00E17437" w:rsidRPr="008B12CE" w:rsidRDefault="00E17437" w:rsidP="00E17437">
      <w:pPr>
        <w:spacing w:after="219"/>
        <w:ind w:left="360" w:right="6" w:firstLine="0"/>
        <w:rPr>
          <w:rFonts w:asciiTheme="minorHAnsi" w:hAnsiTheme="minorHAnsi" w:cstheme="minorHAnsi"/>
          <w:sz w:val="24"/>
          <w:szCs w:val="24"/>
        </w:rPr>
      </w:pPr>
      <w:r w:rsidRPr="008B12CE">
        <w:rPr>
          <w:rFonts w:asciiTheme="minorHAnsi" w:hAnsiTheme="minorHAnsi" w:cstheme="minorHAnsi"/>
          <w:sz w:val="24"/>
          <w:szCs w:val="24"/>
        </w:rPr>
        <w:t>D. $560.</w:t>
      </w:r>
    </w:p>
    <w:p w:rsidR="00E17437" w:rsidRPr="008B12CE" w:rsidRDefault="00E17437" w:rsidP="00E17437">
      <w:pPr>
        <w:numPr>
          <w:ilvl w:val="0"/>
          <w:numId w:val="3"/>
        </w:numPr>
        <w:spacing w:after="104"/>
        <w:ind w:right="6" w:hanging="359"/>
        <w:rPr>
          <w:rFonts w:asciiTheme="minorHAnsi" w:hAnsiTheme="minorHAnsi" w:cstheme="minorHAnsi"/>
          <w:sz w:val="24"/>
          <w:szCs w:val="24"/>
        </w:rPr>
      </w:pPr>
      <w:r w:rsidRPr="008B12CE">
        <w:rPr>
          <w:rFonts w:asciiTheme="minorHAnsi" w:hAnsiTheme="minorHAnsi" w:cstheme="minorHAnsi"/>
          <w:sz w:val="24"/>
          <w:szCs w:val="24"/>
        </w:rPr>
        <w:t xml:space="preserve">Cheung Trading Inc., a CCPC, has a year end of September 30. For its 2019 taxation </w:t>
      </w:r>
      <w:proofErr w:type="spellStart"/>
      <w:r w:rsidRPr="008B12CE">
        <w:rPr>
          <w:rFonts w:asciiTheme="minorHAnsi" w:hAnsiTheme="minorHAnsi" w:cstheme="minorHAnsi"/>
          <w:sz w:val="24"/>
          <w:szCs w:val="24"/>
        </w:rPr>
        <w:t>year,its</w:t>
      </w:r>
      <w:proofErr w:type="spellEnd"/>
      <w:r w:rsidRPr="008B12CE">
        <w:rPr>
          <w:rFonts w:asciiTheme="minorHAnsi" w:hAnsiTheme="minorHAnsi" w:cstheme="minorHAnsi"/>
          <w:sz w:val="24"/>
          <w:szCs w:val="24"/>
        </w:rPr>
        <w:t xml:space="preserve"> income tax return is due on:</w:t>
      </w:r>
    </w:p>
    <w:p w:rsidR="00E17437" w:rsidRPr="008B12CE" w:rsidRDefault="00E17437" w:rsidP="00E17437">
      <w:pPr>
        <w:numPr>
          <w:ilvl w:val="1"/>
          <w:numId w:val="3"/>
        </w:numPr>
        <w:ind w:right="6" w:hanging="361"/>
        <w:rPr>
          <w:rFonts w:asciiTheme="minorHAnsi" w:hAnsiTheme="minorHAnsi" w:cstheme="minorHAnsi"/>
          <w:sz w:val="24"/>
          <w:szCs w:val="24"/>
        </w:rPr>
      </w:pPr>
      <w:r w:rsidRPr="008B12CE">
        <w:rPr>
          <w:rFonts w:asciiTheme="minorHAnsi" w:hAnsiTheme="minorHAnsi" w:cstheme="minorHAnsi"/>
          <w:sz w:val="24"/>
          <w:szCs w:val="24"/>
        </w:rPr>
        <w:t>November 30, 2019. B.</w:t>
      </w:r>
      <w:r w:rsidRPr="008B12CE">
        <w:rPr>
          <w:rFonts w:asciiTheme="minorHAnsi" w:hAnsiTheme="minorHAnsi" w:cstheme="minorHAnsi"/>
          <w:sz w:val="24"/>
          <w:szCs w:val="24"/>
        </w:rPr>
        <w:tab/>
        <w:t>December 31, 2019.</w:t>
      </w:r>
    </w:p>
    <w:p w:rsidR="00E17437" w:rsidRPr="008B12CE" w:rsidRDefault="00E17437" w:rsidP="00E17437">
      <w:pPr>
        <w:numPr>
          <w:ilvl w:val="1"/>
          <w:numId w:val="4"/>
        </w:numPr>
        <w:ind w:right="6" w:hanging="360"/>
        <w:rPr>
          <w:rFonts w:asciiTheme="minorHAnsi" w:hAnsiTheme="minorHAnsi" w:cstheme="minorHAnsi"/>
          <w:sz w:val="24"/>
          <w:szCs w:val="24"/>
        </w:rPr>
      </w:pPr>
      <w:r w:rsidRPr="008B12CE">
        <w:rPr>
          <w:rFonts w:asciiTheme="minorHAnsi" w:hAnsiTheme="minorHAnsi" w:cstheme="minorHAnsi"/>
          <w:sz w:val="24"/>
          <w:szCs w:val="24"/>
        </w:rPr>
        <w:t>April 30, 2020.</w:t>
      </w:r>
    </w:p>
    <w:p w:rsidR="00E17437" w:rsidRPr="008B12CE" w:rsidRDefault="00E17437" w:rsidP="00E17437">
      <w:pPr>
        <w:numPr>
          <w:ilvl w:val="1"/>
          <w:numId w:val="4"/>
        </w:numPr>
        <w:ind w:right="6" w:hanging="360"/>
        <w:rPr>
          <w:rFonts w:asciiTheme="minorHAnsi" w:hAnsiTheme="minorHAnsi" w:cstheme="minorHAnsi"/>
          <w:sz w:val="24"/>
          <w:szCs w:val="24"/>
          <w:highlight w:val="yellow"/>
        </w:rPr>
      </w:pPr>
      <w:r w:rsidRPr="008B12CE">
        <w:rPr>
          <w:rFonts w:asciiTheme="minorHAnsi" w:hAnsiTheme="minorHAnsi" w:cstheme="minorHAnsi"/>
          <w:sz w:val="24"/>
          <w:szCs w:val="24"/>
          <w:highlight w:val="yellow"/>
        </w:rPr>
        <w:t>March 31, 2020.</w:t>
      </w:r>
    </w:p>
    <w:p w:rsidR="00E17437" w:rsidRPr="008B12CE" w:rsidRDefault="00E17437" w:rsidP="00E17437">
      <w:pPr>
        <w:numPr>
          <w:ilvl w:val="1"/>
          <w:numId w:val="4"/>
        </w:numPr>
        <w:spacing w:after="231"/>
        <w:ind w:right="6" w:hanging="360"/>
        <w:rPr>
          <w:rFonts w:asciiTheme="minorHAnsi" w:hAnsiTheme="minorHAnsi" w:cstheme="minorHAnsi"/>
          <w:sz w:val="24"/>
          <w:szCs w:val="24"/>
        </w:rPr>
      </w:pPr>
      <w:r w:rsidRPr="008B12CE">
        <w:rPr>
          <w:rFonts w:asciiTheme="minorHAnsi" w:hAnsiTheme="minorHAnsi" w:cstheme="minorHAnsi"/>
          <w:sz w:val="24"/>
          <w:szCs w:val="24"/>
        </w:rPr>
        <w:t>None of the above.</w:t>
      </w:r>
    </w:p>
    <w:p w:rsidR="00E17437" w:rsidRPr="008B12CE" w:rsidRDefault="00E17437" w:rsidP="00E17437">
      <w:pPr>
        <w:numPr>
          <w:ilvl w:val="0"/>
          <w:numId w:val="3"/>
        </w:numPr>
        <w:spacing w:after="104"/>
        <w:ind w:right="6" w:hanging="359"/>
        <w:rPr>
          <w:rFonts w:asciiTheme="minorHAnsi" w:hAnsiTheme="minorHAnsi" w:cstheme="minorHAnsi"/>
          <w:sz w:val="24"/>
          <w:szCs w:val="24"/>
        </w:rPr>
      </w:pPr>
      <w:r w:rsidRPr="008B12CE">
        <w:rPr>
          <w:rFonts w:asciiTheme="minorHAnsi" w:hAnsiTheme="minorHAnsi" w:cstheme="minorHAnsi"/>
          <w:sz w:val="24"/>
          <w:szCs w:val="24"/>
        </w:rPr>
        <w:t>Brandon Ltd. is a Canadian public corporation with an August 31 year end. For the 2019 taxation year, the Company’s taxes must be paid by:</w:t>
      </w:r>
    </w:p>
    <w:p w:rsidR="00E17437" w:rsidRPr="008B12CE" w:rsidRDefault="00E17437" w:rsidP="00E17437">
      <w:pPr>
        <w:numPr>
          <w:ilvl w:val="1"/>
          <w:numId w:val="3"/>
        </w:numPr>
        <w:ind w:right="6" w:hanging="361"/>
        <w:rPr>
          <w:rFonts w:asciiTheme="minorHAnsi" w:hAnsiTheme="minorHAnsi" w:cstheme="minorHAnsi"/>
          <w:sz w:val="24"/>
          <w:szCs w:val="24"/>
          <w:highlight w:val="yellow"/>
        </w:rPr>
      </w:pPr>
      <w:r w:rsidRPr="008B12CE">
        <w:rPr>
          <w:rFonts w:asciiTheme="minorHAnsi" w:hAnsiTheme="minorHAnsi" w:cstheme="minorHAnsi"/>
          <w:sz w:val="24"/>
          <w:szCs w:val="24"/>
          <w:highlight w:val="yellow"/>
        </w:rPr>
        <w:t>October 31, 2019.</w:t>
      </w:r>
    </w:p>
    <w:p w:rsidR="00E17437" w:rsidRPr="008B12CE" w:rsidRDefault="00E17437" w:rsidP="00E17437">
      <w:pPr>
        <w:numPr>
          <w:ilvl w:val="1"/>
          <w:numId w:val="3"/>
        </w:numPr>
        <w:ind w:right="6" w:hanging="361"/>
        <w:rPr>
          <w:rFonts w:asciiTheme="minorHAnsi" w:hAnsiTheme="minorHAnsi" w:cstheme="minorHAnsi"/>
          <w:sz w:val="24"/>
          <w:szCs w:val="24"/>
        </w:rPr>
      </w:pPr>
      <w:r w:rsidRPr="008B12CE">
        <w:rPr>
          <w:rFonts w:asciiTheme="minorHAnsi" w:hAnsiTheme="minorHAnsi" w:cstheme="minorHAnsi"/>
          <w:sz w:val="24"/>
          <w:szCs w:val="24"/>
        </w:rPr>
        <w:t>February 28, 2020.</w:t>
      </w:r>
    </w:p>
    <w:p w:rsidR="00E17437" w:rsidRPr="008B12CE" w:rsidRDefault="00E17437" w:rsidP="00E17437">
      <w:pPr>
        <w:numPr>
          <w:ilvl w:val="1"/>
          <w:numId w:val="3"/>
        </w:numPr>
        <w:ind w:right="6" w:hanging="361"/>
        <w:rPr>
          <w:rFonts w:asciiTheme="minorHAnsi" w:hAnsiTheme="minorHAnsi" w:cstheme="minorHAnsi"/>
          <w:sz w:val="24"/>
          <w:szCs w:val="24"/>
        </w:rPr>
      </w:pPr>
      <w:r w:rsidRPr="008B12CE">
        <w:rPr>
          <w:rFonts w:asciiTheme="minorHAnsi" w:hAnsiTheme="minorHAnsi" w:cstheme="minorHAnsi"/>
          <w:sz w:val="24"/>
          <w:szCs w:val="24"/>
        </w:rPr>
        <w:t>December 31, 2019. D.</w:t>
      </w:r>
      <w:r w:rsidRPr="008B12CE">
        <w:rPr>
          <w:rFonts w:asciiTheme="minorHAnsi" w:hAnsiTheme="minorHAnsi" w:cstheme="minorHAnsi"/>
          <w:sz w:val="24"/>
          <w:szCs w:val="24"/>
        </w:rPr>
        <w:tab/>
        <w:t>November 30, 2019.</w:t>
      </w:r>
    </w:p>
    <w:p w:rsidR="00E17437" w:rsidRPr="008B12CE" w:rsidRDefault="00E17437" w:rsidP="00E17437">
      <w:pPr>
        <w:numPr>
          <w:ilvl w:val="0"/>
          <w:numId w:val="3"/>
        </w:numPr>
        <w:spacing w:after="103"/>
        <w:ind w:right="6" w:hanging="359"/>
        <w:rPr>
          <w:rFonts w:asciiTheme="minorHAnsi" w:hAnsiTheme="minorHAnsi" w:cstheme="minorHAnsi"/>
          <w:sz w:val="24"/>
          <w:szCs w:val="24"/>
        </w:rPr>
      </w:pPr>
      <w:r w:rsidRPr="008B12CE">
        <w:rPr>
          <w:rFonts w:asciiTheme="minorHAnsi" w:hAnsiTheme="minorHAnsi" w:cstheme="minorHAnsi"/>
          <w:sz w:val="24"/>
          <w:szCs w:val="24"/>
        </w:rPr>
        <w:t xml:space="preserve">Martin </w:t>
      </w:r>
      <w:proofErr w:type="spellStart"/>
      <w:r w:rsidRPr="008B12CE">
        <w:rPr>
          <w:rFonts w:asciiTheme="minorHAnsi" w:hAnsiTheme="minorHAnsi" w:cstheme="minorHAnsi"/>
          <w:sz w:val="24"/>
          <w:szCs w:val="24"/>
        </w:rPr>
        <w:t>Houde</w:t>
      </w:r>
      <w:proofErr w:type="spellEnd"/>
      <w:r w:rsidRPr="008B12CE">
        <w:rPr>
          <w:rFonts w:asciiTheme="minorHAnsi" w:hAnsiTheme="minorHAnsi" w:cstheme="minorHAnsi"/>
          <w:sz w:val="24"/>
          <w:szCs w:val="24"/>
        </w:rPr>
        <w:t xml:space="preserve"> is retired and recently divorced. He filed his 2019 tax return on February 3</w:t>
      </w:r>
      <w:proofErr w:type="gramStart"/>
      <w:r w:rsidRPr="008B12CE">
        <w:rPr>
          <w:rFonts w:asciiTheme="minorHAnsi" w:hAnsiTheme="minorHAnsi" w:cstheme="minorHAnsi"/>
          <w:sz w:val="24"/>
          <w:szCs w:val="24"/>
        </w:rPr>
        <w:t>,2020</w:t>
      </w:r>
      <w:proofErr w:type="gramEnd"/>
      <w:r w:rsidRPr="008B12CE">
        <w:rPr>
          <w:rFonts w:asciiTheme="minorHAnsi" w:hAnsiTheme="minorHAnsi" w:cstheme="minorHAnsi"/>
          <w:sz w:val="24"/>
          <w:szCs w:val="24"/>
        </w:rPr>
        <w:t>. He received a portion of the tax refund claimed and a notice of assessment, dated May 12, 2020, which set out the difference between the amount claimed and the amount of the refund. As Martin disagrees with the notice of assessment, he wishes to file a notice of objection. By which of the following dates must he file his notice of objection?</w:t>
      </w:r>
    </w:p>
    <w:p w:rsidR="00E17437" w:rsidRPr="008B12CE" w:rsidRDefault="00E17437" w:rsidP="00E17437">
      <w:pPr>
        <w:numPr>
          <w:ilvl w:val="1"/>
          <w:numId w:val="3"/>
        </w:numPr>
        <w:ind w:right="6" w:hanging="361"/>
        <w:rPr>
          <w:rFonts w:asciiTheme="minorHAnsi" w:hAnsiTheme="minorHAnsi" w:cstheme="minorHAnsi"/>
          <w:sz w:val="24"/>
          <w:szCs w:val="24"/>
        </w:rPr>
      </w:pPr>
      <w:r w:rsidRPr="008B12CE">
        <w:rPr>
          <w:rFonts w:asciiTheme="minorHAnsi" w:hAnsiTheme="minorHAnsi" w:cstheme="minorHAnsi"/>
          <w:sz w:val="24"/>
          <w:szCs w:val="24"/>
        </w:rPr>
        <w:t>February 3, 2021.</w:t>
      </w:r>
    </w:p>
    <w:p w:rsidR="00E17437" w:rsidRPr="008B12CE" w:rsidRDefault="00E17437" w:rsidP="00E17437">
      <w:pPr>
        <w:numPr>
          <w:ilvl w:val="1"/>
          <w:numId w:val="3"/>
        </w:numPr>
        <w:ind w:right="6" w:hanging="361"/>
        <w:rPr>
          <w:rFonts w:asciiTheme="minorHAnsi" w:hAnsiTheme="minorHAnsi" w:cstheme="minorHAnsi"/>
          <w:sz w:val="24"/>
          <w:szCs w:val="24"/>
        </w:rPr>
      </w:pPr>
      <w:r w:rsidRPr="008B12CE">
        <w:rPr>
          <w:rFonts w:asciiTheme="minorHAnsi" w:hAnsiTheme="minorHAnsi" w:cstheme="minorHAnsi"/>
          <w:sz w:val="24"/>
          <w:szCs w:val="24"/>
        </w:rPr>
        <w:t>May 12, 2021.</w:t>
      </w:r>
    </w:p>
    <w:p w:rsidR="00E17437" w:rsidRPr="008B12CE" w:rsidRDefault="00E17437" w:rsidP="00E17437">
      <w:pPr>
        <w:numPr>
          <w:ilvl w:val="1"/>
          <w:numId w:val="3"/>
        </w:numPr>
        <w:ind w:right="6" w:hanging="361"/>
        <w:rPr>
          <w:rFonts w:asciiTheme="minorHAnsi" w:hAnsiTheme="minorHAnsi" w:cstheme="minorHAnsi"/>
          <w:sz w:val="24"/>
          <w:szCs w:val="24"/>
          <w:highlight w:val="yellow"/>
        </w:rPr>
      </w:pPr>
      <w:r w:rsidRPr="008B12CE">
        <w:rPr>
          <w:rFonts w:asciiTheme="minorHAnsi" w:hAnsiTheme="minorHAnsi" w:cstheme="minorHAnsi"/>
          <w:sz w:val="24"/>
          <w:szCs w:val="24"/>
          <w:highlight w:val="yellow"/>
        </w:rPr>
        <w:t>April 30, 2021.</w:t>
      </w:r>
    </w:p>
    <w:p w:rsidR="00E17437" w:rsidRPr="008B12CE" w:rsidRDefault="00E17437" w:rsidP="00E17437">
      <w:pPr>
        <w:numPr>
          <w:ilvl w:val="1"/>
          <w:numId w:val="3"/>
        </w:numPr>
        <w:ind w:right="6" w:hanging="361"/>
        <w:rPr>
          <w:rFonts w:asciiTheme="minorHAnsi" w:hAnsiTheme="minorHAnsi" w:cstheme="minorHAnsi"/>
          <w:sz w:val="24"/>
          <w:szCs w:val="24"/>
        </w:rPr>
      </w:pPr>
      <w:r w:rsidRPr="008B12CE">
        <w:rPr>
          <w:rFonts w:asciiTheme="minorHAnsi" w:hAnsiTheme="minorHAnsi" w:cstheme="minorHAnsi"/>
          <w:sz w:val="24"/>
          <w:szCs w:val="24"/>
        </w:rPr>
        <w:t>August 10, 2020.</w:t>
      </w:r>
    </w:p>
    <w:p w:rsidR="00E17437" w:rsidRPr="008B12CE" w:rsidRDefault="00E17437" w:rsidP="00E17437">
      <w:pPr>
        <w:numPr>
          <w:ilvl w:val="1"/>
          <w:numId w:val="3"/>
        </w:numPr>
        <w:spacing w:after="231"/>
        <w:ind w:right="6" w:hanging="361"/>
        <w:rPr>
          <w:rFonts w:asciiTheme="minorHAnsi" w:hAnsiTheme="minorHAnsi" w:cstheme="minorHAnsi"/>
          <w:sz w:val="24"/>
          <w:szCs w:val="24"/>
        </w:rPr>
      </w:pPr>
      <w:r w:rsidRPr="008B12CE">
        <w:rPr>
          <w:rFonts w:asciiTheme="minorHAnsi" w:hAnsiTheme="minorHAnsi" w:cstheme="minorHAnsi"/>
          <w:sz w:val="24"/>
          <w:szCs w:val="24"/>
        </w:rPr>
        <w:t>June 15, 2021.</w:t>
      </w:r>
    </w:p>
    <w:p w:rsidR="00E17437" w:rsidRPr="008B12CE" w:rsidRDefault="00E17437" w:rsidP="00E17437">
      <w:pPr>
        <w:numPr>
          <w:ilvl w:val="0"/>
          <w:numId w:val="3"/>
        </w:numPr>
        <w:spacing w:after="101"/>
        <w:ind w:right="6" w:hanging="359"/>
        <w:rPr>
          <w:rFonts w:asciiTheme="minorHAnsi" w:hAnsiTheme="minorHAnsi" w:cstheme="minorHAnsi"/>
          <w:sz w:val="24"/>
          <w:szCs w:val="24"/>
        </w:rPr>
      </w:pPr>
      <w:r w:rsidRPr="008B12CE">
        <w:rPr>
          <w:rFonts w:asciiTheme="minorHAnsi" w:hAnsiTheme="minorHAnsi" w:cstheme="minorHAnsi"/>
          <w:sz w:val="24"/>
          <w:szCs w:val="24"/>
        </w:rPr>
        <w:t xml:space="preserve">Of the following statements related to appeals, which one is </w:t>
      </w:r>
      <w:r w:rsidRPr="008B12CE">
        <w:rPr>
          <w:rFonts w:asciiTheme="minorHAnsi" w:hAnsiTheme="minorHAnsi" w:cstheme="minorHAnsi"/>
          <w:b/>
          <w:sz w:val="24"/>
          <w:szCs w:val="24"/>
        </w:rPr>
        <w:t xml:space="preserve">NOT </w:t>
      </w:r>
      <w:r w:rsidRPr="008B12CE">
        <w:rPr>
          <w:rFonts w:asciiTheme="minorHAnsi" w:hAnsiTheme="minorHAnsi" w:cstheme="minorHAnsi"/>
          <w:sz w:val="24"/>
          <w:szCs w:val="24"/>
        </w:rPr>
        <w:t>correct?</w:t>
      </w:r>
    </w:p>
    <w:p w:rsidR="00E17437" w:rsidRPr="008B12CE" w:rsidRDefault="00E17437" w:rsidP="00E17437">
      <w:pPr>
        <w:numPr>
          <w:ilvl w:val="1"/>
          <w:numId w:val="3"/>
        </w:numPr>
        <w:ind w:right="6" w:hanging="361"/>
        <w:rPr>
          <w:rFonts w:asciiTheme="minorHAnsi" w:hAnsiTheme="minorHAnsi" w:cstheme="minorHAnsi"/>
          <w:sz w:val="24"/>
          <w:szCs w:val="24"/>
          <w:highlight w:val="yellow"/>
        </w:rPr>
      </w:pPr>
      <w:r w:rsidRPr="008B12CE">
        <w:rPr>
          <w:rFonts w:asciiTheme="minorHAnsi" w:hAnsiTheme="minorHAnsi" w:cstheme="minorHAnsi"/>
          <w:sz w:val="24"/>
          <w:szCs w:val="24"/>
          <w:highlight w:val="yellow"/>
        </w:rPr>
        <w:t xml:space="preserve">If an appeal to the Tax Court </w:t>
      </w:r>
      <w:proofErr w:type="gramStart"/>
      <w:r w:rsidRPr="008B12CE">
        <w:rPr>
          <w:rFonts w:asciiTheme="minorHAnsi" w:hAnsiTheme="minorHAnsi" w:cstheme="minorHAnsi"/>
          <w:sz w:val="24"/>
          <w:szCs w:val="24"/>
          <w:highlight w:val="yellow"/>
        </w:rPr>
        <w:t>Of</w:t>
      </w:r>
      <w:proofErr w:type="gramEnd"/>
      <w:r w:rsidRPr="008B12CE">
        <w:rPr>
          <w:rFonts w:asciiTheme="minorHAnsi" w:hAnsiTheme="minorHAnsi" w:cstheme="minorHAnsi"/>
          <w:sz w:val="24"/>
          <w:szCs w:val="24"/>
          <w:highlight w:val="yellow"/>
        </w:rPr>
        <w:t xml:space="preserve"> Canada is not successful, the taxpayer has the right to appeal to the Federal Court Of Appeal.</w:t>
      </w:r>
    </w:p>
    <w:p w:rsidR="00E17437" w:rsidRPr="008B12CE" w:rsidRDefault="00E17437" w:rsidP="00E17437">
      <w:pPr>
        <w:numPr>
          <w:ilvl w:val="1"/>
          <w:numId w:val="3"/>
        </w:numPr>
        <w:ind w:right="6" w:hanging="361"/>
        <w:rPr>
          <w:rFonts w:asciiTheme="minorHAnsi" w:hAnsiTheme="minorHAnsi" w:cstheme="minorHAnsi"/>
          <w:sz w:val="24"/>
          <w:szCs w:val="24"/>
        </w:rPr>
      </w:pPr>
      <w:r w:rsidRPr="008B12CE">
        <w:rPr>
          <w:rFonts w:asciiTheme="minorHAnsi" w:hAnsiTheme="minorHAnsi" w:cstheme="minorHAnsi"/>
          <w:sz w:val="24"/>
          <w:szCs w:val="24"/>
        </w:rPr>
        <w:t xml:space="preserve">Under the informal procedure, a taxpayer can represent himself in the Tax Court </w:t>
      </w:r>
      <w:proofErr w:type="gramStart"/>
      <w:r w:rsidRPr="008B12CE">
        <w:rPr>
          <w:rFonts w:asciiTheme="minorHAnsi" w:hAnsiTheme="minorHAnsi" w:cstheme="minorHAnsi"/>
          <w:sz w:val="24"/>
          <w:szCs w:val="24"/>
        </w:rPr>
        <w:t>Of</w:t>
      </w:r>
      <w:proofErr w:type="gramEnd"/>
      <w:r w:rsidRPr="008B12CE">
        <w:rPr>
          <w:rFonts w:asciiTheme="minorHAnsi" w:hAnsiTheme="minorHAnsi" w:cstheme="minorHAnsi"/>
          <w:sz w:val="24"/>
          <w:szCs w:val="24"/>
        </w:rPr>
        <w:t xml:space="preserve"> Canada.</w:t>
      </w:r>
    </w:p>
    <w:p w:rsidR="00E17437" w:rsidRPr="008B12CE" w:rsidRDefault="00E17437" w:rsidP="00E17437">
      <w:pPr>
        <w:numPr>
          <w:ilvl w:val="1"/>
          <w:numId w:val="3"/>
        </w:numPr>
        <w:ind w:right="6" w:hanging="361"/>
        <w:rPr>
          <w:rFonts w:asciiTheme="minorHAnsi" w:hAnsiTheme="minorHAnsi" w:cstheme="minorHAnsi"/>
          <w:sz w:val="24"/>
          <w:szCs w:val="24"/>
        </w:rPr>
      </w:pPr>
      <w:r w:rsidRPr="008B12CE">
        <w:rPr>
          <w:rFonts w:asciiTheme="minorHAnsi" w:hAnsiTheme="minorHAnsi" w:cstheme="minorHAnsi"/>
          <w:sz w:val="24"/>
          <w:szCs w:val="24"/>
        </w:rPr>
        <w:t>The Minister is responsible for the taxpayer’s costs if the Minister appeals in a case where the amount of Tax Payable is less than $25,000.</w:t>
      </w:r>
    </w:p>
    <w:p w:rsidR="00E17437" w:rsidRPr="008B12CE" w:rsidRDefault="00E17437" w:rsidP="00E17437">
      <w:pPr>
        <w:numPr>
          <w:ilvl w:val="1"/>
          <w:numId w:val="3"/>
        </w:numPr>
        <w:spacing w:after="245"/>
        <w:ind w:right="6" w:hanging="361"/>
        <w:rPr>
          <w:rFonts w:asciiTheme="minorHAnsi" w:hAnsiTheme="minorHAnsi" w:cstheme="minorHAnsi"/>
          <w:sz w:val="24"/>
          <w:szCs w:val="24"/>
        </w:rPr>
      </w:pPr>
      <w:r w:rsidRPr="008B12CE">
        <w:rPr>
          <w:rFonts w:asciiTheme="minorHAnsi" w:hAnsiTheme="minorHAnsi" w:cstheme="minorHAnsi"/>
          <w:sz w:val="24"/>
          <w:szCs w:val="24"/>
        </w:rPr>
        <w:t xml:space="preserve">Under the informal procedure, the taxpayer cannot be required to pay court costs in the Tax Court </w:t>
      </w:r>
      <w:proofErr w:type="gramStart"/>
      <w:r w:rsidRPr="008B12CE">
        <w:rPr>
          <w:rFonts w:asciiTheme="minorHAnsi" w:hAnsiTheme="minorHAnsi" w:cstheme="minorHAnsi"/>
          <w:sz w:val="24"/>
          <w:szCs w:val="24"/>
        </w:rPr>
        <w:t>Of</w:t>
      </w:r>
      <w:proofErr w:type="gramEnd"/>
      <w:r w:rsidRPr="008B12CE">
        <w:rPr>
          <w:rFonts w:asciiTheme="minorHAnsi" w:hAnsiTheme="minorHAnsi" w:cstheme="minorHAnsi"/>
          <w:sz w:val="24"/>
          <w:szCs w:val="24"/>
        </w:rPr>
        <w:t xml:space="preserve"> Canada.</w:t>
      </w:r>
    </w:p>
    <w:bookmarkEnd w:id="0"/>
    <w:p w:rsidR="00506CA2" w:rsidRPr="008B12CE" w:rsidRDefault="00506CA2">
      <w:pPr>
        <w:rPr>
          <w:rFonts w:asciiTheme="minorHAnsi" w:hAnsiTheme="minorHAnsi" w:cstheme="minorHAnsi"/>
          <w:sz w:val="24"/>
          <w:szCs w:val="24"/>
        </w:rPr>
      </w:pPr>
    </w:p>
    <w:sectPr w:rsidR="00506CA2" w:rsidRPr="008B12CE" w:rsidSect="00702B22">
      <w:pgSz w:w="12240" w:h="13104" w:code="5"/>
      <w:pgMar w:top="1440" w:right="1440" w:bottom="1440" w:left="1440" w:header="576" w:footer="720"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4017"/>
    <w:multiLevelType w:val="hybridMultilevel"/>
    <w:tmpl w:val="FA4CDEC0"/>
    <w:lvl w:ilvl="0" w:tplc="281C0834">
      <w:start w:val="2"/>
      <w:numFmt w:val="decimal"/>
      <w:lvlText w:val="%1."/>
      <w:lvlJc w:val="left"/>
      <w:pPr>
        <w:ind w:left="35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037CF8A2">
      <w:start w:val="1"/>
      <w:numFmt w:val="lowerLetter"/>
      <w:lvlText w:val="%2"/>
      <w:lvlJc w:val="left"/>
      <w:pPr>
        <w:ind w:left="10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255226A6">
      <w:start w:val="1"/>
      <w:numFmt w:val="lowerRoman"/>
      <w:lvlText w:val="%3"/>
      <w:lvlJc w:val="left"/>
      <w:pPr>
        <w:ind w:left="18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F3D610A4">
      <w:start w:val="1"/>
      <w:numFmt w:val="decimal"/>
      <w:lvlText w:val="%4"/>
      <w:lvlJc w:val="left"/>
      <w:pPr>
        <w:ind w:left="25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BE4A9472">
      <w:start w:val="1"/>
      <w:numFmt w:val="lowerLetter"/>
      <w:lvlText w:val="%5"/>
      <w:lvlJc w:val="left"/>
      <w:pPr>
        <w:ind w:left="32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7916C3AA">
      <w:start w:val="1"/>
      <w:numFmt w:val="lowerRoman"/>
      <w:lvlText w:val="%6"/>
      <w:lvlJc w:val="left"/>
      <w:pPr>
        <w:ind w:left="39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FB20885A">
      <w:start w:val="1"/>
      <w:numFmt w:val="decimal"/>
      <w:lvlText w:val="%7"/>
      <w:lvlJc w:val="left"/>
      <w:pPr>
        <w:ind w:left="46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716E20EA">
      <w:start w:val="1"/>
      <w:numFmt w:val="lowerLetter"/>
      <w:lvlText w:val="%8"/>
      <w:lvlJc w:val="left"/>
      <w:pPr>
        <w:ind w:left="54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01EE40E0">
      <w:start w:val="1"/>
      <w:numFmt w:val="lowerRoman"/>
      <w:lvlText w:val="%9"/>
      <w:lvlJc w:val="left"/>
      <w:pPr>
        <w:ind w:left="61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
    <w:nsid w:val="0C88686B"/>
    <w:multiLevelType w:val="hybridMultilevel"/>
    <w:tmpl w:val="1C3C9256"/>
    <w:lvl w:ilvl="0" w:tplc="5C20BF04">
      <w:start w:val="1"/>
      <w:numFmt w:val="upperLetter"/>
      <w:lvlText w:val="%1."/>
      <w:lvlJc w:val="left"/>
      <w:pPr>
        <w:ind w:left="3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AF3ADFF8">
      <w:start w:val="1"/>
      <w:numFmt w:val="lowerLetter"/>
      <w:lvlText w:val="%2"/>
      <w:lvlJc w:val="left"/>
      <w:pPr>
        <w:ind w:left="10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B106D424">
      <w:start w:val="1"/>
      <w:numFmt w:val="lowerRoman"/>
      <w:lvlText w:val="%3"/>
      <w:lvlJc w:val="left"/>
      <w:pPr>
        <w:ind w:left="18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2306F854">
      <w:start w:val="1"/>
      <w:numFmt w:val="decimal"/>
      <w:lvlText w:val="%4"/>
      <w:lvlJc w:val="left"/>
      <w:pPr>
        <w:ind w:left="25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584265D2">
      <w:start w:val="1"/>
      <w:numFmt w:val="lowerLetter"/>
      <w:lvlText w:val="%5"/>
      <w:lvlJc w:val="left"/>
      <w:pPr>
        <w:ind w:left="32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A6106310">
      <w:start w:val="1"/>
      <w:numFmt w:val="lowerRoman"/>
      <w:lvlText w:val="%6"/>
      <w:lvlJc w:val="left"/>
      <w:pPr>
        <w:ind w:left="39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C574ACEC">
      <w:start w:val="1"/>
      <w:numFmt w:val="decimal"/>
      <w:lvlText w:val="%7"/>
      <w:lvlJc w:val="left"/>
      <w:pPr>
        <w:ind w:left="46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614C2D58">
      <w:start w:val="1"/>
      <w:numFmt w:val="lowerLetter"/>
      <w:lvlText w:val="%8"/>
      <w:lvlJc w:val="left"/>
      <w:pPr>
        <w:ind w:left="54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D8D4D0CE">
      <w:start w:val="1"/>
      <w:numFmt w:val="lowerRoman"/>
      <w:lvlText w:val="%9"/>
      <w:lvlJc w:val="left"/>
      <w:pPr>
        <w:ind w:left="61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2">
    <w:nsid w:val="14DC7952"/>
    <w:multiLevelType w:val="hybridMultilevel"/>
    <w:tmpl w:val="36E8CECE"/>
    <w:lvl w:ilvl="0" w:tplc="CA94184E">
      <w:start w:val="7"/>
      <w:numFmt w:val="decimal"/>
      <w:lvlText w:val="%1."/>
      <w:lvlJc w:val="left"/>
      <w:pPr>
        <w:ind w:left="35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DFC0483A">
      <w:start w:val="1"/>
      <w:numFmt w:val="upperLetter"/>
      <w:lvlText w:val="%2."/>
      <w:lvlJc w:val="left"/>
      <w:pPr>
        <w:ind w:left="72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66BA8152">
      <w:start w:val="1"/>
      <w:numFmt w:val="lowerRoman"/>
      <w:lvlText w:val="%3"/>
      <w:lvlJc w:val="left"/>
      <w:pPr>
        <w:ind w:left="14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BED229B0">
      <w:start w:val="1"/>
      <w:numFmt w:val="decimal"/>
      <w:lvlText w:val="%4"/>
      <w:lvlJc w:val="left"/>
      <w:pPr>
        <w:ind w:left="21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97A404A2">
      <w:start w:val="1"/>
      <w:numFmt w:val="lowerLetter"/>
      <w:lvlText w:val="%5"/>
      <w:lvlJc w:val="left"/>
      <w:pPr>
        <w:ind w:left="28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F780B296">
      <w:start w:val="1"/>
      <w:numFmt w:val="lowerRoman"/>
      <w:lvlText w:val="%6"/>
      <w:lvlJc w:val="left"/>
      <w:pPr>
        <w:ind w:left="36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B484E2E0">
      <w:start w:val="1"/>
      <w:numFmt w:val="decimal"/>
      <w:lvlText w:val="%7"/>
      <w:lvlJc w:val="left"/>
      <w:pPr>
        <w:ind w:left="43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2EDE8212">
      <w:start w:val="1"/>
      <w:numFmt w:val="lowerLetter"/>
      <w:lvlText w:val="%8"/>
      <w:lvlJc w:val="left"/>
      <w:pPr>
        <w:ind w:left="50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88385DEE">
      <w:start w:val="1"/>
      <w:numFmt w:val="lowerRoman"/>
      <w:lvlText w:val="%9"/>
      <w:lvlJc w:val="left"/>
      <w:pPr>
        <w:ind w:left="57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3">
    <w:nsid w:val="586E2F3E"/>
    <w:multiLevelType w:val="hybridMultilevel"/>
    <w:tmpl w:val="1EE48BB2"/>
    <w:lvl w:ilvl="0" w:tplc="D3F0276C">
      <w:start w:val="1"/>
      <w:numFmt w:val="bullet"/>
      <w:lvlText w:val="•"/>
      <w:lvlJc w:val="left"/>
      <w:pPr>
        <w:ind w:left="36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D7128678">
      <w:start w:val="1"/>
      <w:numFmt w:val="bullet"/>
      <w:lvlText w:val="o"/>
      <w:lvlJc w:val="left"/>
      <w:pPr>
        <w:ind w:left="138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36A01282">
      <w:start w:val="1"/>
      <w:numFmt w:val="bullet"/>
      <w:lvlText w:val="▪"/>
      <w:lvlJc w:val="left"/>
      <w:pPr>
        <w:ind w:left="210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48E6211A">
      <w:start w:val="1"/>
      <w:numFmt w:val="bullet"/>
      <w:lvlText w:val="•"/>
      <w:lvlJc w:val="left"/>
      <w:pPr>
        <w:ind w:left="282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5AA85392">
      <w:start w:val="1"/>
      <w:numFmt w:val="bullet"/>
      <w:lvlText w:val="o"/>
      <w:lvlJc w:val="left"/>
      <w:pPr>
        <w:ind w:left="354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6B16A02A">
      <w:start w:val="1"/>
      <w:numFmt w:val="bullet"/>
      <w:lvlText w:val="▪"/>
      <w:lvlJc w:val="left"/>
      <w:pPr>
        <w:ind w:left="426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F15E2444">
      <w:start w:val="1"/>
      <w:numFmt w:val="bullet"/>
      <w:lvlText w:val="•"/>
      <w:lvlJc w:val="left"/>
      <w:pPr>
        <w:ind w:left="498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8E8AC9C6">
      <w:start w:val="1"/>
      <w:numFmt w:val="bullet"/>
      <w:lvlText w:val="o"/>
      <w:lvlJc w:val="left"/>
      <w:pPr>
        <w:ind w:left="570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30A2FE1E">
      <w:start w:val="1"/>
      <w:numFmt w:val="bullet"/>
      <w:lvlText w:val="▪"/>
      <w:lvlJc w:val="left"/>
      <w:pPr>
        <w:ind w:left="642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4">
    <w:nsid w:val="61E71749"/>
    <w:multiLevelType w:val="hybridMultilevel"/>
    <w:tmpl w:val="125A8CB8"/>
    <w:lvl w:ilvl="0" w:tplc="E5F44208">
      <w:start w:val="1"/>
      <w:numFmt w:val="bullet"/>
      <w:lvlText w:val="•"/>
      <w:lvlJc w:val="left"/>
      <w:pPr>
        <w:ind w:left="36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7AC2EE24">
      <w:start w:val="1"/>
      <w:numFmt w:val="bullet"/>
      <w:lvlText w:val="o"/>
      <w:lvlJc w:val="left"/>
      <w:pPr>
        <w:ind w:left="126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9426FC1E">
      <w:start w:val="1"/>
      <w:numFmt w:val="bullet"/>
      <w:lvlText w:val="▪"/>
      <w:lvlJc w:val="left"/>
      <w:pPr>
        <w:ind w:left="198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D85E43E4">
      <w:start w:val="1"/>
      <w:numFmt w:val="bullet"/>
      <w:lvlText w:val="•"/>
      <w:lvlJc w:val="left"/>
      <w:pPr>
        <w:ind w:left="270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DB003926">
      <w:start w:val="1"/>
      <w:numFmt w:val="bullet"/>
      <w:lvlText w:val="o"/>
      <w:lvlJc w:val="left"/>
      <w:pPr>
        <w:ind w:left="342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C3FACAE2">
      <w:start w:val="1"/>
      <w:numFmt w:val="bullet"/>
      <w:lvlText w:val="▪"/>
      <w:lvlJc w:val="left"/>
      <w:pPr>
        <w:ind w:left="414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DAFEFF02">
      <w:start w:val="1"/>
      <w:numFmt w:val="bullet"/>
      <w:lvlText w:val="•"/>
      <w:lvlJc w:val="left"/>
      <w:pPr>
        <w:ind w:left="486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87262A3C">
      <w:start w:val="1"/>
      <w:numFmt w:val="bullet"/>
      <w:lvlText w:val="o"/>
      <w:lvlJc w:val="left"/>
      <w:pPr>
        <w:ind w:left="558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CDB89946">
      <w:start w:val="1"/>
      <w:numFmt w:val="bullet"/>
      <w:lvlText w:val="▪"/>
      <w:lvlJc w:val="left"/>
      <w:pPr>
        <w:ind w:left="630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5">
    <w:nsid w:val="6971734D"/>
    <w:multiLevelType w:val="hybridMultilevel"/>
    <w:tmpl w:val="684A38B8"/>
    <w:lvl w:ilvl="0" w:tplc="517690C8">
      <w:start w:val="1"/>
      <w:numFmt w:val="decimal"/>
      <w:lvlText w:val="%1"/>
      <w:lvlJc w:val="left"/>
      <w:pPr>
        <w:ind w:left="3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E9B0844E">
      <w:start w:val="3"/>
      <w:numFmt w:val="upperLetter"/>
      <w:lvlText w:val="%2."/>
      <w:lvlJc w:val="left"/>
      <w:pPr>
        <w:ind w:left="7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0BAC2B44">
      <w:start w:val="1"/>
      <w:numFmt w:val="lowerRoman"/>
      <w:lvlText w:val="%3"/>
      <w:lvlJc w:val="left"/>
      <w:pPr>
        <w:ind w:left="14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1E2E48EE">
      <w:start w:val="1"/>
      <w:numFmt w:val="decimal"/>
      <w:lvlText w:val="%4"/>
      <w:lvlJc w:val="left"/>
      <w:pPr>
        <w:ind w:left="21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394A138C">
      <w:start w:val="1"/>
      <w:numFmt w:val="lowerLetter"/>
      <w:lvlText w:val="%5"/>
      <w:lvlJc w:val="left"/>
      <w:pPr>
        <w:ind w:left="28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4C827516">
      <w:start w:val="1"/>
      <w:numFmt w:val="lowerRoman"/>
      <w:lvlText w:val="%6"/>
      <w:lvlJc w:val="left"/>
      <w:pPr>
        <w:ind w:left="36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49FA492C">
      <w:start w:val="1"/>
      <w:numFmt w:val="decimal"/>
      <w:lvlText w:val="%7"/>
      <w:lvlJc w:val="left"/>
      <w:pPr>
        <w:ind w:left="43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AA1A14A6">
      <w:start w:val="1"/>
      <w:numFmt w:val="lowerLetter"/>
      <w:lvlText w:val="%8"/>
      <w:lvlJc w:val="left"/>
      <w:pPr>
        <w:ind w:left="50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A628C2FA">
      <w:start w:val="1"/>
      <w:numFmt w:val="lowerRoman"/>
      <w:lvlText w:val="%9"/>
      <w:lvlJc w:val="left"/>
      <w:pPr>
        <w:ind w:left="57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Q1Mrc0NjGxsDS1NDNQ0lEKTi0uzszPAykwrAUAV7uBFywAAAA="/>
  </w:docVars>
  <w:rsids>
    <w:rsidRoot w:val="00E17437"/>
    <w:rsid w:val="00460D9F"/>
    <w:rsid w:val="004F74B7"/>
    <w:rsid w:val="00506CA2"/>
    <w:rsid w:val="006A6182"/>
    <w:rsid w:val="00702B22"/>
    <w:rsid w:val="008B12CE"/>
    <w:rsid w:val="00B72C1B"/>
    <w:rsid w:val="00C6385B"/>
    <w:rsid w:val="00DB49A8"/>
    <w:rsid w:val="00E17437"/>
    <w:rsid w:val="00F45E5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51CF59-0AE7-4B7E-97DE-5FE0AA381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437"/>
    <w:pPr>
      <w:spacing w:after="4" w:line="249" w:lineRule="auto"/>
      <w:ind w:left="19" w:right="8" w:hanging="10"/>
      <w:jc w:val="both"/>
    </w:pPr>
    <w:rPr>
      <w:rFonts w:ascii="Times New Roman" w:eastAsia="Times New Roman" w:hAnsi="Times New Roman" w:cs="Times New Roman"/>
      <w:color w:val="181717"/>
      <w:sz w:val="20"/>
      <w:lang w:eastAsia="en-CA"/>
    </w:rPr>
  </w:style>
  <w:style w:type="paragraph" w:styleId="Heading5">
    <w:name w:val="heading 5"/>
    <w:next w:val="Normal"/>
    <w:link w:val="Heading5Char"/>
    <w:uiPriority w:val="9"/>
    <w:unhideWhenUsed/>
    <w:qFormat/>
    <w:rsid w:val="00E17437"/>
    <w:pPr>
      <w:keepNext/>
      <w:keepLines/>
      <w:spacing w:after="0"/>
      <w:ind w:left="10" w:hanging="10"/>
      <w:outlineLvl w:val="4"/>
    </w:pPr>
    <w:rPr>
      <w:rFonts w:ascii="Arial" w:eastAsia="Arial" w:hAnsi="Arial" w:cs="Arial"/>
      <w:b/>
      <w:color w:val="181717"/>
      <w:sz w:val="20"/>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E17437"/>
    <w:rPr>
      <w:rFonts w:ascii="Arial" w:eastAsia="Arial" w:hAnsi="Arial" w:cs="Arial"/>
      <w:b/>
      <w:color w:val="181717"/>
      <w:sz w:val="20"/>
      <w:lang w:eastAsia="en-CA"/>
    </w:rPr>
  </w:style>
  <w:style w:type="table" w:customStyle="1" w:styleId="TableGrid">
    <w:name w:val="TableGrid"/>
    <w:rsid w:val="00E17437"/>
    <w:pPr>
      <w:spacing w:after="0" w:line="240" w:lineRule="auto"/>
    </w:pPr>
    <w:rPr>
      <w:rFonts w:eastAsiaTheme="minorEastAsia"/>
      <w:lang w:eastAsia="en-CA"/>
    </w:rPr>
    <w:tblPr>
      <w:tblCellMar>
        <w:top w:w="0" w:type="dxa"/>
        <w:left w:w="0" w:type="dxa"/>
        <w:bottom w:w="0" w:type="dxa"/>
        <w:right w:w="0" w:type="dxa"/>
      </w:tblCellMar>
    </w:tblPr>
  </w:style>
  <w:style w:type="paragraph" w:styleId="ListParagraph">
    <w:name w:val="List Paragraph"/>
    <w:basedOn w:val="Normal"/>
    <w:uiPriority w:val="34"/>
    <w:qFormat/>
    <w:rsid w:val="00E174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599</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Shikha</dc:creator>
  <cp:keywords/>
  <dc:description/>
  <cp:lastModifiedBy>common11</cp:lastModifiedBy>
  <cp:revision>3</cp:revision>
  <dcterms:created xsi:type="dcterms:W3CDTF">2020-04-16T16:25:00Z</dcterms:created>
  <dcterms:modified xsi:type="dcterms:W3CDTF">2021-03-06T08:24:00Z</dcterms:modified>
</cp:coreProperties>
</file>