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B67" w:rsidRDefault="00A76B67" w:rsidP="00A76B67">
      <w:pPr>
        <w:pStyle w:val="NormalText"/>
      </w:pPr>
      <w:bookmarkStart w:id="0" w:name="_GoBack"/>
      <w:proofErr w:type="spellStart"/>
      <w:r>
        <w:t>Grosheim</w:t>
      </w:r>
      <w:proofErr w:type="spellEnd"/>
      <w:r>
        <w:t xml:space="preserve"> Incorporated has fixed expenses of $212,500 per year. Right now, </w:t>
      </w:r>
      <w:proofErr w:type="spellStart"/>
      <w:r>
        <w:t>Grosheim</w:t>
      </w:r>
      <w:proofErr w:type="spellEnd"/>
      <w:r>
        <w:t xml:space="preserve"> Incorporated is selling its products for $125 per unit. Management is contemplating a 25% increase in the selling price for the next year. Variable costs are currently 40% of sales revenue and are not expected to change in dollar amount on a per unit basis next year (the company will pay the same amount for variable costs next year). </w:t>
      </w:r>
    </w:p>
    <w:p w:rsidR="00A76B67" w:rsidRDefault="00A76B67" w:rsidP="00A76B67">
      <w:pPr>
        <w:pStyle w:val="NormalText"/>
      </w:pPr>
    </w:p>
    <w:p w:rsidR="00A76B67" w:rsidRDefault="00A76B67" w:rsidP="00A76B67">
      <w:pPr>
        <w:pStyle w:val="NormalText"/>
      </w:pPr>
      <w:r>
        <w:t>If fixed costs increase 10% next year, and the new selling price per unit goes into effect, how many units will need to be sold to breakeven?</w:t>
      </w:r>
    </w:p>
    <w:p w:rsidR="00A76B67" w:rsidRDefault="00A76B67" w:rsidP="00A76B67">
      <w:pPr>
        <w:pStyle w:val="NormalText"/>
      </w:pPr>
      <w:r>
        <w:t>A) 1,133 units</w:t>
      </w:r>
    </w:p>
    <w:p w:rsidR="00A76B67" w:rsidRDefault="00A76B67" w:rsidP="00A76B67">
      <w:pPr>
        <w:pStyle w:val="NormalText"/>
      </w:pPr>
      <w:r>
        <w:t>B) 2,877 units</w:t>
      </w:r>
    </w:p>
    <w:p w:rsidR="00A76B67" w:rsidRDefault="00A76B67" w:rsidP="00A76B67">
      <w:pPr>
        <w:pStyle w:val="NormalText"/>
      </w:pPr>
      <w:r>
        <w:t xml:space="preserve">C) 233,750 units </w:t>
      </w:r>
    </w:p>
    <w:p w:rsidR="00A76B67" w:rsidRDefault="00A76B67" w:rsidP="00A76B67">
      <w:pPr>
        <w:pStyle w:val="NormalText"/>
      </w:pPr>
      <w:r>
        <w:t>D) 2,200 units</w:t>
      </w:r>
    </w:p>
    <w:p w:rsidR="00A11008" w:rsidRDefault="00A11008" w:rsidP="00A76B67">
      <w:pPr>
        <w:pStyle w:val="NormalText"/>
      </w:pPr>
    </w:p>
    <w:bookmarkEnd w:id="0"/>
    <w:p w:rsidR="00A76B67" w:rsidRDefault="00A76B67" w:rsidP="00A76B67">
      <w:pPr>
        <w:pStyle w:val="NormalText"/>
      </w:pPr>
      <w:r>
        <w:t>Answer:  D</w:t>
      </w:r>
    </w:p>
    <w:p w:rsidR="00A76B67" w:rsidRDefault="00A76B67" w:rsidP="00A76B67">
      <w:pPr>
        <w:pStyle w:val="NormalText"/>
        <w:tabs>
          <w:tab w:val="left" w:pos="1080"/>
          <w:tab w:val="left" w:pos="3240"/>
        </w:tabs>
      </w:pPr>
      <w:r>
        <w:t xml:space="preserve">Explanation:  D) </w:t>
      </w:r>
    </w:p>
    <w:p w:rsidR="00A76B67" w:rsidRDefault="00A76B67" w:rsidP="00A76B67">
      <w:pPr>
        <w:pStyle w:val="NormalText"/>
        <w:tabs>
          <w:tab w:val="left" w:pos="1080"/>
          <w:tab w:val="left" w:pos="3240"/>
        </w:tabs>
      </w:pPr>
      <w:r>
        <w:t>This year</w:t>
      </w:r>
      <w:r>
        <w:tab/>
        <w:t>Sales price per unit</w:t>
      </w:r>
      <w:r>
        <w:tab/>
        <w:t>$125</w:t>
      </w:r>
    </w:p>
    <w:p w:rsidR="00A76B67" w:rsidRDefault="00A76B67" w:rsidP="00A76B67">
      <w:pPr>
        <w:pStyle w:val="NormalText"/>
        <w:tabs>
          <w:tab w:val="left" w:pos="1080"/>
          <w:tab w:val="left" w:pos="3460"/>
          <w:tab w:val="left" w:pos="3940"/>
        </w:tabs>
      </w:pPr>
      <w:r>
        <w:t xml:space="preserve">Variable costs </w:t>
      </w:r>
      <w:r>
        <w:tab/>
        <w:t>50</w:t>
      </w:r>
      <w:r>
        <w:tab/>
        <w:t>(40% of sales)</w:t>
      </w:r>
    </w:p>
    <w:p w:rsidR="00A76B67" w:rsidRDefault="00A76B67" w:rsidP="00A76B67">
      <w:pPr>
        <w:pStyle w:val="NormalText"/>
        <w:tabs>
          <w:tab w:val="left" w:pos="1080"/>
          <w:tab w:val="left" w:pos="3460"/>
        </w:tabs>
      </w:pPr>
      <w:r>
        <w:t xml:space="preserve">Contribution Margin </w:t>
      </w:r>
      <w:r>
        <w:tab/>
        <w:t>75</w:t>
      </w:r>
    </w:p>
    <w:p w:rsidR="00A76B67" w:rsidRDefault="00A76B67" w:rsidP="00A76B67">
      <w:pPr>
        <w:pStyle w:val="NormalText"/>
        <w:tabs>
          <w:tab w:val="left" w:pos="1080"/>
          <w:tab w:val="left" w:pos="3240"/>
        </w:tabs>
      </w:pPr>
    </w:p>
    <w:p w:rsidR="00A76B67" w:rsidRDefault="00A76B67" w:rsidP="00A76B67">
      <w:pPr>
        <w:pStyle w:val="NormalText"/>
        <w:tabs>
          <w:tab w:val="left" w:pos="1080"/>
          <w:tab w:val="left" w:pos="3340"/>
          <w:tab w:val="left" w:pos="4160"/>
        </w:tabs>
      </w:pPr>
      <w:r>
        <w:t>Next year</w:t>
      </w:r>
      <w:r>
        <w:tab/>
        <w:t>Sales Price</w:t>
      </w:r>
      <w:r>
        <w:tab/>
        <w:t>$156.25</w:t>
      </w:r>
      <w:r>
        <w:tab/>
        <w:t>(125 plus 25%)</w:t>
      </w:r>
    </w:p>
    <w:p w:rsidR="00A76B67" w:rsidRDefault="00A76B67" w:rsidP="00A76B67">
      <w:pPr>
        <w:pStyle w:val="NormalText"/>
        <w:tabs>
          <w:tab w:val="left" w:pos="1080"/>
          <w:tab w:val="left" w:pos="3540"/>
        </w:tabs>
      </w:pPr>
      <w:r>
        <w:t>Variable costs</w:t>
      </w:r>
      <w:r>
        <w:tab/>
        <w:t>50</w:t>
      </w:r>
    </w:p>
    <w:p w:rsidR="00A76B67" w:rsidRDefault="00A76B67" w:rsidP="00A76B67">
      <w:pPr>
        <w:pStyle w:val="NormalText"/>
        <w:tabs>
          <w:tab w:val="left" w:pos="1080"/>
          <w:tab w:val="left" w:pos="3360"/>
        </w:tabs>
      </w:pPr>
      <w:r>
        <w:t>Contribution Margin</w:t>
      </w:r>
      <w:r>
        <w:tab/>
        <w:t>106.25</w:t>
      </w:r>
    </w:p>
    <w:p w:rsidR="00A76B67" w:rsidRDefault="00A76B67" w:rsidP="00A76B67">
      <w:pPr>
        <w:pStyle w:val="NormalText"/>
        <w:tabs>
          <w:tab w:val="left" w:pos="1080"/>
          <w:tab w:val="left" w:pos="3240"/>
        </w:tabs>
      </w:pPr>
    </w:p>
    <w:p w:rsidR="00A76B67" w:rsidRDefault="00A76B67" w:rsidP="00A76B67">
      <w:pPr>
        <w:pStyle w:val="NormalText"/>
        <w:tabs>
          <w:tab w:val="left" w:pos="1080"/>
          <w:tab w:val="left" w:pos="3280"/>
          <w:tab w:val="left" w:pos="4220"/>
        </w:tabs>
      </w:pPr>
      <w:r>
        <w:t>New fixed costs</w:t>
      </w:r>
      <w:r>
        <w:tab/>
        <w:t>$233,750</w:t>
      </w:r>
      <w:r>
        <w:tab/>
        <w:t>(212,500 plus 10%)</w:t>
      </w:r>
    </w:p>
    <w:p w:rsidR="00A76B67" w:rsidRDefault="00A76B67" w:rsidP="00A76B67">
      <w:pPr>
        <w:pStyle w:val="NormalText"/>
        <w:tabs>
          <w:tab w:val="left" w:pos="1080"/>
          <w:tab w:val="left" w:pos="3580"/>
          <w:tab w:val="left" w:pos="4220"/>
        </w:tabs>
      </w:pPr>
      <w:r>
        <w:t>Units</w:t>
      </w:r>
      <w:r>
        <w:tab/>
      </w:r>
      <w:r>
        <w:tab/>
        <w:t>2,200</w:t>
      </w:r>
      <w:r>
        <w:tab/>
        <w:t>(233,750 / 106.25 CM)</w:t>
      </w:r>
    </w:p>
    <w:sectPr w:rsidR="00A76B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B67"/>
    <w:rsid w:val="003B0838"/>
    <w:rsid w:val="007C65F5"/>
    <w:rsid w:val="00A11008"/>
    <w:rsid w:val="00A7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FA5DB0-D27D-4C6C-A46E-263CE766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B67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A76B67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2021-02-26T10:03:00Z</dcterms:created>
  <dcterms:modified xsi:type="dcterms:W3CDTF">2021-03-06T07:55:00Z</dcterms:modified>
</cp:coreProperties>
</file>