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7393" w:rsidRDefault="00DC7393" w:rsidP="00DC7393">
      <w:bookmarkStart w:id="0" w:name="_GoBack"/>
      <w:proofErr w:type="gramStart"/>
      <w:r>
        <w:t>1)</w:t>
      </w:r>
      <w:r>
        <w:t>Briefly</w:t>
      </w:r>
      <w:proofErr w:type="gramEnd"/>
      <w:r>
        <w:t xml:space="preserve"> describe the global integration and coordination forces encountered by MNEs.</w:t>
      </w: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r>
        <w:t xml:space="preserve">ANS: </w:t>
      </w:r>
      <w:r>
        <w:t xml:space="preserve">economies of scale. The extra cost savings happens when higher volume production allows reduced unit costs. Production at scale-economy volumes often exceed the domestic sales levels that individual companies could achieve which motivated these manufacturers to penetrate foreign markets. </w:t>
      </w:r>
    </w:p>
    <w:p w:rsidR="00DC7393" w:rsidRDefault="00DC7393" w:rsidP="00DC7393">
      <w:pPr>
        <w:pStyle w:val="ListParagraph"/>
        <w:ind w:left="1440"/>
      </w:pPr>
    </w:p>
    <w:p w:rsidR="00DC7393" w:rsidRDefault="00DC7393" w:rsidP="00DC7393">
      <w:pPr>
        <w:pStyle w:val="ListParagraph"/>
        <w:ind w:left="1440"/>
      </w:pPr>
      <w:proofErr w:type="gramStart"/>
      <w:r>
        <w:t>economies</w:t>
      </w:r>
      <w:proofErr w:type="gramEnd"/>
      <w:r>
        <w:t xml:space="preserve"> of scope. The cost savings developed by a group when it shares activities or transfers capabilities and competencies from one part of the group to another. More efficient worldwide communication and transportation networks provided opportunities for economies of scope.</w:t>
      </w:r>
    </w:p>
    <w:p w:rsidR="00DC7393" w:rsidRDefault="00DC7393" w:rsidP="00DC7393">
      <w:pPr>
        <w:pStyle w:val="ListParagraph"/>
        <w:ind w:left="1440"/>
      </w:pPr>
    </w:p>
    <w:p w:rsidR="00DC7393" w:rsidRDefault="00DC7393" w:rsidP="00DC7393">
      <w:pPr>
        <w:pStyle w:val="ListParagraph"/>
        <w:ind w:left="1440"/>
      </w:pPr>
      <w:proofErr w:type="gramStart"/>
      <w:r>
        <w:t>factor</w:t>
      </w:r>
      <w:proofErr w:type="gramEnd"/>
      <w:r>
        <w:t xml:space="preserve"> costs. They are incomes received by the owners of the production for rendering their factor services to the producers. Corresponding to the real flow of factor services from the households to the producers, there is a money flow from the producers to the households in the form of rent, interest, profit, and wages. As results of these flows, there is a production of goods and services in the economy. The need for accessing new resources at the best possible prices results in factor cost differentials. Then, it becomes a powerful driver of global integration and coordination. </w:t>
      </w:r>
    </w:p>
    <w:p w:rsidR="00DC7393" w:rsidRDefault="00DC7393" w:rsidP="00DC7393">
      <w:pPr>
        <w:pStyle w:val="ListParagraph"/>
        <w:ind w:left="1440"/>
      </w:pPr>
    </w:p>
    <w:p w:rsidR="00DC7393" w:rsidRDefault="00DC7393" w:rsidP="00DC7393">
      <w:pPr>
        <w:pStyle w:val="ListParagraph"/>
        <w:ind w:left="1440"/>
      </w:pPr>
      <w:proofErr w:type="gramStart"/>
      <w:r>
        <w:t>liberalized</w:t>
      </w:r>
      <w:proofErr w:type="gramEnd"/>
      <w:r>
        <w:t xml:space="preserve"> environment for trade. Trade liberalization promotes a free trade marketplace. This allows goods to cross international lines without any regulatory barriers or their associated costs. This can make it more cost effective for those looking to import or export goods with other nations. Ultimately, it may result in lower costs</w:t>
      </w: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r>
        <w:t>2.</w:t>
      </w:r>
      <w:r>
        <w:tab/>
        <w:t>Briefly describe the local differentiation and responsiveness forces encountered by Samsung, a multinational electronics and home appliances manufacturer and retailer.</w:t>
      </w:r>
    </w:p>
    <w:p w:rsidR="00DC7393" w:rsidRDefault="00DC7393" w:rsidP="00DC7393">
      <w:pPr>
        <w:pStyle w:val="ListParagraph"/>
        <w:ind w:left="1440"/>
      </w:pPr>
    </w:p>
    <w:p w:rsidR="00DC7393" w:rsidRDefault="00DC7393" w:rsidP="00DC7393">
      <w:pPr>
        <w:pStyle w:val="ListParagraph"/>
        <w:ind w:left="1440"/>
      </w:pPr>
      <w:r>
        <w:t xml:space="preserve">ANS: </w:t>
      </w:r>
      <w:r>
        <w:t>a.</w:t>
      </w:r>
      <w:r>
        <w:tab/>
        <w:t>Cultural differences – Cultural differences include variances in consumer tastes and preferences, as well as differences in business customs. As such, Samsung will need to respond to the variances in customer preferences between countries and learn to conduct business in accordance with local expectations.</w:t>
      </w:r>
    </w:p>
    <w:p w:rsidR="00DC7393" w:rsidRDefault="00DC7393" w:rsidP="00DC7393">
      <w:pPr>
        <w:pStyle w:val="ListParagraph"/>
        <w:ind w:left="1440"/>
      </w:pPr>
      <w:r>
        <w:t>b.</w:t>
      </w:r>
      <w:r>
        <w:tab/>
        <w:t xml:space="preserve">National Infrastructure – This includes differences in technical standards </w:t>
      </w:r>
      <w:proofErr w:type="spellStart"/>
      <w:r>
        <w:t>eg</w:t>
      </w:r>
      <w:proofErr w:type="spellEnd"/>
      <w:r>
        <w:t xml:space="preserve">. Voltage, TV broadcast, etc. and distribution channels </w:t>
      </w:r>
      <w:proofErr w:type="spellStart"/>
      <w:r>
        <w:t>eg</w:t>
      </w:r>
      <w:proofErr w:type="spellEnd"/>
      <w:r>
        <w:t>. Supermarkets, malls or home appliance stores.</w:t>
      </w:r>
    </w:p>
    <w:p w:rsidR="00DC7393" w:rsidRDefault="00DC7393" w:rsidP="00DC7393">
      <w:pPr>
        <w:pStyle w:val="ListParagraph"/>
        <w:ind w:left="1440"/>
      </w:pPr>
      <w:r>
        <w:t>c.</w:t>
      </w:r>
      <w:r>
        <w:tab/>
        <w:t>Government demands – These include national laws and regulations, as well as host country pressures and demands. As such, Samsung will need to abide by the unique set of national laws and regulation in each of its markets and to satisfy the demands of each host country’s government.</w:t>
      </w:r>
    </w:p>
    <w:p w:rsidR="00DC7393" w:rsidRDefault="00DC7393" w:rsidP="00DC7393">
      <w:pPr>
        <w:pStyle w:val="ListParagraph"/>
        <w:ind w:left="1440"/>
      </w:pPr>
      <w:r>
        <w:t>d.</w:t>
      </w:r>
      <w:r>
        <w:tab/>
        <w:t xml:space="preserve">Local competitors – Host country may appeal to </w:t>
      </w:r>
      <w:proofErr w:type="gramStart"/>
      <w:r>
        <w:t>consumers</w:t>
      </w:r>
      <w:proofErr w:type="gramEnd"/>
      <w:r>
        <w:t xml:space="preserve"> sense of patriotism when competing against foreign products. As such, Samsung will encounter this competitive pressure when competing against U.S. home appliances manufactures in Japan.</w:t>
      </w: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r>
        <w:t xml:space="preserve"> </w:t>
      </w: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r>
        <w:t>3</w:t>
      </w:r>
      <w:r>
        <w:t>.</w:t>
      </w:r>
      <w:r>
        <w:tab/>
        <w:t>Explain why some firms adopt a transnational strategy, while others adopt a multinational strategy?</w:t>
      </w:r>
    </w:p>
    <w:p w:rsidR="00DC7393" w:rsidRDefault="00DC7393" w:rsidP="00DC7393">
      <w:pPr>
        <w:pStyle w:val="ListParagraph"/>
        <w:ind w:left="1440"/>
      </w:pPr>
    </w:p>
    <w:p w:rsidR="00DC7393" w:rsidRDefault="00DC7393" w:rsidP="00DC7393">
      <w:pPr>
        <w:pStyle w:val="ListParagraph"/>
        <w:ind w:left="1440"/>
      </w:pPr>
      <w:r>
        <w:t xml:space="preserve">ANS: </w:t>
      </w:r>
      <w:r>
        <w:t>A multinational strategy focuses on leveraging national differences to pursue the company’s strategic objectives. As such, scale and scope economies are not fully exploited. This strategic approach involves positioning the subsidiary to be autonomous and self-sufficient so that the subsidiary can respond flexibly to local environments. However, this approach often leads to inefficiencies and the failure to leverage the knowledge and competencies of other national units. Conversely, a transnational strategy involves leveraging national differences, as well as pursuing scale and scope economies, and leasing, in order to achieve the firm’s strategic objectives.</w:t>
      </w: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r>
        <w:t>4</w:t>
      </w:r>
      <w:r>
        <w:t>.</w:t>
      </w:r>
      <w:r>
        <w:tab/>
        <w:t>Briefly discuss the characteristics of the decentralized federation organizational model.</w:t>
      </w:r>
    </w:p>
    <w:p w:rsidR="00DC7393" w:rsidRDefault="00DC7393" w:rsidP="00DC7393">
      <w:pPr>
        <w:pStyle w:val="ListParagraph"/>
        <w:ind w:left="1440"/>
      </w:pPr>
    </w:p>
    <w:p w:rsidR="00DC7393" w:rsidRDefault="00DC7393" w:rsidP="00DC7393">
      <w:pPr>
        <w:pStyle w:val="ListParagraph"/>
        <w:ind w:left="1440"/>
      </w:pPr>
      <w:r>
        <w:t xml:space="preserve">ANS: </w:t>
      </w:r>
      <w:r>
        <w:t>Some of the characteristics of the decentralized federation organizational model include the following. Most key assets and resources are decentralized. An internal culture that emphasizes personal relationships rather than formal structures prevails. Financial controls are emphasized over operational controls. Local production facilities are leveraged to compete more effectively with local competitors. The national subsidiaries are well-positioned to modify products and marketing approaches to meet widely differing local market needs. The parent company and management are willing to delegate more operating independence and strategic freedom to their foreign subsidiaries. Corporate management treats subsidiaries as independent national businesses. Highly autonomous national companies are managed more as a portfolio of offshore investments, rather than a single international business. From the perspective of the parent company, financial flows are characterized by the outflow of capital and the inflow of dividends. The company is organized as a loose federation of independent, national subsidiaries, each focused primarily on its local market. The company is most likely to adopt a multinational strategy</w:t>
      </w: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r>
        <w:t>5</w:t>
      </w:r>
      <w:r>
        <w:t>.</w:t>
      </w:r>
      <w:r>
        <w:tab/>
        <w:t xml:space="preserve">A firm is entering a strategic alliance and the CEO is worried about managing the firm’s boundaries. What would you recommend to the firm and why? </w:t>
      </w:r>
    </w:p>
    <w:p w:rsidR="00DC7393" w:rsidRDefault="00DC7393" w:rsidP="00DC7393">
      <w:pPr>
        <w:pStyle w:val="ListParagraph"/>
        <w:ind w:left="1440"/>
      </w:pPr>
    </w:p>
    <w:p w:rsidR="00DC7393" w:rsidRDefault="00DC7393" w:rsidP="00DC7393">
      <w:pPr>
        <w:pStyle w:val="ListParagraph"/>
        <w:ind w:left="1440"/>
      </w:pPr>
      <w:r>
        <w:t xml:space="preserve">ANS: </w:t>
      </w:r>
      <w:r>
        <w:t xml:space="preserve">An effective way to manage firm boundaries is to create an independent legal entity to engage in the strategic alliance. This would ensure that the assets of the firm are not directly mixed with the assets of the alliance partner and it would clearly define any resources that are included in the partnership. To guard against the risk of the proprietary firm information leaking out of the alliance, managers must clearly categorize information as either confidential or free to share. Alternatively, a firm might start with a more limited alliance agreement and then choose to expand the scope of the agreement if the alliance proceeds successfully. </w:t>
      </w: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p w:rsidR="00DC7393" w:rsidRDefault="00DC7393" w:rsidP="00DC7393">
      <w:pPr>
        <w:pStyle w:val="ListParagraph"/>
        <w:ind w:left="1440"/>
      </w:pPr>
    </w:p>
    <w:bookmarkEnd w:id="0"/>
    <w:p w:rsidR="003F4570" w:rsidRPr="003F4570" w:rsidRDefault="003F4570" w:rsidP="003F4570">
      <w:pPr>
        <w:pStyle w:val="ListParagraph"/>
        <w:ind w:left="1440"/>
        <w:rPr>
          <w:highlight w:val="yellow"/>
        </w:rPr>
      </w:pPr>
    </w:p>
    <w:sectPr w:rsidR="003F4570" w:rsidRPr="003F4570" w:rsidSect="009B09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0D1BC6"/>
    <w:multiLevelType w:val="hybridMultilevel"/>
    <w:tmpl w:val="050044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5C3383"/>
    <w:multiLevelType w:val="hybridMultilevel"/>
    <w:tmpl w:val="CAA6DADE"/>
    <w:lvl w:ilvl="0" w:tplc="4009000F">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B65"/>
    <w:rsid w:val="00035FEC"/>
    <w:rsid w:val="000F4B65"/>
    <w:rsid w:val="003E2FF3"/>
    <w:rsid w:val="003F4570"/>
    <w:rsid w:val="00441C72"/>
    <w:rsid w:val="007758E1"/>
    <w:rsid w:val="009B0934"/>
    <w:rsid w:val="00B06829"/>
    <w:rsid w:val="00C83B6E"/>
    <w:rsid w:val="00D249E0"/>
    <w:rsid w:val="00DC73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A4DA35-AFCA-0445-A53D-979FE9239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F457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F457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4B65"/>
    <w:pPr>
      <w:ind w:left="720"/>
      <w:contextualSpacing/>
    </w:pPr>
  </w:style>
  <w:style w:type="character" w:customStyle="1" w:styleId="Heading2Char">
    <w:name w:val="Heading 2 Char"/>
    <w:basedOn w:val="DefaultParagraphFont"/>
    <w:link w:val="Heading2"/>
    <w:uiPriority w:val="9"/>
    <w:rsid w:val="003F4570"/>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3F4570"/>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859</Words>
  <Characters>4900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Estra</dc:creator>
  <cp:keywords/>
  <dc:description/>
  <cp:lastModifiedBy>common11</cp:lastModifiedBy>
  <cp:revision>3</cp:revision>
  <dcterms:created xsi:type="dcterms:W3CDTF">2018-01-30T23:46:00Z</dcterms:created>
  <dcterms:modified xsi:type="dcterms:W3CDTF">2021-02-27T09:28:00Z</dcterms:modified>
</cp:coreProperties>
</file>