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Ind w:w="-165" w:type="dxa"/>
        <w:tblCellMar>
          <w:top w:w="20" w:type="dxa"/>
          <w:left w:w="20" w:type="dxa"/>
          <w:bottom w:w="20" w:type="dxa"/>
          <w:right w:w="20" w:type="dxa"/>
        </w:tblCellMar>
        <w:tblLook w:val="04A0" w:firstRow="1" w:lastRow="0" w:firstColumn="1" w:lastColumn="0" w:noHBand="0" w:noVBand="1"/>
      </w:tblPr>
      <w:tblGrid>
        <w:gridCol w:w="47"/>
        <w:gridCol w:w="19150"/>
        <w:gridCol w:w="46"/>
        <w:gridCol w:w="46"/>
        <w:gridCol w:w="46"/>
      </w:tblGrid>
      <w:tr w:rsidR="008A79D9" w:rsidRPr="008A79D9" w:rsidTr="00CD2AD4">
        <w:tc>
          <w:tcPr>
            <w:tcW w:w="0" w:type="auto"/>
            <w:vMerge w:val="restart"/>
            <w:hideMark/>
          </w:tcPr>
          <w:p w:rsidR="008A79D9" w:rsidRPr="008A79D9" w:rsidRDefault="008A79D9" w:rsidP="00CD2AD4">
            <w:pPr>
              <w:rPr>
                <w:rFonts w:ascii="Times New Roman" w:eastAsia="Times New Roman" w:hAnsi="Times New Roman" w:cs="Times New Roman"/>
                <w:sz w:val="20"/>
                <w:szCs w:val="20"/>
              </w:rPr>
            </w:pPr>
            <w:r w:rsidRPr="008A79D9">
              <w:rPr>
                <w:rFonts w:ascii="inherit" w:eastAsia="Times New Roman" w:hAnsi="inherit" w:cs="Arial"/>
                <w:b/>
                <w:bCs/>
                <w:color w:val="111111"/>
                <w:sz w:val="23"/>
                <w:szCs w:val="23"/>
              </w:rPr>
              <w:t>Question 1</w:t>
            </w:r>
            <w:r w:rsidR="00CD2AD4">
              <w:rPr>
                <w:rFonts w:ascii="inherit" w:eastAsia="Times New Roman" w:hAnsi="inherit" w:cs="Arial"/>
                <w:b/>
                <w:bCs/>
                <w:color w:val="111111"/>
                <w:sz w:val="23"/>
                <w:szCs w:val="23"/>
              </w:rPr>
              <w:t>)</w:t>
            </w:r>
          </w:p>
        </w:tc>
        <w:tc>
          <w:tcPr>
            <w:tcW w:w="4952" w:type="pct"/>
            <w:hideMark/>
          </w:tcPr>
          <w:p w:rsidR="008A79D9" w:rsidRPr="008A79D9" w:rsidRDefault="008A79D9" w:rsidP="008A79D9">
            <w:pPr>
              <w:spacing w:after="0" w:line="240" w:lineRule="auto"/>
              <w:ind w:left="36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On October 2, 2016, Starbucks Corporation reported, on its Form 10-K, the following (in millions):</w:t>
            </w:r>
          </w:p>
          <w:p w:rsidR="008A79D9" w:rsidRPr="008A79D9" w:rsidRDefault="008A79D9" w:rsidP="008A79D9">
            <w:pPr>
              <w:spacing w:after="0" w:line="240" w:lineRule="auto"/>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tbl>
            <w:tblPr>
              <w:tblW w:w="0" w:type="auto"/>
              <w:tblCellMar>
                <w:left w:w="0" w:type="dxa"/>
                <w:right w:w="0" w:type="dxa"/>
              </w:tblCellMar>
              <w:tblLook w:val="04A0" w:firstRow="1" w:lastRow="0" w:firstColumn="1" w:lastColumn="0" w:noHBand="0" w:noVBand="1"/>
            </w:tblPr>
            <w:tblGrid>
              <w:gridCol w:w="2358"/>
              <w:gridCol w:w="1440"/>
              <w:gridCol w:w="1440"/>
            </w:tblGrid>
            <w:tr w:rsidR="008A79D9" w:rsidRPr="008A79D9" w:rsidTr="008A79D9">
              <w:tc>
                <w:tcPr>
                  <w:tcW w:w="235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 </w:t>
                  </w:r>
                </w:p>
              </w:tc>
              <w:tc>
                <w:tcPr>
                  <w:tcW w:w="1440" w:type="dxa"/>
                  <w:tcBorders>
                    <w:top w:val="nil"/>
                    <w:left w:val="nil"/>
                    <w:bottom w:val="single" w:sz="8" w:space="0" w:color="auto"/>
                    <w:right w:val="nil"/>
                  </w:tcBorders>
                  <w:tcMar>
                    <w:top w:w="0" w:type="dxa"/>
                    <w:left w:w="108" w:type="dxa"/>
                    <w:bottom w:w="0" w:type="dxa"/>
                    <w:right w:w="108" w:type="dxa"/>
                  </w:tcMar>
                  <w:hideMark/>
                </w:tcPr>
                <w:p w:rsidR="008A79D9" w:rsidRPr="008A79D9" w:rsidRDefault="008A79D9" w:rsidP="008A79D9">
                  <w:pPr>
                    <w:spacing w:after="0" w:line="240" w:lineRule="auto"/>
                    <w:jc w:val="center"/>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2016</w:t>
                  </w:r>
                </w:p>
              </w:tc>
              <w:tc>
                <w:tcPr>
                  <w:tcW w:w="1440" w:type="dxa"/>
                  <w:tcBorders>
                    <w:top w:val="nil"/>
                    <w:left w:val="nil"/>
                    <w:bottom w:val="single" w:sz="8" w:space="0" w:color="auto"/>
                    <w:right w:val="nil"/>
                  </w:tcBorders>
                  <w:tcMar>
                    <w:top w:w="0" w:type="dxa"/>
                    <w:left w:w="108" w:type="dxa"/>
                    <w:bottom w:w="0" w:type="dxa"/>
                    <w:right w:w="108" w:type="dxa"/>
                  </w:tcMar>
                  <w:hideMark/>
                </w:tcPr>
                <w:p w:rsidR="008A79D9" w:rsidRPr="008A79D9" w:rsidRDefault="008A79D9" w:rsidP="008A79D9">
                  <w:pPr>
                    <w:spacing w:after="0" w:line="240" w:lineRule="auto"/>
                    <w:jc w:val="center"/>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2015</w:t>
                  </w:r>
                </w:p>
              </w:tc>
            </w:tr>
            <w:tr w:rsidR="008A79D9" w:rsidRPr="008A79D9" w:rsidTr="008A79D9">
              <w:tc>
                <w:tcPr>
                  <w:tcW w:w="2358" w:type="dxa"/>
                  <w:tcMar>
                    <w:top w:w="0" w:type="dxa"/>
                    <w:left w:w="108" w:type="dxa"/>
                    <w:bottom w:w="0" w:type="dxa"/>
                    <w:right w:w="108" w:type="dxa"/>
                  </w:tcMar>
                  <w:vAlign w:val="bottom"/>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Total expenses</w:t>
                  </w:r>
                </w:p>
              </w:tc>
              <w:tc>
                <w:tcPr>
                  <w:tcW w:w="1440" w:type="dxa"/>
                  <w:tcBorders>
                    <w:top w:val="nil"/>
                    <w:left w:val="nil"/>
                    <w:bottom w:val="nil"/>
                    <w:right w:val="nil"/>
                  </w:tcBorders>
                  <w:tcMar>
                    <w:top w:w="0" w:type="dxa"/>
                    <w:left w:w="108" w:type="dxa"/>
                    <w:bottom w:w="0" w:type="dxa"/>
                    <w:right w:w="108" w:type="dxa"/>
                  </w:tcMar>
                  <w:vAlign w:val="bottom"/>
                  <w:hideMark/>
                </w:tcPr>
                <w:p w:rsidR="008A79D9" w:rsidRPr="008A79D9" w:rsidRDefault="008A79D9" w:rsidP="008A79D9">
                  <w:pPr>
                    <w:spacing w:after="0" w:line="240" w:lineRule="auto"/>
                    <w:ind w:right="-9"/>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$18,497.0</w:t>
                  </w:r>
                </w:p>
              </w:tc>
              <w:tc>
                <w:tcPr>
                  <w:tcW w:w="1440" w:type="dxa"/>
                  <w:tcBorders>
                    <w:top w:val="nil"/>
                    <w:left w:val="nil"/>
                    <w:bottom w:val="nil"/>
                    <w:right w:val="nil"/>
                  </w:tcBorders>
                  <w:tcMar>
                    <w:top w:w="0" w:type="dxa"/>
                    <w:left w:w="108" w:type="dxa"/>
                    <w:bottom w:w="0" w:type="dxa"/>
                    <w:right w:w="108" w:type="dxa"/>
                  </w:tcMar>
                  <w:vAlign w:val="bottom"/>
                  <w:hideMark/>
                </w:tcPr>
                <w:p w:rsidR="008A79D9" w:rsidRPr="008A79D9" w:rsidRDefault="008A79D9" w:rsidP="008A79D9">
                  <w:pPr>
                    <w:spacing w:after="0" w:line="240" w:lineRule="auto"/>
                    <w:ind w:right="-9"/>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$16,403.4</w:t>
                  </w:r>
                </w:p>
              </w:tc>
            </w:tr>
            <w:tr w:rsidR="008A79D9" w:rsidRPr="008A79D9" w:rsidTr="008A79D9">
              <w:tc>
                <w:tcPr>
                  <w:tcW w:w="2358" w:type="dxa"/>
                  <w:tcMar>
                    <w:top w:w="0" w:type="dxa"/>
                    <w:left w:w="108" w:type="dxa"/>
                    <w:bottom w:w="0" w:type="dxa"/>
                    <w:right w:w="108" w:type="dxa"/>
                  </w:tcMar>
                  <w:vAlign w:val="bottom"/>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Operating income</w:t>
                  </w:r>
                </w:p>
              </w:tc>
              <w:tc>
                <w:tcPr>
                  <w:tcW w:w="1440" w:type="dxa"/>
                  <w:tcMar>
                    <w:top w:w="0" w:type="dxa"/>
                    <w:left w:w="108" w:type="dxa"/>
                    <w:bottom w:w="0" w:type="dxa"/>
                    <w:right w:w="108" w:type="dxa"/>
                  </w:tcMar>
                  <w:vAlign w:val="bottom"/>
                  <w:hideMark/>
                </w:tcPr>
                <w:p w:rsidR="008A79D9" w:rsidRPr="008A79D9" w:rsidRDefault="008A79D9" w:rsidP="008A79D9">
                  <w:pPr>
                    <w:spacing w:after="0" w:line="240" w:lineRule="auto"/>
                    <w:ind w:right="-9"/>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$4,171.9</w:t>
                  </w:r>
                </w:p>
              </w:tc>
              <w:tc>
                <w:tcPr>
                  <w:tcW w:w="1440" w:type="dxa"/>
                  <w:tcMar>
                    <w:top w:w="0" w:type="dxa"/>
                    <w:left w:w="108" w:type="dxa"/>
                    <w:bottom w:w="0" w:type="dxa"/>
                    <w:right w:w="108" w:type="dxa"/>
                  </w:tcMar>
                  <w:vAlign w:val="bottom"/>
                  <w:hideMark/>
                </w:tcPr>
                <w:p w:rsidR="008A79D9" w:rsidRPr="008A79D9" w:rsidRDefault="008A79D9" w:rsidP="008A79D9">
                  <w:pPr>
                    <w:spacing w:after="0" w:line="240" w:lineRule="auto"/>
                    <w:ind w:right="-9"/>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$3,601.0</w:t>
                  </w:r>
                </w:p>
              </w:tc>
            </w:tr>
            <w:tr w:rsidR="008A79D9" w:rsidRPr="008A79D9" w:rsidTr="008A79D9">
              <w:tc>
                <w:tcPr>
                  <w:tcW w:w="2358" w:type="dxa"/>
                  <w:tcMar>
                    <w:top w:w="0" w:type="dxa"/>
                    <w:left w:w="108" w:type="dxa"/>
                    <w:bottom w:w="0" w:type="dxa"/>
                    <w:right w:w="108" w:type="dxa"/>
                  </w:tcMar>
                  <w:vAlign w:val="bottom"/>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Net earnings</w:t>
                  </w:r>
                </w:p>
              </w:tc>
              <w:tc>
                <w:tcPr>
                  <w:tcW w:w="1440" w:type="dxa"/>
                  <w:tcMar>
                    <w:top w:w="0" w:type="dxa"/>
                    <w:left w:w="108" w:type="dxa"/>
                    <w:bottom w:w="0" w:type="dxa"/>
                    <w:right w:w="108" w:type="dxa"/>
                  </w:tcMar>
                  <w:vAlign w:val="bottom"/>
                  <w:hideMark/>
                </w:tcPr>
                <w:p w:rsidR="008A79D9" w:rsidRPr="008A79D9" w:rsidRDefault="008A79D9" w:rsidP="008A79D9">
                  <w:pPr>
                    <w:spacing w:after="0" w:line="240" w:lineRule="auto"/>
                    <w:ind w:right="-9"/>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$2,818.9</w:t>
                  </w:r>
                </w:p>
              </w:tc>
              <w:tc>
                <w:tcPr>
                  <w:tcW w:w="1440" w:type="dxa"/>
                  <w:tcMar>
                    <w:top w:w="0" w:type="dxa"/>
                    <w:left w:w="108" w:type="dxa"/>
                    <w:bottom w:w="0" w:type="dxa"/>
                    <w:right w:w="108" w:type="dxa"/>
                  </w:tcMar>
                  <w:vAlign w:val="bottom"/>
                  <w:hideMark/>
                </w:tcPr>
                <w:p w:rsidR="008A79D9" w:rsidRPr="008A79D9" w:rsidRDefault="008A79D9" w:rsidP="008A79D9">
                  <w:pPr>
                    <w:spacing w:after="0" w:line="240" w:lineRule="auto"/>
                    <w:ind w:right="-9"/>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$2,759.3</w:t>
                  </w:r>
                </w:p>
              </w:tc>
            </w:tr>
          </w:tbl>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What amount of revenues did Starbucks report for the year ending October 2, 2016?</w:t>
            </w:r>
          </w:p>
          <w:p w:rsidR="008A79D9" w:rsidRPr="008A79D9" w:rsidRDefault="008A79D9" w:rsidP="008A79D9">
            <w:pPr>
              <w:spacing w:after="0" w:line="240" w:lineRule="auto"/>
              <w:rPr>
                <w:rFonts w:ascii="Arial" w:eastAsia="Times New Roman" w:hAnsi="Arial" w:cs="Arial"/>
                <w:sz w:val="24"/>
                <w:szCs w:val="24"/>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CD2AD4">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50" w:type="dxa"/>
                <w:left w:w="50" w:type="dxa"/>
                <w:bottom w:w="50" w:type="dxa"/>
                <w:right w:w="50" w:type="dxa"/>
              </w:tblCellMar>
              <w:tblLook w:val="04A0" w:firstRow="1" w:lastRow="0" w:firstColumn="1" w:lastColumn="0" w:noHBand="0" w:noVBand="1"/>
            </w:tblPr>
            <w:tblGrid>
              <w:gridCol w:w="106"/>
            </w:tblGrid>
            <w:tr w:rsidR="008A79D9" w:rsidRPr="008A79D9">
              <w:tc>
                <w:tcPr>
                  <w:tcW w:w="0" w:type="auto"/>
                  <w:vAlign w:val="center"/>
                  <w:hideMark/>
                </w:tcPr>
                <w:p w:rsidR="008A79D9" w:rsidRPr="008A79D9" w:rsidRDefault="008A79D9" w:rsidP="008A79D9">
                  <w:pPr>
                    <w:spacing w:after="0" w:line="240" w:lineRule="auto"/>
                    <w:rPr>
                      <w:rFonts w:ascii="Arial" w:eastAsia="Times New Roman" w:hAnsi="Arial" w:cs="Arial"/>
                      <w:sz w:val="24"/>
                      <w:szCs w:val="24"/>
                    </w:rPr>
                  </w:pP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970"/>
              <w:gridCol w:w="4255"/>
            </w:tblGrid>
            <w:tr w:rsidR="008A79D9" w:rsidRPr="008A79D9" w:rsidTr="00CD2AD4">
              <w:tc>
                <w:tcPr>
                  <w:tcW w:w="0" w:type="auto"/>
                  <w:hideMark/>
                </w:tcPr>
                <w:p w:rsidR="008A79D9" w:rsidRPr="008A79D9" w:rsidRDefault="00CD2AD4" w:rsidP="008A79D9">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c>
                <w:tcPr>
                  <w:tcW w:w="0" w:type="auto"/>
                  <w:hideMark/>
                </w:tcPr>
                <w:p w:rsidR="008A79D9" w:rsidRPr="008A79D9" w:rsidRDefault="008A79D9" w:rsidP="008A79D9">
                  <w:pPr>
                    <w:spacing w:after="0" w:line="240" w:lineRule="auto"/>
                    <w:ind w:left="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Revenues – Total expenses = Net earnings</w:t>
                  </w:r>
                </w:p>
                <w:p w:rsidR="008A79D9" w:rsidRPr="008A79D9" w:rsidRDefault="008A79D9" w:rsidP="008A79D9">
                  <w:pPr>
                    <w:spacing w:after="0" w:line="240" w:lineRule="auto"/>
                    <w:ind w:left="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Revenues – $18,497.0 = $2,818.9</w:t>
                  </w:r>
                </w:p>
                <w:p w:rsidR="008A79D9" w:rsidRPr="008A79D9" w:rsidRDefault="008A79D9" w:rsidP="008A79D9">
                  <w:pPr>
                    <w:spacing w:after="0" w:line="240" w:lineRule="auto"/>
                    <w:ind w:left="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Therefore, Revenues were $21,315.9</w:t>
                  </w:r>
                </w:p>
                <w:p w:rsidR="008A79D9" w:rsidRPr="008A79D9" w:rsidRDefault="008A79D9" w:rsidP="008A79D9">
                  <w:pPr>
                    <w:spacing w:after="0" w:line="240" w:lineRule="auto"/>
                    <w:rPr>
                      <w:rFonts w:ascii="Arial" w:eastAsia="Times New Roman" w:hAnsi="Arial" w:cs="Arial"/>
                      <w:sz w:val="24"/>
                      <w:szCs w:val="24"/>
                    </w:rPr>
                  </w:pP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8A79D9" w:rsidP="008A79D9">
      <w:pPr>
        <w:numPr>
          <w:ilvl w:val="0"/>
          <w:numId w:val="4"/>
        </w:numPr>
        <w:spacing w:line="240" w:lineRule="auto"/>
        <w:ind w:left="3435" w:right="330"/>
        <w:outlineLvl w:val="2"/>
        <w:rPr>
          <w:rFonts w:ascii="inherit" w:eastAsia="Times New Roman" w:hAnsi="inherit" w:cs="Arial"/>
          <w:b/>
          <w:bCs/>
          <w:color w:val="111111"/>
          <w:sz w:val="23"/>
          <w:szCs w:val="23"/>
        </w:rPr>
      </w:pPr>
      <w:r w:rsidRPr="008A79D9">
        <w:rPr>
          <w:rFonts w:ascii="inherit" w:eastAsia="Times New Roman" w:hAnsi="inherit" w:cs="Arial"/>
          <w:b/>
          <w:bCs/>
          <w:color w:val="111111"/>
          <w:sz w:val="23"/>
          <w:szCs w:val="23"/>
        </w:rPr>
        <w:t>Question 2</w:t>
      </w:r>
    </w:p>
    <w:tbl>
      <w:tblPr>
        <w:tblW w:w="5000" w:type="pct"/>
        <w:tblInd w:w="-165" w:type="dxa"/>
        <w:tblCellMar>
          <w:top w:w="20" w:type="dxa"/>
          <w:left w:w="20" w:type="dxa"/>
          <w:bottom w:w="20" w:type="dxa"/>
          <w:right w:w="20" w:type="dxa"/>
        </w:tblCellMar>
        <w:tblLook w:val="04A0" w:firstRow="1" w:lastRow="0" w:firstColumn="1" w:lastColumn="0" w:noHBand="0" w:noVBand="1"/>
      </w:tblPr>
      <w:tblGrid>
        <w:gridCol w:w="46"/>
        <w:gridCol w:w="9176"/>
        <w:gridCol w:w="46"/>
        <w:gridCol w:w="46"/>
        <w:gridCol w:w="46"/>
      </w:tblGrid>
      <w:tr w:rsidR="008A79D9" w:rsidRPr="008A79D9" w:rsidTr="008A79D9">
        <w:tc>
          <w:tcPr>
            <w:tcW w:w="0" w:type="auto"/>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5000" w:type="pct"/>
            <w:hideMark/>
          </w:tcPr>
          <w:p w:rsidR="008A79D9" w:rsidRPr="008A79D9" w:rsidRDefault="008A79D9" w:rsidP="008A79D9">
            <w:pPr>
              <w:spacing w:after="0" w:line="240" w:lineRule="auto"/>
              <w:ind w:left="36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On December 31, 2016, Harley-Davidson, Inc., reported, on its Form 10-K, the following (in millions):</w:t>
            </w:r>
          </w:p>
          <w:p w:rsidR="008A79D9" w:rsidRPr="008A79D9" w:rsidRDefault="008A79D9" w:rsidP="008A79D9">
            <w:pPr>
              <w:spacing w:after="0" w:line="240" w:lineRule="auto"/>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tbl>
            <w:tblPr>
              <w:tblW w:w="0" w:type="auto"/>
              <w:tblCellMar>
                <w:left w:w="0" w:type="dxa"/>
                <w:right w:w="0" w:type="dxa"/>
              </w:tblCellMar>
              <w:tblLook w:val="04A0" w:firstRow="1" w:lastRow="0" w:firstColumn="1" w:lastColumn="0" w:noHBand="0" w:noVBand="1"/>
            </w:tblPr>
            <w:tblGrid>
              <w:gridCol w:w="1638"/>
              <w:gridCol w:w="1440"/>
              <w:gridCol w:w="1440"/>
            </w:tblGrid>
            <w:tr w:rsidR="008A79D9" w:rsidRPr="008A79D9" w:rsidTr="008A79D9">
              <w:tc>
                <w:tcPr>
                  <w:tcW w:w="163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 </w:t>
                  </w:r>
                </w:p>
              </w:tc>
              <w:tc>
                <w:tcPr>
                  <w:tcW w:w="1440" w:type="dxa"/>
                  <w:tcBorders>
                    <w:top w:val="nil"/>
                    <w:left w:val="nil"/>
                    <w:bottom w:val="single" w:sz="8" w:space="0" w:color="auto"/>
                    <w:right w:val="nil"/>
                  </w:tcBorders>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2016</w:t>
                  </w:r>
                </w:p>
              </w:tc>
              <w:tc>
                <w:tcPr>
                  <w:tcW w:w="1440" w:type="dxa"/>
                  <w:tcBorders>
                    <w:top w:val="nil"/>
                    <w:left w:val="nil"/>
                    <w:bottom w:val="single" w:sz="8" w:space="0" w:color="auto"/>
                    <w:right w:val="nil"/>
                  </w:tcBorders>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2015</w:t>
                  </w:r>
                </w:p>
              </w:tc>
            </w:tr>
            <w:tr w:rsidR="008A79D9" w:rsidRPr="008A79D9" w:rsidTr="008A79D9">
              <w:tc>
                <w:tcPr>
                  <w:tcW w:w="163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Total assets</w:t>
                  </w:r>
                </w:p>
              </w:tc>
              <w:tc>
                <w:tcPr>
                  <w:tcW w:w="1440" w:type="dxa"/>
                  <w:tcBorders>
                    <w:top w:val="nil"/>
                    <w:left w:val="nil"/>
                    <w:bottom w:val="nil"/>
                    <w:right w:val="nil"/>
                  </w:tcBorders>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$9,890</w:t>
                  </w:r>
                </w:p>
              </w:tc>
              <w:tc>
                <w:tcPr>
                  <w:tcW w:w="1440" w:type="dxa"/>
                  <w:tcBorders>
                    <w:top w:val="nil"/>
                    <w:left w:val="nil"/>
                    <w:bottom w:val="nil"/>
                    <w:right w:val="nil"/>
                  </w:tcBorders>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$9,973</w:t>
                  </w:r>
                </w:p>
              </w:tc>
            </w:tr>
            <w:tr w:rsidR="008A79D9" w:rsidRPr="008A79D9" w:rsidTr="008A79D9">
              <w:tc>
                <w:tcPr>
                  <w:tcW w:w="163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Total sales</w:t>
                  </w:r>
                </w:p>
              </w:tc>
              <w:tc>
                <w:tcPr>
                  <w:tcW w:w="144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$5,996</w:t>
                  </w:r>
                </w:p>
              </w:tc>
              <w:tc>
                <w:tcPr>
                  <w:tcW w:w="144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$5,995</w:t>
                  </w:r>
                </w:p>
              </w:tc>
            </w:tr>
            <w:tr w:rsidR="008A79D9" w:rsidRPr="008A79D9" w:rsidTr="008A79D9">
              <w:tc>
                <w:tcPr>
                  <w:tcW w:w="163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Net income</w:t>
                  </w:r>
                </w:p>
              </w:tc>
              <w:tc>
                <w:tcPr>
                  <w:tcW w:w="144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$692</w:t>
                  </w:r>
                </w:p>
              </w:tc>
              <w:tc>
                <w:tcPr>
                  <w:tcW w:w="144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$752</w:t>
                  </w:r>
                </w:p>
              </w:tc>
            </w:tr>
          </w:tbl>
          <w:p w:rsidR="008A79D9" w:rsidRPr="008A79D9" w:rsidRDefault="008A79D9" w:rsidP="008A79D9">
            <w:pPr>
              <w:spacing w:after="0" w:line="240" w:lineRule="auto"/>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Calculate return on assets (ROA) for 2016.</w:t>
            </w:r>
          </w:p>
          <w:p w:rsidR="008A79D9" w:rsidRPr="008A79D9" w:rsidRDefault="008A79D9" w:rsidP="008A79D9">
            <w:pPr>
              <w:spacing w:after="0" w:line="240" w:lineRule="auto"/>
              <w:rPr>
                <w:rFonts w:ascii="Arial" w:eastAsia="Times New Roman" w:hAnsi="Arial" w:cs="Arial"/>
                <w:sz w:val="24"/>
                <w:szCs w:val="24"/>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50" w:type="dxa"/>
                <w:left w:w="50" w:type="dxa"/>
                <w:bottom w:w="50" w:type="dxa"/>
                <w:right w:w="50" w:type="dxa"/>
              </w:tblCellMar>
              <w:tblLook w:val="04A0" w:firstRow="1" w:lastRow="0" w:firstColumn="1" w:lastColumn="0" w:noHBand="0" w:noVBand="1"/>
            </w:tblPr>
            <w:tblGrid>
              <w:gridCol w:w="106"/>
            </w:tblGrid>
            <w:tr w:rsidR="008A79D9" w:rsidRPr="008A79D9">
              <w:tc>
                <w:tcPr>
                  <w:tcW w:w="0" w:type="auto"/>
                  <w:vAlign w:val="center"/>
                  <w:hideMark/>
                </w:tcPr>
                <w:p w:rsidR="008A79D9" w:rsidRPr="008A79D9" w:rsidRDefault="008A79D9" w:rsidP="008A79D9">
                  <w:pPr>
                    <w:spacing w:after="0" w:line="240" w:lineRule="auto"/>
                    <w:rPr>
                      <w:rFonts w:ascii="Arial" w:eastAsia="Times New Roman" w:hAnsi="Arial" w:cs="Arial"/>
                      <w:sz w:val="24"/>
                      <w:szCs w:val="24"/>
                    </w:rPr>
                  </w:pP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19230" w:type="dxa"/>
              <w:tblCellMar>
                <w:top w:w="50" w:type="dxa"/>
                <w:left w:w="50" w:type="dxa"/>
                <w:bottom w:w="50" w:type="dxa"/>
                <w:right w:w="50" w:type="dxa"/>
              </w:tblCellMar>
              <w:tblLook w:val="04A0" w:firstRow="1" w:lastRow="0" w:firstColumn="1" w:lastColumn="0" w:noHBand="0" w:noVBand="1"/>
            </w:tblPr>
            <w:tblGrid>
              <w:gridCol w:w="120"/>
              <w:gridCol w:w="106"/>
              <w:gridCol w:w="19004"/>
            </w:tblGrid>
            <w:tr w:rsidR="00CD2AD4" w:rsidRPr="008A79D9" w:rsidTr="00CD2AD4">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c>
                <w:tcPr>
                  <w:tcW w:w="0" w:type="auto"/>
                  <w:hideMark/>
                </w:tcPr>
                <w:p w:rsidR="00CD2AD4" w:rsidRPr="008A79D9" w:rsidRDefault="00CD2AD4" w:rsidP="00CD2AD4">
                  <w:pPr>
                    <w:spacing w:after="0" w:line="240" w:lineRule="auto"/>
                    <w:rPr>
                      <w:rFonts w:ascii="inherit" w:eastAsia="Times New Roman" w:hAnsi="inherit" w:cs="Times New Roman"/>
                      <w:sz w:val="19"/>
                      <w:szCs w:val="19"/>
                    </w:rPr>
                  </w:pPr>
                </w:p>
              </w:tc>
              <w:tc>
                <w:tcPr>
                  <w:tcW w:w="0" w:type="auto"/>
                  <w:hideMark/>
                </w:tcPr>
                <w:p w:rsidR="00CD2AD4" w:rsidRPr="008A79D9" w:rsidRDefault="00CD2AD4" w:rsidP="00CD2AD4">
                  <w:pPr>
                    <w:spacing w:after="0" w:line="240" w:lineRule="auto"/>
                    <w:rPr>
                      <w:rFonts w:ascii="inherit" w:eastAsia="Times New Roman" w:hAnsi="inherit" w:cs="Arial"/>
                      <w:sz w:val="20"/>
                      <w:szCs w:val="20"/>
                    </w:rPr>
                  </w:pPr>
                  <w:r w:rsidRPr="008A79D9">
                    <w:rPr>
                      <w:rFonts w:ascii="Arial" w:eastAsia="Times New Roman" w:hAnsi="Arial" w:cs="Arial"/>
                      <w:sz w:val="20"/>
                      <w:szCs w:val="20"/>
                      <w:bdr w:val="none" w:sz="0" w:space="0" w:color="auto" w:frame="1"/>
                    </w:rPr>
                    <w:t>Return on assets = Net income / Average assets. A simple way to calculate average assets is to take the average of the beginning and ending assets: ($9,890 + $9,973) / 2 = $9,932. ROA = $692 / $9,932 = 0.0697 = 7.0%</w:t>
                  </w: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8A79D9" w:rsidP="008A79D9">
      <w:pPr>
        <w:numPr>
          <w:ilvl w:val="0"/>
          <w:numId w:val="4"/>
        </w:numPr>
        <w:spacing w:line="240" w:lineRule="auto"/>
        <w:ind w:left="3435" w:right="330"/>
        <w:outlineLvl w:val="2"/>
        <w:rPr>
          <w:rFonts w:ascii="inherit" w:eastAsia="Times New Roman" w:hAnsi="inherit" w:cs="Arial"/>
          <w:b/>
          <w:bCs/>
          <w:color w:val="111111"/>
          <w:sz w:val="23"/>
          <w:szCs w:val="23"/>
        </w:rPr>
      </w:pPr>
      <w:r w:rsidRPr="008A79D9">
        <w:rPr>
          <w:rFonts w:ascii="inherit" w:eastAsia="Times New Roman" w:hAnsi="inherit" w:cs="Arial"/>
          <w:b/>
          <w:bCs/>
          <w:color w:val="111111"/>
          <w:sz w:val="23"/>
          <w:szCs w:val="23"/>
        </w:rPr>
        <w:t>Question 3</w:t>
      </w:r>
    </w:p>
    <w:tbl>
      <w:tblPr>
        <w:tblW w:w="5000" w:type="pct"/>
        <w:tblInd w:w="-165" w:type="dxa"/>
        <w:tblCellMar>
          <w:top w:w="20" w:type="dxa"/>
          <w:left w:w="20" w:type="dxa"/>
          <w:bottom w:w="20" w:type="dxa"/>
          <w:right w:w="20" w:type="dxa"/>
        </w:tblCellMar>
        <w:tblLook w:val="04A0" w:firstRow="1" w:lastRow="0" w:firstColumn="1" w:lastColumn="0" w:noHBand="0" w:noVBand="1"/>
      </w:tblPr>
      <w:tblGrid>
        <w:gridCol w:w="46"/>
        <w:gridCol w:w="9176"/>
        <w:gridCol w:w="46"/>
        <w:gridCol w:w="46"/>
        <w:gridCol w:w="46"/>
      </w:tblGrid>
      <w:tr w:rsidR="008A79D9" w:rsidRPr="008A79D9" w:rsidTr="008A79D9">
        <w:tc>
          <w:tcPr>
            <w:tcW w:w="0" w:type="auto"/>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5000" w:type="pct"/>
            <w:hideMark/>
          </w:tcPr>
          <w:p w:rsidR="008A79D9" w:rsidRPr="008A79D9" w:rsidRDefault="008A79D9" w:rsidP="008A79D9">
            <w:pPr>
              <w:spacing w:after="0" w:line="240" w:lineRule="auto"/>
              <w:rPr>
                <w:rFonts w:ascii="inherit" w:eastAsia="Times New Roman" w:hAnsi="inherit" w:cs="Arial"/>
                <w:sz w:val="20"/>
                <w:szCs w:val="20"/>
              </w:rPr>
            </w:pPr>
            <w:r w:rsidRPr="008A79D9">
              <w:rPr>
                <w:rFonts w:ascii="Arial" w:eastAsia="Times New Roman" w:hAnsi="Arial" w:cs="Arial"/>
                <w:sz w:val="20"/>
                <w:szCs w:val="20"/>
                <w:bdr w:val="none" w:sz="0" w:space="0" w:color="auto" w:frame="1"/>
              </w:rPr>
              <w:t>A company’s return on assets (ROA) can be disaggregated to reveal which of the following (select all that apply):</w:t>
            </w: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20" w:type="dxa"/>
                <w:left w:w="20" w:type="dxa"/>
                <w:bottom w:w="20" w:type="dxa"/>
                <w:right w:w="20" w:type="dxa"/>
              </w:tblCellMar>
              <w:tblLook w:val="04A0" w:firstRow="1" w:lastRow="0" w:firstColumn="1" w:lastColumn="0" w:noHBand="0" w:noVBand="1"/>
            </w:tblPr>
            <w:tblGrid>
              <w:gridCol w:w="46"/>
              <w:gridCol w:w="60"/>
            </w:tblGrid>
            <w:tr w:rsidR="00CD2AD4" w:rsidRPr="008A79D9" w:rsidTr="00A04BED">
              <w:tc>
                <w:tcPr>
                  <w:tcW w:w="0" w:type="auto"/>
                  <w:vAlign w:val="center"/>
                  <w:hideMark/>
                </w:tcPr>
                <w:p w:rsidR="00CD2AD4" w:rsidRPr="008A79D9" w:rsidRDefault="00CD2AD4" w:rsidP="00CD2AD4">
                  <w:pPr>
                    <w:spacing w:after="0" w:line="240" w:lineRule="auto"/>
                    <w:rPr>
                      <w:rFonts w:ascii="inherit" w:eastAsia="Times New Roman" w:hAnsi="inherit" w:cs="Arial"/>
                      <w:sz w:val="20"/>
                      <w:szCs w:val="20"/>
                    </w:rPr>
                  </w:pPr>
                </w:p>
              </w:tc>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1154"/>
              <w:gridCol w:w="7982"/>
            </w:tblGrid>
            <w:tr w:rsidR="008A79D9" w:rsidRPr="008A79D9">
              <w:tc>
                <w:tcPr>
                  <w:tcW w:w="0" w:type="auto"/>
                  <w:hideMark/>
                </w:tcPr>
                <w:p w:rsidR="008A79D9" w:rsidRPr="008A79D9" w:rsidRDefault="008A79D9" w:rsidP="008A79D9">
                  <w:pPr>
                    <w:spacing w:after="0" w:line="240" w:lineRule="auto"/>
                    <w:rPr>
                      <w:rFonts w:ascii="inherit" w:eastAsia="Times New Roman" w:hAnsi="inherit" w:cs="Times New Roman"/>
                      <w:sz w:val="19"/>
                      <w:szCs w:val="19"/>
                    </w:rPr>
                  </w:pPr>
                </w:p>
              </w:tc>
              <w:tc>
                <w:tcPr>
                  <w:tcW w:w="0" w:type="auto"/>
                  <w:hideMark/>
                </w:tcPr>
                <w:p w:rsidR="008A79D9" w:rsidRPr="008A79D9" w:rsidRDefault="008A79D9" w:rsidP="008A79D9">
                  <w:pPr>
                    <w:spacing w:after="0" w:line="240" w:lineRule="auto"/>
                    <w:rPr>
                      <w:rFonts w:ascii="inherit" w:eastAsia="Times New Roman" w:hAnsi="inherit" w:cs="Arial"/>
                      <w:sz w:val="20"/>
                      <w:szCs w:val="20"/>
                    </w:rPr>
                  </w:pPr>
                  <w:r w:rsidRPr="008A79D9">
                    <w:rPr>
                      <w:rFonts w:ascii="Arial" w:eastAsia="Times New Roman" w:hAnsi="Arial" w:cs="Arial"/>
                      <w:sz w:val="20"/>
                      <w:szCs w:val="20"/>
                      <w:bdr w:val="none" w:sz="0" w:space="0" w:color="auto" w:frame="1"/>
                    </w:rPr>
                    <w:t>ROA can be disaggregated into profit margin and asset turnover. Financial leverage and sales growth are not components of this ratio. Asset growth affects the calculation via the denominator, but can’t be disaggregated directly.</w:t>
                  </w: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8A79D9" w:rsidP="008A79D9">
      <w:pPr>
        <w:numPr>
          <w:ilvl w:val="0"/>
          <w:numId w:val="4"/>
        </w:numPr>
        <w:spacing w:line="240" w:lineRule="auto"/>
        <w:ind w:left="3435" w:right="330"/>
        <w:outlineLvl w:val="2"/>
        <w:rPr>
          <w:rFonts w:ascii="inherit" w:eastAsia="Times New Roman" w:hAnsi="inherit" w:cs="Arial"/>
          <w:b/>
          <w:bCs/>
          <w:color w:val="111111"/>
          <w:sz w:val="23"/>
          <w:szCs w:val="23"/>
        </w:rPr>
      </w:pPr>
      <w:r w:rsidRPr="008A79D9">
        <w:rPr>
          <w:rFonts w:ascii="inherit" w:eastAsia="Times New Roman" w:hAnsi="inherit" w:cs="Arial"/>
          <w:b/>
          <w:bCs/>
          <w:color w:val="111111"/>
          <w:sz w:val="23"/>
          <w:szCs w:val="23"/>
        </w:rPr>
        <w:t>Question 4</w:t>
      </w:r>
    </w:p>
    <w:tbl>
      <w:tblPr>
        <w:tblW w:w="5000" w:type="pct"/>
        <w:tblInd w:w="-165" w:type="dxa"/>
        <w:tblCellMar>
          <w:top w:w="20" w:type="dxa"/>
          <w:left w:w="20" w:type="dxa"/>
          <w:bottom w:w="20" w:type="dxa"/>
          <w:right w:w="20" w:type="dxa"/>
        </w:tblCellMar>
        <w:tblLook w:val="04A0" w:firstRow="1" w:lastRow="0" w:firstColumn="1" w:lastColumn="0" w:noHBand="0" w:noVBand="1"/>
      </w:tblPr>
      <w:tblGrid>
        <w:gridCol w:w="46"/>
        <w:gridCol w:w="9176"/>
        <w:gridCol w:w="46"/>
        <w:gridCol w:w="46"/>
        <w:gridCol w:w="46"/>
      </w:tblGrid>
      <w:tr w:rsidR="008A79D9" w:rsidRPr="008A79D9" w:rsidTr="008A79D9">
        <w:tc>
          <w:tcPr>
            <w:tcW w:w="0" w:type="auto"/>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5000" w:type="pct"/>
            <w:hideMark/>
          </w:tcPr>
          <w:p w:rsidR="008A79D9" w:rsidRPr="008A79D9" w:rsidRDefault="008A79D9" w:rsidP="008A79D9">
            <w:pPr>
              <w:spacing w:after="0" w:line="240" w:lineRule="auto"/>
              <w:ind w:left="36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In its 2016 annual report, Snap-On Incorporated reported the following (in millions):</w:t>
            </w:r>
          </w:p>
          <w:p w:rsidR="008A79D9" w:rsidRPr="008A79D9" w:rsidRDefault="008A79D9" w:rsidP="008A79D9">
            <w:pPr>
              <w:spacing w:after="0" w:line="240" w:lineRule="auto"/>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tbl>
            <w:tblPr>
              <w:tblW w:w="0" w:type="auto"/>
              <w:tblCellMar>
                <w:left w:w="0" w:type="dxa"/>
                <w:right w:w="0" w:type="dxa"/>
              </w:tblCellMar>
              <w:tblLook w:val="04A0" w:firstRow="1" w:lastRow="0" w:firstColumn="1" w:lastColumn="0" w:noHBand="0" w:noVBand="1"/>
            </w:tblPr>
            <w:tblGrid>
              <w:gridCol w:w="2628"/>
              <w:gridCol w:w="1440"/>
            </w:tblGrid>
            <w:tr w:rsidR="008A79D9" w:rsidRPr="008A79D9" w:rsidTr="008A79D9">
              <w:tc>
                <w:tcPr>
                  <w:tcW w:w="262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Current assets</w:t>
                  </w:r>
                </w:p>
              </w:tc>
              <w:tc>
                <w:tcPr>
                  <w:tcW w:w="144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$1,884.0</w:t>
                  </w:r>
                </w:p>
              </w:tc>
            </w:tr>
            <w:tr w:rsidR="008A79D9" w:rsidRPr="008A79D9" w:rsidTr="008A79D9">
              <w:tc>
                <w:tcPr>
                  <w:tcW w:w="262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Total shareholders’ equity</w:t>
                  </w:r>
                </w:p>
              </w:tc>
              <w:tc>
                <w:tcPr>
                  <w:tcW w:w="144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$2,635.2</w:t>
                  </w:r>
                </w:p>
              </w:tc>
            </w:tr>
            <w:tr w:rsidR="008A79D9" w:rsidRPr="008A79D9" w:rsidTr="008A79D9">
              <w:tc>
                <w:tcPr>
                  <w:tcW w:w="262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Total liabilities</w:t>
                  </w:r>
                </w:p>
              </w:tc>
              <w:tc>
                <w:tcPr>
                  <w:tcW w:w="144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$2,088.0</w:t>
                  </w:r>
                </w:p>
              </w:tc>
            </w:tr>
          </w:tbl>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What did Snap-On report as total assets at year-end 2016?</w:t>
            </w:r>
          </w:p>
          <w:p w:rsidR="008A79D9" w:rsidRPr="008A79D9" w:rsidRDefault="008A79D9" w:rsidP="008A79D9">
            <w:pPr>
              <w:spacing w:after="0" w:line="240" w:lineRule="auto"/>
              <w:rPr>
                <w:rFonts w:ascii="Arial" w:eastAsia="Times New Roman" w:hAnsi="Arial" w:cs="Arial"/>
                <w:sz w:val="24"/>
                <w:szCs w:val="24"/>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50" w:type="dxa"/>
                <w:left w:w="50" w:type="dxa"/>
                <w:bottom w:w="50" w:type="dxa"/>
                <w:right w:w="50" w:type="dxa"/>
              </w:tblCellMar>
              <w:tblLook w:val="04A0" w:firstRow="1" w:lastRow="0" w:firstColumn="1" w:lastColumn="0" w:noHBand="0" w:noVBand="1"/>
            </w:tblPr>
            <w:tblGrid>
              <w:gridCol w:w="106"/>
              <w:gridCol w:w="120"/>
            </w:tblGrid>
            <w:tr w:rsidR="00CD2AD4" w:rsidRPr="008A79D9" w:rsidTr="008D3770">
              <w:tc>
                <w:tcPr>
                  <w:tcW w:w="0" w:type="auto"/>
                  <w:vAlign w:val="center"/>
                  <w:hideMark/>
                </w:tcPr>
                <w:p w:rsidR="00CD2AD4" w:rsidRPr="008A79D9" w:rsidRDefault="00CD2AD4" w:rsidP="00CD2AD4">
                  <w:pPr>
                    <w:spacing w:after="0" w:line="240" w:lineRule="auto"/>
                    <w:rPr>
                      <w:rFonts w:ascii="Arial" w:eastAsia="Times New Roman" w:hAnsi="Arial" w:cs="Arial"/>
                      <w:sz w:val="24"/>
                      <w:szCs w:val="24"/>
                    </w:rPr>
                  </w:pPr>
                </w:p>
              </w:tc>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1657"/>
              <w:gridCol w:w="5985"/>
            </w:tblGrid>
            <w:tr w:rsidR="008A79D9" w:rsidRPr="008A79D9">
              <w:tc>
                <w:tcPr>
                  <w:tcW w:w="0" w:type="auto"/>
                  <w:hideMark/>
                </w:tcPr>
                <w:p w:rsidR="008A79D9" w:rsidRPr="008A79D9" w:rsidRDefault="008A79D9" w:rsidP="008A79D9">
                  <w:pPr>
                    <w:spacing w:after="0" w:line="240" w:lineRule="auto"/>
                    <w:rPr>
                      <w:rFonts w:ascii="inherit" w:eastAsia="Times New Roman" w:hAnsi="inherit" w:cs="Times New Roman"/>
                      <w:sz w:val="19"/>
                      <w:szCs w:val="19"/>
                    </w:rPr>
                  </w:pPr>
                </w:p>
              </w:tc>
              <w:tc>
                <w:tcPr>
                  <w:tcW w:w="0" w:type="auto"/>
                  <w:hideMark/>
                </w:tcPr>
                <w:p w:rsidR="008A79D9" w:rsidRPr="008A79D9" w:rsidRDefault="008A79D9" w:rsidP="008A79D9">
                  <w:pPr>
                    <w:spacing w:after="240" w:line="240" w:lineRule="auto"/>
                    <w:rPr>
                      <w:rFonts w:ascii="inherit" w:eastAsia="Times New Roman" w:hAnsi="inherit" w:cs="Arial"/>
                      <w:sz w:val="20"/>
                      <w:szCs w:val="20"/>
                    </w:rPr>
                  </w:pPr>
                  <w:r w:rsidRPr="008A79D9">
                    <w:rPr>
                      <w:rFonts w:ascii="inherit" w:eastAsia="Times New Roman" w:hAnsi="inherit" w:cs="Arial"/>
                      <w:sz w:val="20"/>
                      <w:szCs w:val="20"/>
                    </w:rPr>
                    <w:t>Assets = Liabilities + Stockholders Equity.  Assets = $2,088.0 + $2,635.2</w:t>
                  </w:r>
                </w:p>
                <w:p w:rsidR="008A79D9" w:rsidRPr="008A79D9" w:rsidRDefault="008A79D9" w:rsidP="008A79D9">
                  <w:pPr>
                    <w:spacing w:after="240" w:line="240" w:lineRule="auto"/>
                    <w:rPr>
                      <w:rFonts w:ascii="inherit" w:eastAsia="Times New Roman" w:hAnsi="inherit" w:cs="Arial"/>
                      <w:sz w:val="20"/>
                      <w:szCs w:val="20"/>
                    </w:rPr>
                  </w:pPr>
                  <w:r w:rsidRPr="008A79D9">
                    <w:rPr>
                      <w:rFonts w:ascii="inherit" w:eastAsia="Times New Roman" w:hAnsi="inherit" w:cs="Arial"/>
                      <w:sz w:val="20"/>
                      <w:szCs w:val="20"/>
                    </w:rPr>
                    <w:t>Therefore, Assets = $4,723.2</w:t>
                  </w: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8A79D9" w:rsidP="008A79D9">
      <w:pPr>
        <w:numPr>
          <w:ilvl w:val="0"/>
          <w:numId w:val="4"/>
        </w:numPr>
        <w:spacing w:line="240" w:lineRule="auto"/>
        <w:ind w:left="3435" w:right="330"/>
        <w:outlineLvl w:val="2"/>
        <w:rPr>
          <w:rFonts w:ascii="inherit" w:eastAsia="Times New Roman" w:hAnsi="inherit" w:cs="Arial"/>
          <w:b/>
          <w:bCs/>
          <w:color w:val="111111"/>
          <w:sz w:val="23"/>
          <w:szCs w:val="23"/>
        </w:rPr>
      </w:pPr>
      <w:r w:rsidRPr="008A79D9">
        <w:rPr>
          <w:rFonts w:ascii="inherit" w:eastAsia="Times New Roman" w:hAnsi="inherit" w:cs="Arial"/>
          <w:b/>
          <w:bCs/>
          <w:color w:val="111111"/>
          <w:sz w:val="23"/>
          <w:szCs w:val="23"/>
        </w:rPr>
        <w:t>Question 5</w:t>
      </w:r>
    </w:p>
    <w:tbl>
      <w:tblPr>
        <w:tblW w:w="5000" w:type="pct"/>
        <w:tblInd w:w="-165" w:type="dxa"/>
        <w:tblCellMar>
          <w:top w:w="20" w:type="dxa"/>
          <w:left w:w="20" w:type="dxa"/>
          <w:bottom w:w="20" w:type="dxa"/>
          <w:right w:w="20" w:type="dxa"/>
        </w:tblCellMar>
        <w:tblLook w:val="04A0" w:firstRow="1" w:lastRow="0" w:firstColumn="1" w:lastColumn="0" w:noHBand="0" w:noVBand="1"/>
      </w:tblPr>
      <w:tblGrid>
        <w:gridCol w:w="46"/>
        <w:gridCol w:w="9176"/>
        <w:gridCol w:w="46"/>
        <w:gridCol w:w="46"/>
        <w:gridCol w:w="46"/>
      </w:tblGrid>
      <w:tr w:rsidR="008A79D9" w:rsidRPr="008A79D9" w:rsidTr="008A79D9">
        <w:tc>
          <w:tcPr>
            <w:tcW w:w="0" w:type="auto"/>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5000" w:type="pct"/>
            <w:hideMark/>
          </w:tcPr>
          <w:p w:rsidR="008A79D9" w:rsidRPr="008A79D9" w:rsidRDefault="008A79D9" w:rsidP="008A79D9">
            <w:pPr>
              <w:spacing w:after="0" w:line="240" w:lineRule="auto"/>
              <w:ind w:left="36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The Goodyear Tire &amp; Rubber Company’s December 31, 2016 financial statements reported the following (in millions)</w:t>
            </w:r>
          </w:p>
          <w:p w:rsidR="008A79D9" w:rsidRPr="008A79D9" w:rsidRDefault="008A79D9" w:rsidP="008A79D9">
            <w:pPr>
              <w:spacing w:after="0" w:line="240" w:lineRule="auto"/>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tbl>
            <w:tblPr>
              <w:tblW w:w="0" w:type="auto"/>
              <w:tblCellMar>
                <w:left w:w="0" w:type="dxa"/>
                <w:right w:w="0" w:type="dxa"/>
              </w:tblCellMar>
              <w:tblLook w:val="04A0" w:firstRow="1" w:lastRow="0" w:firstColumn="1" w:lastColumn="0" w:noHBand="0" w:noVBand="1"/>
            </w:tblPr>
            <w:tblGrid>
              <w:gridCol w:w="4068"/>
              <w:gridCol w:w="1170"/>
            </w:tblGrid>
            <w:tr w:rsidR="008A79D9" w:rsidRPr="008A79D9" w:rsidTr="008A79D9">
              <w:tc>
                <w:tcPr>
                  <w:tcW w:w="406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Sales</w:t>
                  </w:r>
                </w:p>
              </w:tc>
              <w:tc>
                <w:tcPr>
                  <w:tcW w:w="117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$15,158</w:t>
                  </w:r>
                </w:p>
              </w:tc>
            </w:tr>
            <w:tr w:rsidR="008A79D9" w:rsidRPr="008A79D9" w:rsidTr="008A79D9">
              <w:tc>
                <w:tcPr>
                  <w:tcW w:w="406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Cost of sales</w:t>
                  </w:r>
                </w:p>
              </w:tc>
              <w:tc>
                <w:tcPr>
                  <w:tcW w:w="117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$10,972</w:t>
                  </w:r>
                </w:p>
              </w:tc>
            </w:tr>
            <w:tr w:rsidR="008A79D9" w:rsidRPr="008A79D9" w:rsidTr="008A79D9">
              <w:tc>
                <w:tcPr>
                  <w:tcW w:w="406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Other expenses (excluding cost of sales)</w:t>
                  </w:r>
                </w:p>
              </w:tc>
              <w:tc>
                <w:tcPr>
                  <w:tcW w:w="117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$ 2,902</w:t>
                  </w:r>
                </w:p>
              </w:tc>
            </w:tr>
          </w:tbl>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What did Goodyear report for net income for the year ending December 31, 2016?</w:t>
            </w:r>
          </w:p>
          <w:p w:rsidR="008A79D9" w:rsidRPr="008A79D9" w:rsidRDefault="008A79D9" w:rsidP="008A79D9">
            <w:pPr>
              <w:spacing w:after="0" w:line="240" w:lineRule="auto"/>
              <w:rPr>
                <w:rFonts w:ascii="Arial" w:eastAsia="Times New Roman" w:hAnsi="Arial" w:cs="Arial"/>
                <w:sz w:val="24"/>
                <w:szCs w:val="24"/>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50" w:type="dxa"/>
                <w:left w:w="50" w:type="dxa"/>
                <w:bottom w:w="50" w:type="dxa"/>
                <w:right w:w="50" w:type="dxa"/>
              </w:tblCellMar>
              <w:tblLook w:val="04A0" w:firstRow="1" w:lastRow="0" w:firstColumn="1" w:lastColumn="0" w:noHBand="0" w:noVBand="1"/>
            </w:tblPr>
            <w:tblGrid>
              <w:gridCol w:w="106"/>
              <w:gridCol w:w="120"/>
            </w:tblGrid>
            <w:tr w:rsidR="00CD2AD4" w:rsidRPr="008A79D9" w:rsidTr="00B65028">
              <w:tc>
                <w:tcPr>
                  <w:tcW w:w="0" w:type="auto"/>
                  <w:vAlign w:val="center"/>
                  <w:hideMark/>
                </w:tcPr>
                <w:p w:rsidR="00CD2AD4" w:rsidRPr="008A79D9" w:rsidRDefault="00CD2AD4" w:rsidP="00CD2AD4">
                  <w:pPr>
                    <w:spacing w:after="0" w:line="240" w:lineRule="auto"/>
                    <w:rPr>
                      <w:rFonts w:ascii="Arial" w:eastAsia="Times New Roman" w:hAnsi="Arial" w:cs="Arial"/>
                      <w:sz w:val="24"/>
                      <w:szCs w:val="24"/>
                    </w:rPr>
                  </w:pPr>
                </w:p>
              </w:tc>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1657"/>
              <w:gridCol w:w="5213"/>
            </w:tblGrid>
            <w:tr w:rsidR="008A79D9" w:rsidRPr="008A79D9">
              <w:tc>
                <w:tcPr>
                  <w:tcW w:w="0" w:type="auto"/>
                  <w:hideMark/>
                </w:tcPr>
                <w:p w:rsidR="008A79D9" w:rsidRPr="008A79D9" w:rsidRDefault="008A79D9" w:rsidP="008A79D9">
                  <w:pPr>
                    <w:spacing w:after="0" w:line="240" w:lineRule="auto"/>
                    <w:rPr>
                      <w:rFonts w:ascii="inherit" w:eastAsia="Times New Roman" w:hAnsi="inherit" w:cs="Times New Roman"/>
                      <w:sz w:val="19"/>
                      <w:szCs w:val="19"/>
                    </w:rPr>
                  </w:pPr>
                </w:p>
              </w:tc>
              <w:tc>
                <w:tcPr>
                  <w:tcW w:w="0" w:type="auto"/>
                  <w:hideMark/>
                </w:tcPr>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Sales – Cost of sales – Other expenses = Net income</w:t>
                  </w:r>
                </w:p>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$15,158 – $10,972– $2,902 = $1,284</w:t>
                  </w:r>
                </w:p>
                <w:p w:rsidR="008A79D9" w:rsidRPr="008A79D9" w:rsidRDefault="008A79D9" w:rsidP="008A79D9">
                  <w:pPr>
                    <w:spacing w:after="0" w:line="240" w:lineRule="auto"/>
                    <w:rPr>
                      <w:rFonts w:ascii="Arial" w:eastAsia="Times New Roman" w:hAnsi="Arial" w:cs="Arial"/>
                      <w:sz w:val="24"/>
                      <w:szCs w:val="24"/>
                    </w:rPr>
                  </w:pP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8A79D9" w:rsidP="008A79D9">
      <w:pPr>
        <w:numPr>
          <w:ilvl w:val="0"/>
          <w:numId w:val="4"/>
        </w:numPr>
        <w:spacing w:line="240" w:lineRule="auto"/>
        <w:ind w:left="3435" w:right="330"/>
        <w:outlineLvl w:val="2"/>
        <w:rPr>
          <w:rFonts w:ascii="inherit" w:eastAsia="Times New Roman" w:hAnsi="inherit" w:cs="Arial"/>
          <w:b/>
          <w:bCs/>
          <w:color w:val="111111"/>
          <w:sz w:val="23"/>
          <w:szCs w:val="23"/>
        </w:rPr>
      </w:pPr>
      <w:r w:rsidRPr="008A79D9">
        <w:rPr>
          <w:rFonts w:ascii="inherit" w:eastAsia="Times New Roman" w:hAnsi="inherit" w:cs="Arial"/>
          <w:b/>
          <w:bCs/>
          <w:color w:val="111111"/>
          <w:sz w:val="23"/>
          <w:szCs w:val="23"/>
        </w:rPr>
        <w:t>Question 6</w:t>
      </w:r>
    </w:p>
    <w:tbl>
      <w:tblPr>
        <w:tblW w:w="5000" w:type="pct"/>
        <w:tblInd w:w="-165" w:type="dxa"/>
        <w:tblCellMar>
          <w:top w:w="20" w:type="dxa"/>
          <w:left w:w="20" w:type="dxa"/>
          <w:bottom w:w="20" w:type="dxa"/>
          <w:right w:w="20" w:type="dxa"/>
        </w:tblCellMar>
        <w:tblLook w:val="04A0" w:firstRow="1" w:lastRow="0" w:firstColumn="1" w:lastColumn="0" w:noHBand="0" w:noVBand="1"/>
      </w:tblPr>
      <w:tblGrid>
        <w:gridCol w:w="46"/>
        <w:gridCol w:w="9176"/>
        <w:gridCol w:w="46"/>
        <w:gridCol w:w="46"/>
        <w:gridCol w:w="46"/>
      </w:tblGrid>
      <w:tr w:rsidR="008A79D9" w:rsidRPr="008A79D9" w:rsidTr="008A79D9">
        <w:tc>
          <w:tcPr>
            <w:tcW w:w="0" w:type="auto"/>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5000" w:type="pct"/>
            <w:hideMark/>
          </w:tcPr>
          <w:p w:rsidR="008A79D9" w:rsidRPr="008A79D9" w:rsidRDefault="008A79D9" w:rsidP="008A79D9">
            <w:pPr>
              <w:spacing w:after="0" w:line="240" w:lineRule="auto"/>
              <w:ind w:left="36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Intel Corporation reported the following on its 2016 income statement (in millions)</w:t>
            </w:r>
          </w:p>
          <w:p w:rsidR="008A79D9" w:rsidRPr="008A79D9" w:rsidRDefault="008A79D9" w:rsidP="008A79D9">
            <w:pPr>
              <w:spacing w:after="0" w:line="240" w:lineRule="auto"/>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tbl>
            <w:tblPr>
              <w:tblW w:w="0" w:type="auto"/>
              <w:tblCellMar>
                <w:left w:w="0" w:type="dxa"/>
                <w:right w:w="0" w:type="dxa"/>
              </w:tblCellMar>
              <w:tblLook w:val="04A0" w:firstRow="1" w:lastRow="0" w:firstColumn="1" w:lastColumn="0" w:noHBand="0" w:noVBand="1"/>
            </w:tblPr>
            <w:tblGrid>
              <w:gridCol w:w="3978"/>
              <w:gridCol w:w="1260"/>
            </w:tblGrid>
            <w:tr w:rsidR="008A79D9" w:rsidRPr="008A79D9" w:rsidTr="008A79D9">
              <w:tc>
                <w:tcPr>
                  <w:tcW w:w="397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Sales revenue</w:t>
                  </w:r>
                </w:p>
              </w:tc>
              <w:tc>
                <w:tcPr>
                  <w:tcW w:w="126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$59,387</w:t>
                  </w:r>
                </w:p>
              </w:tc>
            </w:tr>
            <w:tr w:rsidR="008A79D9" w:rsidRPr="008A79D9" w:rsidTr="008A79D9">
              <w:tc>
                <w:tcPr>
                  <w:tcW w:w="397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Gross profit</w:t>
                  </w:r>
                </w:p>
              </w:tc>
              <w:tc>
                <w:tcPr>
                  <w:tcW w:w="126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$36,191</w:t>
                  </w:r>
                </w:p>
              </w:tc>
            </w:tr>
            <w:tr w:rsidR="008A79D9" w:rsidRPr="008A79D9" w:rsidTr="008A79D9">
              <w:tc>
                <w:tcPr>
                  <w:tcW w:w="397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Total expenses</w:t>
                  </w:r>
                </w:p>
              </w:tc>
              <w:tc>
                <w:tcPr>
                  <w:tcW w:w="126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$23,317</w:t>
                  </w:r>
                </w:p>
              </w:tc>
            </w:tr>
          </w:tbl>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What did Intel report for cost of goods sold during 2016?</w:t>
            </w:r>
          </w:p>
          <w:p w:rsidR="008A79D9" w:rsidRPr="008A79D9" w:rsidRDefault="008A79D9" w:rsidP="008A79D9">
            <w:pPr>
              <w:spacing w:after="0" w:line="240" w:lineRule="auto"/>
              <w:rPr>
                <w:rFonts w:ascii="Arial" w:eastAsia="Times New Roman" w:hAnsi="Arial" w:cs="Arial"/>
                <w:sz w:val="24"/>
                <w:szCs w:val="24"/>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50" w:type="dxa"/>
                <w:left w:w="50" w:type="dxa"/>
                <w:bottom w:w="50" w:type="dxa"/>
                <w:right w:w="50" w:type="dxa"/>
              </w:tblCellMar>
              <w:tblLook w:val="04A0" w:firstRow="1" w:lastRow="0" w:firstColumn="1" w:lastColumn="0" w:noHBand="0" w:noVBand="1"/>
            </w:tblPr>
            <w:tblGrid>
              <w:gridCol w:w="106"/>
              <w:gridCol w:w="120"/>
            </w:tblGrid>
            <w:tr w:rsidR="00CD2AD4" w:rsidRPr="008A79D9" w:rsidTr="008722EE">
              <w:tc>
                <w:tcPr>
                  <w:tcW w:w="0" w:type="auto"/>
                  <w:vAlign w:val="center"/>
                  <w:hideMark/>
                </w:tcPr>
                <w:p w:rsidR="00CD2AD4" w:rsidRPr="008A79D9" w:rsidRDefault="00CD2AD4" w:rsidP="00CD2AD4">
                  <w:pPr>
                    <w:spacing w:after="0" w:line="240" w:lineRule="auto"/>
                    <w:rPr>
                      <w:rFonts w:ascii="Arial" w:eastAsia="Times New Roman" w:hAnsi="Arial" w:cs="Arial"/>
                      <w:sz w:val="24"/>
                      <w:szCs w:val="24"/>
                    </w:rPr>
                  </w:pPr>
                </w:p>
              </w:tc>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1657"/>
              <w:gridCol w:w="4101"/>
            </w:tblGrid>
            <w:tr w:rsidR="008A79D9" w:rsidRPr="008A79D9">
              <w:tc>
                <w:tcPr>
                  <w:tcW w:w="0" w:type="auto"/>
                  <w:hideMark/>
                </w:tcPr>
                <w:p w:rsidR="008A79D9" w:rsidRPr="008A79D9" w:rsidRDefault="008A79D9" w:rsidP="008A79D9">
                  <w:pPr>
                    <w:spacing w:after="0" w:line="240" w:lineRule="auto"/>
                    <w:rPr>
                      <w:rFonts w:ascii="inherit" w:eastAsia="Times New Roman" w:hAnsi="inherit" w:cs="Times New Roman"/>
                      <w:sz w:val="19"/>
                      <w:szCs w:val="19"/>
                    </w:rPr>
                  </w:pPr>
                </w:p>
              </w:tc>
              <w:tc>
                <w:tcPr>
                  <w:tcW w:w="0" w:type="auto"/>
                  <w:hideMark/>
                </w:tcPr>
                <w:p w:rsidR="008A79D9" w:rsidRPr="008A79D9" w:rsidRDefault="008A79D9" w:rsidP="008A79D9">
                  <w:pPr>
                    <w:spacing w:after="0" w:line="240" w:lineRule="auto"/>
                    <w:ind w:left="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Sales – Cost of goods sold = Gross profit</w:t>
                  </w:r>
                </w:p>
                <w:p w:rsidR="008A79D9" w:rsidRPr="008A79D9" w:rsidRDefault="008A79D9" w:rsidP="008A79D9">
                  <w:pPr>
                    <w:spacing w:after="0" w:line="240" w:lineRule="auto"/>
                    <w:ind w:left="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$59,387 – Cost of goods sold = $36,191</w:t>
                  </w:r>
                </w:p>
                <w:p w:rsidR="008A79D9" w:rsidRPr="008A79D9" w:rsidRDefault="008A79D9" w:rsidP="008A79D9">
                  <w:pPr>
                    <w:spacing w:after="0" w:line="240" w:lineRule="auto"/>
                    <w:ind w:left="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Therefore, Cost of goods sold = $23,196</w:t>
                  </w:r>
                </w:p>
                <w:p w:rsidR="008A79D9" w:rsidRPr="008A79D9" w:rsidRDefault="008A79D9" w:rsidP="008A79D9">
                  <w:pPr>
                    <w:spacing w:after="0" w:line="240" w:lineRule="auto"/>
                    <w:rPr>
                      <w:rFonts w:ascii="Arial" w:eastAsia="Times New Roman" w:hAnsi="Arial" w:cs="Arial"/>
                      <w:sz w:val="24"/>
                      <w:szCs w:val="24"/>
                    </w:rPr>
                  </w:pP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8A79D9" w:rsidP="008A79D9">
      <w:pPr>
        <w:numPr>
          <w:ilvl w:val="0"/>
          <w:numId w:val="4"/>
        </w:numPr>
        <w:spacing w:line="240" w:lineRule="auto"/>
        <w:ind w:left="3435" w:right="330"/>
        <w:outlineLvl w:val="2"/>
        <w:rPr>
          <w:rFonts w:ascii="inherit" w:eastAsia="Times New Roman" w:hAnsi="inherit" w:cs="Arial"/>
          <w:b/>
          <w:bCs/>
          <w:color w:val="111111"/>
          <w:sz w:val="23"/>
          <w:szCs w:val="23"/>
        </w:rPr>
      </w:pPr>
      <w:r w:rsidRPr="008A79D9">
        <w:rPr>
          <w:rFonts w:ascii="inherit" w:eastAsia="Times New Roman" w:hAnsi="inherit" w:cs="Arial"/>
          <w:b/>
          <w:bCs/>
          <w:color w:val="111111"/>
          <w:sz w:val="23"/>
          <w:szCs w:val="23"/>
        </w:rPr>
        <w:t>Question 7</w:t>
      </w:r>
    </w:p>
    <w:tbl>
      <w:tblPr>
        <w:tblW w:w="5000" w:type="pct"/>
        <w:tblInd w:w="-165" w:type="dxa"/>
        <w:tblCellMar>
          <w:top w:w="20" w:type="dxa"/>
          <w:left w:w="20" w:type="dxa"/>
          <w:bottom w:w="20" w:type="dxa"/>
          <w:right w:w="20" w:type="dxa"/>
        </w:tblCellMar>
        <w:tblLook w:val="04A0" w:firstRow="1" w:lastRow="0" w:firstColumn="1" w:lastColumn="0" w:noHBand="0" w:noVBand="1"/>
      </w:tblPr>
      <w:tblGrid>
        <w:gridCol w:w="46"/>
        <w:gridCol w:w="9176"/>
        <w:gridCol w:w="46"/>
        <w:gridCol w:w="46"/>
        <w:gridCol w:w="46"/>
      </w:tblGrid>
      <w:tr w:rsidR="008A79D9" w:rsidRPr="008A79D9" w:rsidTr="008A79D9">
        <w:tc>
          <w:tcPr>
            <w:tcW w:w="0" w:type="auto"/>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5000" w:type="pct"/>
            <w:hideMark/>
          </w:tcPr>
          <w:p w:rsidR="008A79D9" w:rsidRPr="008A79D9" w:rsidRDefault="008A79D9" w:rsidP="008A79D9">
            <w:pPr>
              <w:spacing w:after="240" w:line="240" w:lineRule="auto"/>
              <w:rPr>
                <w:rFonts w:ascii="inherit" w:eastAsia="Times New Roman" w:hAnsi="inherit" w:cs="Arial"/>
                <w:sz w:val="20"/>
                <w:szCs w:val="20"/>
              </w:rPr>
            </w:pPr>
            <w:r w:rsidRPr="008A79D9">
              <w:rPr>
                <w:rFonts w:ascii="inherit" w:eastAsia="Times New Roman" w:hAnsi="inherit" w:cs="Arial"/>
                <w:sz w:val="20"/>
                <w:szCs w:val="20"/>
              </w:rPr>
              <w:t>The ratio of net income to equity is also known as:</w:t>
            </w: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50" w:type="dxa"/>
                <w:left w:w="50" w:type="dxa"/>
                <w:bottom w:w="50" w:type="dxa"/>
                <w:right w:w="50" w:type="dxa"/>
              </w:tblCellMar>
              <w:tblLook w:val="04A0" w:firstRow="1" w:lastRow="0" w:firstColumn="1" w:lastColumn="0" w:noHBand="0" w:noVBand="1"/>
            </w:tblPr>
            <w:tblGrid>
              <w:gridCol w:w="106"/>
              <w:gridCol w:w="120"/>
            </w:tblGrid>
            <w:tr w:rsidR="00CD2AD4" w:rsidRPr="008A79D9" w:rsidTr="00147CE7">
              <w:tc>
                <w:tcPr>
                  <w:tcW w:w="0" w:type="auto"/>
                  <w:vAlign w:val="center"/>
                  <w:hideMark/>
                </w:tcPr>
                <w:p w:rsidR="00CD2AD4" w:rsidRPr="008A79D9" w:rsidRDefault="00CD2AD4" w:rsidP="00CD2AD4">
                  <w:pPr>
                    <w:spacing w:after="0" w:line="240" w:lineRule="auto"/>
                    <w:rPr>
                      <w:rFonts w:ascii="inherit" w:eastAsia="Times New Roman" w:hAnsi="inherit" w:cs="Arial"/>
                      <w:sz w:val="20"/>
                      <w:szCs w:val="20"/>
                    </w:rPr>
                  </w:pPr>
                </w:p>
              </w:tc>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1307"/>
              <w:gridCol w:w="7829"/>
            </w:tblGrid>
            <w:tr w:rsidR="008A79D9" w:rsidRPr="008A79D9">
              <w:tc>
                <w:tcPr>
                  <w:tcW w:w="0" w:type="auto"/>
                  <w:hideMark/>
                </w:tcPr>
                <w:p w:rsidR="008A79D9" w:rsidRPr="008A79D9" w:rsidRDefault="008A79D9" w:rsidP="008A79D9">
                  <w:pPr>
                    <w:spacing w:after="0" w:line="240" w:lineRule="auto"/>
                    <w:rPr>
                      <w:rFonts w:ascii="inherit" w:eastAsia="Times New Roman" w:hAnsi="inherit" w:cs="Times New Roman"/>
                      <w:sz w:val="19"/>
                      <w:szCs w:val="19"/>
                    </w:rPr>
                  </w:pPr>
                </w:p>
              </w:tc>
              <w:tc>
                <w:tcPr>
                  <w:tcW w:w="0" w:type="auto"/>
                  <w:hideMark/>
                </w:tcPr>
                <w:p w:rsidR="008A79D9" w:rsidRPr="008A79D9" w:rsidRDefault="008A79D9" w:rsidP="008A79D9">
                  <w:pPr>
                    <w:spacing w:after="0" w:line="240" w:lineRule="auto"/>
                    <w:rPr>
                      <w:rFonts w:ascii="inherit" w:eastAsia="Times New Roman" w:hAnsi="inherit" w:cs="Arial"/>
                      <w:sz w:val="20"/>
                      <w:szCs w:val="20"/>
                    </w:rPr>
                  </w:pPr>
                  <w:r w:rsidRPr="008A79D9">
                    <w:rPr>
                      <w:rFonts w:ascii="inherit" w:eastAsia="Times New Roman" w:hAnsi="inherit" w:cs="Arial"/>
                      <w:sz w:val="20"/>
                      <w:szCs w:val="20"/>
                    </w:rPr>
                    <w:t>The </w:t>
                  </w:r>
                  <w:r w:rsidRPr="008A79D9">
                    <w:rPr>
                      <w:rFonts w:ascii="Arial" w:eastAsia="Times New Roman" w:hAnsi="Arial" w:cs="Arial"/>
                      <w:sz w:val="20"/>
                      <w:szCs w:val="20"/>
                      <w:bdr w:val="none" w:sz="0" w:space="0" w:color="auto" w:frame="1"/>
                    </w:rPr>
                    <w:t>ratio of net income to equity is called ROE, return on equity, and measures how profitable the company was given the shareholders’ investment.</w:t>
                  </w: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8A79D9" w:rsidP="008A79D9">
      <w:pPr>
        <w:numPr>
          <w:ilvl w:val="0"/>
          <w:numId w:val="4"/>
        </w:numPr>
        <w:spacing w:line="240" w:lineRule="auto"/>
        <w:ind w:left="3435" w:right="330"/>
        <w:outlineLvl w:val="2"/>
        <w:rPr>
          <w:rFonts w:ascii="inherit" w:eastAsia="Times New Roman" w:hAnsi="inherit" w:cs="Arial"/>
          <w:b/>
          <w:bCs/>
          <w:color w:val="111111"/>
          <w:sz w:val="23"/>
          <w:szCs w:val="23"/>
        </w:rPr>
      </w:pPr>
      <w:r w:rsidRPr="008A79D9">
        <w:rPr>
          <w:rFonts w:ascii="inherit" w:eastAsia="Times New Roman" w:hAnsi="inherit" w:cs="Arial"/>
          <w:b/>
          <w:bCs/>
          <w:color w:val="111111"/>
          <w:sz w:val="23"/>
          <w:szCs w:val="23"/>
        </w:rPr>
        <w:t>Question 8</w:t>
      </w:r>
    </w:p>
    <w:tbl>
      <w:tblPr>
        <w:tblW w:w="5000" w:type="pct"/>
        <w:tblInd w:w="-165" w:type="dxa"/>
        <w:tblCellMar>
          <w:top w:w="20" w:type="dxa"/>
          <w:left w:w="20" w:type="dxa"/>
          <w:bottom w:w="20" w:type="dxa"/>
          <w:right w:w="20" w:type="dxa"/>
        </w:tblCellMar>
        <w:tblLook w:val="04A0" w:firstRow="1" w:lastRow="0" w:firstColumn="1" w:lastColumn="0" w:noHBand="0" w:noVBand="1"/>
      </w:tblPr>
      <w:tblGrid>
        <w:gridCol w:w="46"/>
        <w:gridCol w:w="9176"/>
        <w:gridCol w:w="46"/>
        <w:gridCol w:w="46"/>
        <w:gridCol w:w="46"/>
      </w:tblGrid>
      <w:tr w:rsidR="008A79D9" w:rsidRPr="008A79D9" w:rsidTr="008A79D9">
        <w:tc>
          <w:tcPr>
            <w:tcW w:w="0" w:type="auto"/>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5000" w:type="pct"/>
            <w:hideMark/>
          </w:tcPr>
          <w:p w:rsidR="008A79D9" w:rsidRPr="008A79D9" w:rsidRDefault="008A79D9" w:rsidP="008A79D9">
            <w:pPr>
              <w:spacing w:after="0" w:line="240" w:lineRule="auto"/>
              <w:ind w:left="36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In its 2016 annual report, Caterpillar Inc. reported the following (in millions):</w:t>
            </w:r>
          </w:p>
          <w:p w:rsidR="008A79D9" w:rsidRPr="008A79D9" w:rsidRDefault="008A79D9" w:rsidP="008A79D9">
            <w:pPr>
              <w:spacing w:after="0" w:line="240" w:lineRule="auto"/>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tbl>
            <w:tblPr>
              <w:tblW w:w="0" w:type="auto"/>
              <w:tblCellMar>
                <w:left w:w="0" w:type="dxa"/>
                <w:right w:w="0" w:type="dxa"/>
              </w:tblCellMar>
              <w:tblLook w:val="04A0" w:firstRow="1" w:lastRow="0" w:firstColumn="1" w:lastColumn="0" w:noHBand="0" w:noVBand="1"/>
            </w:tblPr>
            <w:tblGrid>
              <w:gridCol w:w="2358"/>
              <w:gridCol w:w="1440"/>
              <w:gridCol w:w="1440"/>
            </w:tblGrid>
            <w:tr w:rsidR="008A79D9" w:rsidRPr="008A79D9" w:rsidTr="008A79D9">
              <w:tc>
                <w:tcPr>
                  <w:tcW w:w="235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 </w:t>
                  </w:r>
                </w:p>
              </w:tc>
              <w:tc>
                <w:tcPr>
                  <w:tcW w:w="1440" w:type="dxa"/>
                  <w:tcBorders>
                    <w:top w:val="nil"/>
                    <w:left w:val="nil"/>
                    <w:bottom w:val="single" w:sz="8" w:space="0" w:color="auto"/>
                    <w:right w:val="nil"/>
                  </w:tcBorders>
                  <w:tcMar>
                    <w:top w:w="0" w:type="dxa"/>
                    <w:left w:w="108" w:type="dxa"/>
                    <w:bottom w:w="0" w:type="dxa"/>
                    <w:right w:w="108" w:type="dxa"/>
                  </w:tcMar>
                  <w:hideMark/>
                </w:tcPr>
                <w:p w:rsidR="008A79D9" w:rsidRPr="008A79D9" w:rsidRDefault="008A79D9" w:rsidP="008A79D9">
                  <w:pPr>
                    <w:spacing w:after="0" w:line="240" w:lineRule="auto"/>
                    <w:jc w:val="center"/>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2016</w:t>
                  </w:r>
                </w:p>
              </w:tc>
              <w:tc>
                <w:tcPr>
                  <w:tcW w:w="1440" w:type="dxa"/>
                  <w:tcBorders>
                    <w:top w:val="nil"/>
                    <w:left w:val="nil"/>
                    <w:bottom w:val="single" w:sz="8" w:space="0" w:color="auto"/>
                    <w:right w:val="nil"/>
                  </w:tcBorders>
                  <w:tcMar>
                    <w:top w:w="0" w:type="dxa"/>
                    <w:left w:w="108" w:type="dxa"/>
                    <w:bottom w:w="0" w:type="dxa"/>
                    <w:right w:w="108" w:type="dxa"/>
                  </w:tcMar>
                  <w:hideMark/>
                </w:tcPr>
                <w:p w:rsidR="008A79D9" w:rsidRPr="008A79D9" w:rsidRDefault="008A79D9" w:rsidP="008A79D9">
                  <w:pPr>
                    <w:spacing w:after="0" w:line="240" w:lineRule="auto"/>
                    <w:jc w:val="center"/>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2015</w:t>
                  </w:r>
                </w:p>
              </w:tc>
            </w:tr>
            <w:tr w:rsidR="008A79D9" w:rsidRPr="008A79D9" w:rsidTr="008A79D9">
              <w:tc>
                <w:tcPr>
                  <w:tcW w:w="235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Sales</w:t>
                  </w:r>
                </w:p>
              </w:tc>
              <w:tc>
                <w:tcPr>
                  <w:tcW w:w="1440" w:type="dxa"/>
                  <w:tcBorders>
                    <w:top w:val="nil"/>
                    <w:left w:val="nil"/>
                    <w:bottom w:val="nil"/>
                    <w:right w:val="nil"/>
                  </w:tcBorders>
                  <w:tcMar>
                    <w:top w:w="0" w:type="dxa"/>
                    <w:left w:w="108" w:type="dxa"/>
                    <w:bottom w:w="0" w:type="dxa"/>
                    <w:right w:w="108" w:type="dxa"/>
                  </w:tcMar>
                  <w:hideMark/>
                </w:tcPr>
                <w:p w:rsidR="008A79D9" w:rsidRPr="008A79D9" w:rsidRDefault="008A79D9" w:rsidP="008A79D9">
                  <w:pPr>
                    <w:spacing w:after="0" w:line="240" w:lineRule="auto"/>
                    <w:ind w:right="252"/>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$38,537</w:t>
                  </w:r>
                </w:p>
              </w:tc>
              <w:tc>
                <w:tcPr>
                  <w:tcW w:w="1440" w:type="dxa"/>
                  <w:tcBorders>
                    <w:top w:val="nil"/>
                    <w:left w:val="nil"/>
                    <w:bottom w:val="nil"/>
                    <w:right w:val="nil"/>
                  </w:tcBorders>
                  <w:tcMar>
                    <w:top w:w="0" w:type="dxa"/>
                    <w:left w:w="108" w:type="dxa"/>
                    <w:bottom w:w="0" w:type="dxa"/>
                    <w:right w:w="108" w:type="dxa"/>
                  </w:tcMar>
                  <w:hideMark/>
                </w:tcPr>
                <w:p w:rsidR="008A79D9" w:rsidRPr="008A79D9" w:rsidRDefault="008A79D9" w:rsidP="008A79D9">
                  <w:pPr>
                    <w:spacing w:after="0" w:line="240" w:lineRule="auto"/>
                    <w:ind w:right="252"/>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$47,011</w:t>
                  </w:r>
                </w:p>
              </w:tc>
            </w:tr>
            <w:tr w:rsidR="008A79D9" w:rsidRPr="008A79D9" w:rsidTr="008A79D9">
              <w:tc>
                <w:tcPr>
                  <w:tcW w:w="235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Cost of goods sold</w:t>
                  </w:r>
                </w:p>
              </w:tc>
              <w:tc>
                <w:tcPr>
                  <w:tcW w:w="1440" w:type="dxa"/>
                  <w:tcMar>
                    <w:top w:w="0" w:type="dxa"/>
                    <w:left w:w="108" w:type="dxa"/>
                    <w:bottom w:w="0" w:type="dxa"/>
                    <w:right w:w="108" w:type="dxa"/>
                  </w:tcMar>
                  <w:hideMark/>
                </w:tcPr>
                <w:p w:rsidR="008A79D9" w:rsidRPr="008A79D9" w:rsidRDefault="008A79D9" w:rsidP="008A79D9">
                  <w:pPr>
                    <w:spacing w:after="0" w:line="240" w:lineRule="auto"/>
                    <w:ind w:right="252"/>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$28,309</w:t>
                  </w:r>
                </w:p>
              </w:tc>
              <w:tc>
                <w:tcPr>
                  <w:tcW w:w="1440" w:type="dxa"/>
                  <w:tcMar>
                    <w:top w:w="0" w:type="dxa"/>
                    <w:left w:w="108" w:type="dxa"/>
                    <w:bottom w:w="0" w:type="dxa"/>
                    <w:right w:w="108" w:type="dxa"/>
                  </w:tcMar>
                  <w:hideMark/>
                </w:tcPr>
                <w:p w:rsidR="008A79D9" w:rsidRPr="008A79D9" w:rsidRDefault="008A79D9" w:rsidP="008A79D9">
                  <w:pPr>
                    <w:spacing w:after="0" w:line="240" w:lineRule="auto"/>
                    <w:ind w:right="252"/>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$33,546</w:t>
                  </w:r>
                </w:p>
              </w:tc>
            </w:tr>
          </w:tbl>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As a percentage of sales, did Caterpillar’s gross profit increase or decrease during 2016?</w:t>
            </w:r>
          </w:p>
          <w:p w:rsidR="008A79D9" w:rsidRPr="008A79D9" w:rsidRDefault="008A79D9" w:rsidP="008A79D9">
            <w:pPr>
              <w:spacing w:after="0" w:line="240" w:lineRule="auto"/>
              <w:rPr>
                <w:rFonts w:ascii="Arial" w:eastAsia="Times New Roman" w:hAnsi="Arial" w:cs="Arial"/>
                <w:sz w:val="24"/>
                <w:szCs w:val="24"/>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50" w:type="dxa"/>
                <w:left w:w="50" w:type="dxa"/>
                <w:bottom w:w="50" w:type="dxa"/>
                <w:right w:w="50" w:type="dxa"/>
              </w:tblCellMar>
              <w:tblLook w:val="04A0" w:firstRow="1" w:lastRow="0" w:firstColumn="1" w:lastColumn="0" w:noHBand="0" w:noVBand="1"/>
            </w:tblPr>
            <w:tblGrid>
              <w:gridCol w:w="106"/>
              <w:gridCol w:w="120"/>
            </w:tblGrid>
            <w:tr w:rsidR="00CD2AD4" w:rsidRPr="008A79D9" w:rsidTr="00D20DF5">
              <w:tc>
                <w:tcPr>
                  <w:tcW w:w="0" w:type="auto"/>
                  <w:vAlign w:val="center"/>
                  <w:hideMark/>
                </w:tcPr>
                <w:p w:rsidR="00CD2AD4" w:rsidRPr="008A79D9" w:rsidRDefault="00CD2AD4" w:rsidP="00CD2AD4">
                  <w:pPr>
                    <w:spacing w:after="0" w:line="240" w:lineRule="auto"/>
                    <w:rPr>
                      <w:rFonts w:ascii="Arial" w:eastAsia="Times New Roman" w:hAnsi="Arial" w:cs="Arial"/>
                      <w:sz w:val="24"/>
                      <w:szCs w:val="24"/>
                    </w:rPr>
                  </w:pPr>
                </w:p>
              </w:tc>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1457"/>
              <w:gridCol w:w="7679"/>
            </w:tblGrid>
            <w:tr w:rsidR="008A79D9" w:rsidRPr="008A79D9">
              <w:tc>
                <w:tcPr>
                  <w:tcW w:w="0" w:type="auto"/>
                  <w:hideMark/>
                </w:tcPr>
                <w:p w:rsidR="008A79D9" w:rsidRPr="008A79D9" w:rsidRDefault="008A79D9" w:rsidP="008A79D9">
                  <w:pPr>
                    <w:spacing w:after="0" w:line="240" w:lineRule="auto"/>
                    <w:rPr>
                      <w:rFonts w:ascii="inherit" w:eastAsia="Times New Roman" w:hAnsi="inherit" w:cs="Times New Roman"/>
                      <w:sz w:val="19"/>
                      <w:szCs w:val="19"/>
                    </w:rPr>
                  </w:pPr>
                </w:p>
              </w:tc>
              <w:tc>
                <w:tcPr>
                  <w:tcW w:w="0" w:type="auto"/>
                  <w:hideMark/>
                </w:tcPr>
                <w:p w:rsidR="008A79D9" w:rsidRPr="008A79D9" w:rsidRDefault="008A79D9" w:rsidP="008A79D9">
                  <w:pPr>
                    <w:spacing w:after="240" w:line="240" w:lineRule="auto"/>
                    <w:rPr>
                      <w:rFonts w:ascii="inherit" w:eastAsia="Times New Roman" w:hAnsi="inherit" w:cs="Arial"/>
                      <w:sz w:val="20"/>
                      <w:szCs w:val="20"/>
                    </w:rPr>
                  </w:pPr>
                  <w:r w:rsidRPr="008A79D9">
                    <w:rPr>
                      <w:rFonts w:ascii="inherit" w:eastAsia="Times New Roman" w:hAnsi="inherit" w:cs="Arial"/>
                      <w:sz w:val="20"/>
                      <w:szCs w:val="20"/>
                    </w:rPr>
                    <w:t>Sales - Cost of goods sold = Gross profit.  In 2015, gross profit to sales was 28.6%.  This ratio decreased to 26.5% in 2016.</w:t>
                  </w: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8A79D9" w:rsidP="008A79D9">
      <w:pPr>
        <w:numPr>
          <w:ilvl w:val="0"/>
          <w:numId w:val="4"/>
        </w:numPr>
        <w:spacing w:line="240" w:lineRule="auto"/>
        <w:ind w:left="3435" w:right="330"/>
        <w:outlineLvl w:val="2"/>
        <w:rPr>
          <w:rFonts w:ascii="inherit" w:eastAsia="Times New Roman" w:hAnsi="inherit" w:cs="Arial"/>
          <w:b/>
          <w:bCs/>
          <w:color w:val="111111"/>
          <w:sz w:val="23"/>
          <w:szCs w:val="23"/>
        </w:rPr>
      </w:pPr>
      <w:r w:rsidRPr="008A79D9">
        <w:rPr>
          <w:rFonts w:ascii="inherit" w:eastAsia="Times New Roman" w:hAnsi="inherit" w:cs="Arial"/>
          <w:b/>
          <w:bCs/>
          <w:color w:val="111111"/>
          <w:sz w:val="23"/>
          <w:szCs w:val="23"/>
        </w:rPr>
        <w:t>Question 9</w:t>
      </w:r>
    </w:p>
    <w:tbl>
      <w:tblPr>
        <w:tblW w:w="5000" w:type="pct"/>
        <w:tblInd w:w="-165" w:type="dxa"/>
        <w:tblCellMar>
          <w:top w:w="20" w:type="dxa"/>
          <w:left w:w="20" w:type="dxa"/>
          <w:bottom w:w="20" w:type="dxa"/>
          <w:right w:w="20" w:type="dxa"/>
        </w:tblCellMar>
        <w:tblLook w:val="04A0" w:firstRow="1" w:lastRow="0" w:firstColumn="1" w:lastColumn="0" w:noHBand="0" w:noVBand="1"/>
      </w:tblPr>
      <w:tblGrid>
        <w:gridCol w:w="46"/>
        <w:gridCol w:w="9176"/>
        <w:gridCol w:w="46"/>
        <w:gridCol w:w="46"/>
        <w:gridCol w:w="46"/>
      </w:tblGrid>
      <w:tr w:rsidR="008A79D9" w:rsidRPr="008A79D9" w:rsidTr="008A79D9">
        <w:tc>
          <w:tcPr>
            <w:tcW w:w="0" w:type="auto"/>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5000" w:type="pct"/>
            <w:hideMark/>
          </w:tcPr>
          <w:p w:rsidR="008A79D9" w:rsidRPr="008A79D9" w:rsidRDefault="008A79D9" w:rsidP="008A79D9">
            <w:pPr>
              <w:spacing w:after="240" w:line="240" w:lineRule="auto"/>
              <w:rPr>
                <w:rFonts w:ascii="inherit" w:eastAsia="Times New Roman" w:hAnsi="inherit" w:cs="Arial"/>
                <w:sz w:val="20"/>
                <w:szCs w:val="20"/>
              </w:rPr>
            </w:pPr>
            <w:r w:rsidRPr="008A79D9">
              <w:rPr>
                <w:rFonts w:ascii="inherit" w:eastAsia="Times New Roman" w:hAnsi="inherit" w:cs="Arial"/>
                <w:sz w:val="20"/>
                <w:szCs w:val="20"/>
              </w:rPr>
              <w:t>A company's net cash flow will equal its net income...</w:t>
            </w: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50" w:type="dxa"/>
                <w:left w:w="50" w:type="dxa"/>
                <w:bottom w:w="50" w:type="dxa"/>
                <w:right w:w="50" w:type="dxa"/>
              </w:tblCellMar>
              <w:tblLook w:val="04A0" w:firstRow="1" w:lastRow="0" w:firstColumn="1" w:lastColumn="0" w:noHBand="0" w:noVBand="1"/>
            </w:tblPr>
            <w:tblGrid>
              <w:gridCol w:w="106"/>
              <w:gridCol w:w="120"/>
            </w:tblGrid>
            <w:tr w:rsidR="00CD2AD4" w:rsidRPr="008A79D9" w:rsidTr="007C6385">
              <w:tc>
                <w:tcPr>
                  <w:tcW w:w="0" w:type="auto"/>
                  <w:vAlign w:val="center"/>
                  <w:hideMark/>
                </w:tcPr>
                <w:p w:rsidR="00CD2AD4" w:rsidRPr="008A79D9" w:rsidRDefault="00CD2AD4" w:rsidP="00CD2AD4">
                  <w:pPr>
                    <w:spacing w:after="0" w:line="240" w:lineRule="auto"/>
                    <w:rPr>
                      <w:rFonts w:ascii="inherit" w:eastAsia="Times New Roman" w:hAnsi="inherit" w:cs="Arial"/>
                      <w:sz w:val="20"/>
                      <w:szCs w:val="20"/>
                    </w:rPr>
                  </w:pPr>
                </w:p>
              </w:tc>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1129"/>
              <w:gridCol w:w="8007"/>
            </w:tblGrid>
            <w:tr w:rsidR="008A79D9" w:rsidRPr="008A79D9">
              <w:tc>
                <w:tcPr>
                  <w:tcW w:w="0" w:type="auto"/>
                  <w:hideMark/>
                </w:tcPr>
                <w:p w:rsidR="008A79D9" w:rsidRPr="008A79D9" w:rsidRDefault="008A79D9" w:rsidP="008A79D9">
                  <w:pPr>
                    <w:spacing w:after="0" w:line="240" w:lineRule="auto"/>
                    <w:rPr>
                      <w:rFonts w:ascii="inherit" w:eastAsia="Times New Roman" w:hAnsi="inherit" w:cs="Times New Roman"/>
                      <w:sz w:val="19"/>
                      <w:szCs w:val="19"/>
                    </w:rPr>
                  </w:pPr>
                </w:p>
              </w:tc>
              <w:tc>
                <w:tcPr>
                  <w:tcW w:w="0" w:type="auto"/>
                  <w:hideMark/>
                </w:tcPr>
                <w:p w:rsidR="008A79D9" w:rsidRPr="008A79D9" w:rsidRDefault="008A79D9" w:rsidP="008A79D9">
                  <w:pPr>
                    <w:spacing w:after="0" w:line="240" w:lineRule="auto"/>
                    <w:rPr>
                      <w:rFonts w:ascii="inherit" w:eastAsia="Times New Roman" w:hAnsi="inherit" w:cs="Arial"/>
                      <w:sz w:val="20"/>
                      <w:szCs w:val="20"/>
                    </w:rPr>
                  </w:pPr>
                  <w:r w:rsidRPr="008A79D9">
                    <w:rPr>
                      <w:rFonts w:ascii="Arial" w:eastAsia="Times New Roman" w:hAnsi="Arial" w:cs="Arial"/>
                      <w:sz w:val="20"/>
                      <w:szCs w:val="20"/>
                      <w:bdr w:val="none" w:sz="0" w:space="0" w:color="auto" w:frame="1"/>
                    </w:rPr>
                    <w:t>Net income reflects the company’s revenue minus expenses for the given period.  Net cash flow represents the amount of money received (spent) on operating, investing and financing activities for the given period.  These values are rarely the same. </w:t>
                  </w: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8A79D9" w:rsidP="008A79D9">
      <w:pPr>
        <w:numPr>
          <w:ilvl w:val="0"/>
          <w:numId w:val="4"/>
        </w:numPr>
        <w:spacing w:line="240" w:lineRule="auto"/>
        <w:ind w:left="3435" w:right="330"/>
        <w:outlineLvl w:val="2"/>
        <w:rPr>
          <w:rFonts w:ascii="inherit" w:eastAsia="Times New Roman" w:hAnsi="inherit" w:cs="Arial"/>
          <w:b/>
          <w:bCs/>
          <w:color w:val="111111"/>
          <w:sz w:val="23"/>
          <w:szCs w:val="23"/>
        </w:rPr>
      </w:pPr>
      <w:r w:rsidRPr="008A79D9">
        <w:rPr>
          <w:rFonts w:ascii="inherit" w:eastAsia="Times New Roman" w:hAnsi="inherit" w:cs="Arial"/>
          <w:b/>
          <w:bCs/>
          <w:color w:val="111111"/>
          <w:sz w:val="23"/>
          <w:szCs w:val="23"/>
        </w:rPr>
        <w:t>Question 10</w:t>
      </w:r>
    </w:p>
    <w:tbl>
      <w:tblPr>
        <w:tblW w:w="5000" w:type="pct"/>
        <w:tblInd w:w="-165" w:type="dxa"/>
        <w:tblCellMar>
          <w:top w:w="20" w:type="dxa"/>
          <w:left w:w="20" w:type="dxa"/>
          <w:bottom w:w="20" w:type="dxa"/>
          <w:right w:w="20" w:type="dxa"/>
        </w:tblCellMar>
        <w:tblLook w:val="04A0" w:firstRow="1" w:lastRow="0" w:firstColumn="1" w:lastColumn="0" w:noHBand="0" w:noVBand="1"/>
      </w:tblPr>
      <w:tblGrid>
        <w:gridCol w:w="46"/>
        <w:gridCol w:w="9176"/>
        <w:gridCol w:w="46"/>
        <w:gridCol w:w="46"/>
        <w:gridCol w:w="46"/>
      </w:tblGrid>
      <w:tr w:rsidR="008A79D9" w:rsidRPr="008A79D9" w:rsidTr="008A79D9">
        <w:tc>
          <w:tcPr>
            <w:tcW w:w="0" w:type="auto"/>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5000" w:type="pct"/>
            <w:hideMark/>
          </w:tcPr>
          <w:p w:rsidR="008A79D9" w:rsidRPr="008A79D9" w:rsidRDefault="008A79D9" w:rsidP="008A79D9">
            <w:pPr>
              <w:spacing w:after="0" w:line="240" w:lineRule="auto"/>
              <w:rPr>
                <w:rFonts w:ascii="inherit" w:eastAsia="Times New Roman" w:hAnsi="inherit" w:cs="Arial"/>
                <w:sz w:val="20"/>
                <w:szCs w:val="20"/>
              </w:rPr>
            </w:pPr>
            <w:r w:rsidRPr="008A79D9">
              <w:rPr>
                <w:rFonts w:ascii="Arial" w:eastAsia="Times New Roman" w:hAnsi="Arial" w:cs="Arial"/>
                <w:sz w:val="20"/>
                <w:szCs w:val="20"/>
                <w:bdr w:val="none" w:sz="0" w:space="0" w:color="auto" w:frame="1"/>
              </w:rPr>
              <w:t>A list of assets, liabilities and equity can be found on which of the following?</w:t>
            </w: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50" w:type="dxa"/>
                <w:left w:w="50" w:type="dxa"/>
                <w:bottom w:w="50" w:type="dxa"/>
                <w:right w:w="50" w:type="dxa"/>
              </w:tblCellMar>
              <w:tblLook w:val="04A0" w:firstRow="1" w:lastRow="0" w:firstColumn="1" w:lastColumn="0" w:noHBand="0" w:noVBand="1"/>
            </w:tblPr>
            <w:tblGrid>
              <w:gridCol w:w="106"/>
              <w:gridCol w:w="120"/>
            </w:tblGrid>
            <w:tr w:rsidR="00CD2AD4" w:rsidRPr="008A79D9" w:rsidTr="00BA2E90">
              <w:tc>
                <w:tcPr>
                  <w:tcW w:w="0" w:type="auto"/>
                  <w:vAlign w:val="center"/>
                  <w:hideMark/>
                </w:tcPr>
                <w:p w:rsidR="00CD2AD4" w:rsidRPr="008A79D9" w:rsidRDefault="00CD2AD4" w:rsidP="00CD2AD4">
                  <w:pPr>
                    <w:spacing w:after="0" w:line="240" w:lineRule="auto"/>
                    <w:rPr>
                      <w:rFonts w:ascii="inherit" w:eastAsia="Times New Roman" w:hAnsi="inherit" w:cs="Arial"/>
                      <w:sz w:val="20"/>
                      <w:szCs w:val="20"/>
                    </w:rPr>
                  </w:pPr>
                </w:p>
              </w:tc>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1657"/>
              <w:gridCol w:w="7104"/>
            </w:tblGrid>
            <w:tr w:rsidR="008A79D9" w:rsidRPr="008A79D9">
              <w:tc>
                <w:tcPr>
                  <w:tcW w:w="0" w:type="auto"/>
                  <w:hideMark/>
                </w:tcPr>
                <w:p w:rsidR="008A79D9" w:rsidRPr="008A79D9" w:rsidRDefault="008A79D9" w:rsidP="008A79D9">
                  <w:pPr>
                    <w:spacing w:after="0" w:line="240" w:lineRule="auto"/>
                    <w:rPr>
                      <w:rFonts w:ascii="inherit" w:eastAsia="Times New Roman" w:hAnsi="inherit" w:cs="Times New Roman"/>
                      <w:sz w:val="19"/>
                      <w:szCs w:val="19"/>
                    </w:rPr>
                  </w:pPr>
                </w:p>
              </w:tc>
              <w:tc>
                <w:tcPr>
                  <w:tcW w:w="0" w:type="auto"/>
                  <w:hideMark/>
                </w:tcPr>
                <w:p w:rsidR="008A79D9" w:rsidRPr="008A79D9" w:rsidRDefault="008A79D9" w:rsidP="008A79D9">
                  <w:pPr>
                    <w:spacing w:after="0" w:line="240" w:lineRule="auto"/>
                    <w:rPr>
                      <w:rFonts w:ascii="inherit" w:eastAsia="Times New Roman" w:hAnsi="inherit" w:cs="Arial"/>
                      <w:sz w:val="20"/>
                      <w:szCs w:val="20"/>
                    </w:rPr>
                  </w:pPr>
                  <w:r w:rsidRPr="008A79D9">
                    <w:rPr>
                      <w:rFonts w:ascii="Arial" w:eastAsia="Times New Roman" w:hAnsi="Arial" w:cs="Arial"/>
                      <w:sz w:val="20"/>
                      <w:szCs w:val="20"/>
                      <w:bdr w:val="none" w:sz="0" w:space="0" w:color="auto" w:frame="1"/>
                    </w:rPr>
                    <w:t>A balance sheet lists amounts for assets, liabilities and equity at a point in time.</w:t>
                  </w: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8A79D9" w:rsidP="008A79D9">
      <w:pPr>
        <w:numPr>
          <w:ilvl w:val="0"/>
          <w:numId w:val="4"/>
        </w:numPr>
        <w:spacing w:line="240" w:lineRule="auto"/>
        <w:ind w:left="3435" w:right="330"/>
        <w:outlineLvl w:val="2"/>
        <w:rPr>
          <w:rFonts w:ascii="inherit" w:eastAsia="Times New Roman" w:hAnsi="inherit" w:cs="Arial"/>
          <w:b/>
          <w:bCs/>
          <w:color w:val="111111"/>
          <w:sz w:val="23"/>
          <w:szCs w:val="23"/>
        </w:rPr>
      </w:pPr>
      <w:r w:rsidRPr="008A79D9">
        <w:rPr>
          <w:rFonts w:ascii="inherit" w:eastAsia="Times New Roman" w:hAnsi="inherit" w:cs="Arial"/>
          <w:b/>
          <w:bCs/>
          <w:color w:val="111111"/>
          <w:sz w:val="23"/>
          <w:szCs w:val="23"/>
        </w:rPr>
        <w:t>Question 11</w:t>
      </w:r>
    </w:p>
    <w:tbl>
      <w:tblPr>
        <w:tblW w:w="5000" w:type="pct"/>
        <w:tblInd w:w="-165" w:type="dxa"/>
        <w:tblCellMar>
          <w:top w:w="20" w:type="dxa"/>
          <w:left w:w="20" w:type="dxa"/>
          <w:bottom w:w="20" w:type="dxa"/>
          <w:right w:w="20" w:type="dxa"/>
        </w:tblCellMar>
        <w:tblLook w:val="04A0" w:firstRow="1" w:lastRow="0" w:firstColumn="1" w:lastColumn="0" w:noHBand="0" w:noVBand="1"/>
      </w:tblPr>
      <w:tblGrid>
        <w:gridCol w:w="46"/>
        <w:gridCol w:w="9176"/>
        <w:gridCol w:w="46"/>
        <w:gridCol w:w="46"/>
        <w:gridCol w:w="46"/>
      </w:tblGrid>
      <w:tr w:rsidR="008A79D9" w:rsidRPr="008A79D9" w:rsidTr="008A79D9">
        <w:tc>
          <w:tcPr>
            <w:tcW w:w="0" w:type="auto"/>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5000" w:type="pct"/>
            <w:hideMark/>
          </w:tcPr>
          <w:p w:rsidR="008A79D9" w:rsidRPr="008A79D9" w:rsidRDefault="008A79D9" w:rsidP="008A79D9">
            <w:pPr>
              <w:spacing w:after="0" w:line="240" w:lineRule="auto"/>
              <w:rPr>
                <w:rFonts w:ascii="inherit" w:eastAsia="Times New Roman" w:hAnsi="inherit" w:cs="Arial"/>
                <w:sz w:val="20"/>
                <w:szCs w:val="20"/>
              </w:rPr>
            </w:pPr>
            <w:r w:rsidRPr="008A79D9">
              <w:rPr>
                <w:rFonts w:ascii="Arial" w:eastAsia="Times New Roman" w:hAnsi="Arial" w:cs="Arial"/>
                <w:sz w:val="20"/>
                <w:szCs w:val="20"/>
                <w:bdr w:val="none" w:sz="0" w:space="0" w:color="auto" w:frame="1"/>
              </w:rPr>
              <w:t>The SEC adopted Regulation FD, to curb public companies’ practice of:</w:t>
            </w: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50" w:type="dxa"/>
                <w:left w:w="50" w:type="dxa"/>
                <w:bottom w:w="50" w:type="dxa"/>
                <w:right w:w="50" w:type="dxa"/>
              </w:tblCellMar>
              <w:tblLook w:val="04A0" w:firstRow="1" w:lastRow="0" w:firstColumn="1" w:lastColumn="0" w:noHBand="0" w:noVBand="1"/>
            </w:tblPr>
            <w:tblGrid>
              <w:gridCol w:w="106"/>
              <w:gridCol w:w="120"/>
            </w:tblGrid>
            <w:tr w:rsidR="00CD2AD4" w:rsidRPr="008A79D9" w:rsidTr="00F379D8">
              <w:tc>
                <w:tcPr>
                  <w:tcW w:w="0" w:type="auto"/>
                  <w:vAlign w:val="center"/>
                  <w:hideMark/>
                </w:tcPr>
                <w:p w:rsidR="00CD2AD4" w:rsidRPr="008A79D9" w:rsidRDefault="00CD2AD4" w:rsidP="00CD2AD4">
                  <w:pPr>
                    <w:spacing w:after="0" w:line="240" w:lineRule="auto"/>
                    <w:rPr>
                      <w:rFonts w:ascii="inherit" w:eastAsia="Times New Roman" w:hAnsi="inherit" w:cs="Arial"/>
                      <w:sz w:val="20"/>
                      <w:szCs w:val="20"/>
                    </w:rPr>
                  </w:pPr>
                </w:p>
              </w:tc>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1089"/>
              <w:gridCol w:w="8047"/>
            </w:tblGrid>
            <w:tr w:rsidR="008A79D9" w:rsidRPr="008A79D9">
              <w:tc>
                <w:tcPr>
                  <w:tcW w:w="0" w:type="auto"/>
                  <w:hideMark/>
                </w:tcPr>
                <w:p w:rsidR="008A79D9" w:rsidRPr="008A79D9" w:rsidRDefault="008A79D9" w:rsidP="008A79D9">
                  <w:pPr>
                    <w:spacing w:after="0" w:line="240" w:lineRule="auto"/>
                    <w:rPr>
                      <w:rFonts w:ascii="inherit" w:eastAsia="Times New Roman" w:hAnsi="inherit" w:cs="Times New Roman"/>
                      <w:sz w:val="19"/>
                      <w:szCs w:val="19"/>
                    </w:rPr>
                  </w:pPr>
                </w:p>
              </w:tc>
              <w:tc>
                <w:tcPr>
                  <w:tcW w:w="0" w:type="auto"/>
                  <w:hideMark/>
                </w:tcPr>
                <w:p w:rsidR="008A79D9" w:rsidRPr="008A79D9" w:rsidRDefault="008A79D9" w:rsidP="008A79D9">
                  <w:pPr>
                    <w:spacing w:after="0" w:line="240" w:lineRule="auto"/>
                    <w:rPr>
                      <w:rFonts w:ascii="inherit" w:eastAsia="Times New Roman" w:hAnsi="inherit" w:cs="Arial"/>
                      <w:sz w:val="20"/>
                      <w:szCs w:val="20"/>
                    </w:rPr>
                  </w:pPr>
                  <w:r w:rsidRPr="008A79D9">
                    <w:rPr>
                      <w:rFonts w:ascii="Arial" w:eastAsia="Times New Roman" w:hAnsi="Arial" w:cs="Arial"/>
                      <w:sz w:val="20"/>
                      <w:szCs w:val="20"/>
                      <w:bdr w:val="none" w:sz="0" w:space="0" w:color="auto" w:frame="1"/>
                    </w:rPr>
                    <w:t>Reg FD reads as follows: “Whenever an issuer discloses any material nonpublic information regarding that issuer, the issuer shall make public disclosure of that information . . . simultaneously, in the case of an intentional disclosure; and . . . promptly, in the case of a non-intentional disclosure.”</w:t>
                  </w: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8A79D9" w:rsidP="008A79D9">
      <w:pPr>
        <w:numPr>
          <w:ilvl w:val="0"/>
          <w:numId w:val="4"/>
        </w:numPr>
        <w:spacing w:line="240" w:lineRule="auto"/>
        <w:ind w:left="3435" w:right="330"/>
        <w:outlineLvl w:val="2"/>
        <w:rPr>
          <w:rFonts w:ascii="inherit" w:eastAsia="Times New Roman" w:hAnsi="inherit" w:cs="Arial"/>
          <w:b/>
          <w:bCs/>
          <w:color w:val="111111"/>
          <w:sz w:val="23"/>
          <w:szCs w:val="23"/>
        </w:rPr>
      </w:pPr>
      <w:r w:rsidRPr="008A79D9">
        <w:rPr>
          <w:rFonts w:ascii="inherit" w:eastAsia="Times New Roman" w:hAnsi="inherit" w:cs="Arial"/>
          <w:b/>
          <w:bCs/>
          <w:color w:val="111111"/>
          <w:sz w:val="23"/>
          <w:szCs w:val="23"/>
        </w:rPr>
        <w:t>Question 12</w:t>
      </w:r>
    </w:p>
    <w:tbl>
      <w:tblPr>
        <w:tblW w:w="5000" w:type="pct"/>
        <w:tblInd w:w="-165" w:type="dxa"/>
        <w:tblCellMar>
          <w:top w:w="20" w:type="dxa"/>
          <w:left w:w="20" w:type="dxa"/>
          <w:bottom w:w="20" w:type="dxa"/>
          <w:right w:w="20" w:type="dxa"/>
        </w:tblCellMar>
        <w:tblLook w:val="04A0" w:firstRow="1" w:lastRow="0" w:firstColumn="1" w:lastColumn="0" w:noHBand="0" w:noVBand="1"/>
      </w:tblPr>
      <w:tblGrid>
        <w:gridCol w:w="46"/>
        <w:gridCol w:w="9176"/>
        <w:gridCol w:w="46"/>
        <w:gridCol w:w="46"/>
        <w:gridCol w:w="46"/>
      </w:tblGrid>
      <w:tr w:rsidR="008A79D9" w:rsidRPr="008A79D9" w:rsidTr="008A79D9">
        <w:tc>
          <w:tcPr>
            <w:tcW w:w="0" w:type="auto"/>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5000" w:type="pct"/>
            <w:hideMark/>
          </w:tcPr>
          <w:p w:rsidR="008A79D9" w:rsidRPr="008A79D9" w:rsidRDefault="008A79D9" w:rsidP="008A79D9">
            <w:pPr>
              <w:spacing w:after="0" w:line="240" w:lineRule="auto"/>
              <w:ind w:left="36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On October 2, 2016, Starbucks Corporation reported, on its Form 10-K, the following (in millions):</w:t>
            </w:r>
          </w:p>
          <w:p w:rsidR="008A79D9" w:rsidRPr="008A79D9" w:rsidRDefault="008A79D9" w:rsidP="008A79D9">
            <w:pPr>
              <w:spacing w:after="0" w:line="240" w:lineRule="auto"/>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tbl>
            <w:tblPr>
              <w:tblW w:w="0" w:type="auto"/>
              <w:tblCellMar>
                <w:left w:w="0" w:type="dxa"/>
                <w:right w:w="0" w:type="dxa"/>
              </w:tblCellMar>
              <w:tblLook w:val="04A0" w:firstRow="1" w:lastRow="0" w:firstColumn="1" w:lastColumn="0" w:noHBand="0" w:noVBand="1"/>
            </w:tblPr>
            <w:tblGrid>
              <w:gridCol w:w="2358"/>
              <w:gridCol w:w="1440"/>
              <w:gridCol w:w="1440"/>
            </w:tblGrid>
            <w:tr w:rsidR="008A79D9" w:rsidRPr="008A79D9" w:rsidTr="008A79D9">
              <w:tc>
                <w:tcPr>
                  <w:tcW w:w="235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 </w:t>
                  </w:r>
                </w:p>
              </w:tc>
              <w:tc>
                <w:tcPr>
                  <w:tcW w:w="1440" w:type="dxa"/>
                  <w:tcBorders>
                    <w:top w:val="nil"/>
                    <w:left w:val="nil"/>
                    <w:bottom w:val="single" w:sz="8" w:space="0" w:color="auto"/>
                    <w:right w:val="nil"/>
                  </w:tcBorders>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2016</w:t>
                  </w:r>
                </w:p>
              </w:tc>
              <w:tc>
                <w:tcPr>
                  <w:tcW w:w="1440" w:type="dxa"/>
                  <w:tcBorders>
                    <w:top w:val="nil"/>
                    <w:left w:val="nil"/>
                    <w:bottom w:val="single" w:sz="8" w:space="0" w:color="auto"/>
                    <w:right w:val="nil"/>
                  </w:tcBorders>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2015</w:t>
                  </w:r>
                </w:p>
              </w:tc>
            </w:tr>
            <w:tr w:rsidR="008A79D9" w:rsidRPr="008A79D9" w:rsidTr="008A79D9">
              <w:tc>
                <w:tcPr>
                  <w:tcW w:w="2358" w:type="dxa"/>
                  <w:tcMar>
                    <w:top w:w="0" w:type="dxa"/>
                    <w:left w:w="108" w:type="dxa"/>
                    <w:bottom w:w="0" w:type="dxa"/>
                    <w:right w:w="108" w:type="dxa"/>
                  </w:tcMar>
                  <w:vAlign w:val="bottom"/>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Operating income</w:t>
                  </w:r>
                </w:p>
              </w:tc>
              <w:tc>
                <w:tcPr>
                  <w:tcW w:w="1440" w:type="dxa"/>
                  <w:tcBorders>
                    <w:top w:val="nil"/>
                    <w:left w:val="nil"/>
                    <w:bottom w:val="nil"/>
                    <w:right w:val="nil"/>
                  </w:tcBorders>
                  <w:tcMar>
                    <w:top w:w="0" w:type="dxa"/>
                    <w:left w:w="108" w:type="dxa"/>
                    <w:bottom w:w="0" w:type="dxa"/>
                    <w:right w:w="108" w:type="dxa"/>
                  </w:tcMar>
                  <w:vAlign w:val="bottom"/>
                  <w:hideMark/>
                </w:tcPr>
                <w:p w:rsidR="008A79D9" w:rsidRPr="008A79D9" w:rsidRDefault="008A79D9" w:rsidP="008A79D9">
                  <w:pPr>
                    <w:spacing w:after="0" w:line="240" w:lineRule="auto"/>
                    <w:ind w:right="-99"/>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$4,171.9</w:t>
                  </w:r>
                </w:p>
              </w:tc>
              <w:tc>
                <w:tcPr>
                  <w:tcW w:w="1440" w:type="dxa"/>
                  <w:tcBorders>
                    <w:top w:val="nil"/>
                    <w:left w:val="nil"/>
                    <w:bottom w:val="nil"/>
                    <w:right w:val="nil"/>
                  </w:tcBorders>
                  <w:tcMar>
                    <w:top w:w="0" w:type="dxa"/>
                    <w:left w:w="108" w:type="dxa"/>
                    <w:bottom w:w="0" w:type="dxa"/>
                    <w:right w:w="108" w:type="dxa"/>
                  </w:tcMar>
                  <w:vAlign w:val="bottom"/>
                  <w:hideMark/>
                </w:tcPr>
                <w:p w:rsidR="008A79D9" w:rsidRPr="008A79D9" w:rsidRDefault="008A79D9" w:rsidP="008A79D9">
                  <w:pPr>
                    <w:spacing w:after="0" w:line="240" w:lineRule="auto"/>
                    <w:ind w:right="-99"/>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$3,601.0</w:t>
                  </w:r>
                </w:p>
              </w:tc>
            </w:tr>
            <w:tr w:rsidR="008A79D9" w:rsidRPr="008A79D9" w:rsidTr="008A79D9">
              <w:tc>
                <w:tcPr>
                  <w:tcW w:w="2358" w:type="dxa"/>
                  <w:tcMar>
                    <w:top w:w="0" w:type="dxa"/>
                    <w:left w:w="108" w:type="dxa"/>
                    <w:bottom w:w="0" w:type="dxa"/>
                    <w:right w:w="108" w:type="dxa"/>
                  </w:tcMar>
                  <w:vAlign w:val="bottom"/>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Net earnings</w:t>
                  </w:r>
                </w:p>
              </w:tc>
              <w:tc>
                <w:tcPr>
                  <w:tcW w:w="1440" w:type="dxa"/>
                  <w:tcMar>
                    <w:top w:w="0" w:type="dxa"/>
                    <w:left w:w="108" w:type="dxa"/>
                    <w:bottom w:w="0" w:type="dxa"/>
                    <w:right w:w="108" w:type="dxa"/>
                  </w:tcMar>
                  <w:vAlign w:val="bottom"/>
                  <w:hideMark/>
                </w:tcPr>
                <w:p w:rsidR="008A79D9" w:rsidRPr="008A79D9" w:rsidRDefault="008A79D9" w:rsidP="008A79D9">
                  <w:pPr>
                    <w:spacing w:after="0" w:line="240" w:lineRule="auto"/>
                    <w:ind w:right="-99"/>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$2,818.9</w:t>
                  </w:r>
                </w:p>
              </w:tc>
              <w:tc>
                <w:tcPr>
                  <w:tcW w:w="1440" w:type="dxa"/>
                  <w:tcMar>
                    <w:top w:w="0" w:type="dxa"/>
                    <w:left w:w="108" w:type="dxa"/>
                    <w:bottom w:w="0" w:type="dxa"/>
                    <w:right w:w="108" w:type="dxa"/>
                  </w:tcMar>
                  <w:vAlign w:val="bottom"/>
                  <w:hideMark/>
                </w:tcPr>
                <w:p w:rsidR="008A79D9" w:rsidRPr="008A79D9" w:rsidRDefault="008A79D9" w:rsidP="008A79D9">
                  <w:pPr>
                    <w:spacing w:after="0" w:line="240" w:lineRule="auto"/>
                    <w:ind w:right="-99"/>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$2,759.3</w:t>
                  </w:r>
                </w:p>
              </w:tc>
            </w:tr>
          </w:tbl>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Calculate year-over-year increase or (decrease) in net earnings, in percentage terms.</w:t>
            </w:r>
          </w:p>
          <w:p w:rsidR="008A79D9" w:rsidRPr="008A79D9" w:rsidRDefault="008A79D9" w:rsidP="008A79D9">
            <w:pPr>
              <w:spacing w:after="0" w:line="240" w:lineRule="auto"/>
              <w:rPr>
                <w:rFonts w:ascii="Arial" w:eastAsia="Times New Roman" w:hAnsi="Arial" w:cs="Arial"/>
                <w:sz w:val="24"/>
                <w:szCs w:val="24"/>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50" w:type="dxa"/>
                <w:left w:w="50" w:type="dxa"/>
                <w:bottom w:w="50" w:type="dxa"/>
                <w:right w:w="50" w:type="dxa"/>
              </w:tblCellMar>
              <w:tblLook w:val="04A0" w:firstRow="1" w:lastRow="0" w:firstColumn="1" w:lastColumn="0" w:noHBand="0" w:noVBand="1"/>
            </w:tblPr>
            <w:tblGrid>
              <w:gridCol w:w="106"/>
              <w:gridCol w:w="120"/>
            </w:tblGrid>
            <w:tr w:rsidR="00CD2AD4" w:rsidRPr="008A79D9" w:rsidTr="00A5452E">
              <w:tc>
                <w:tcPr>
                  <w:tcW w:w="0" w:type="auto"/>
                  <w:vAlign w:val="center"/>
                  <w:hideMark/>
                </w:tcPr>
                <w:p w:rsidR="00CD2AD4" w:rsidRPr="008A79D9" w:rsidRDefault="00CD2AD4" w:rsidP="00CD2AD4">
                  <w:pPr>
                    <w:spacing w:after="0" w:line="240" w:lineRule="auto"/>
                    <w:rPr>
                      <w:rFonts w:ascii="Arial" w:eastAsia="Times New Roman" w:hAnsi="Arial" w:cs="Arial"/>
                      <w:sz w:val="24"/>
                      <w:szCs w:val="24"/>
                    </w:rPr>
                  </w:pPr>
                </w:p>
              </w:tc>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1344"/>
              <w:gridCol w:w="7792"/>
            </w:tblGrid>
            <w:tr w:rsidR="008A79D9" w:rsidRPr="008A79D9">
              <w:tc>
                <w:tcPr>
                  <w:tcW w:w="0" w:type="auto"/>
                  <w:hideMark/>
                </w:tcPr>
                <w:p w:rsidR="008A79D9" w:rsidRPr="008A79D9" w:rsidRDefault="008A79D9" w:rsidP="008A79D9">
                  <w:pPr>
                    <w:spacing w:after="0" w:line="240" w:lineRule="auto"/>
                    <w:rPr>
                      <w:rFonts w:ascii="inherit" w:eastAsia="Times New Roman" w:hAnsi="inherit" w:cs="Times New Roman"/>
                      <w:sz w:val="19"/>
                      <w:szCs w:val="19"/>
                    </w:rPr>
                  </w:pPr>
                </w:p>
              </w:tc>
              <w:tc>
                <w:tcPr>
                  <w:tcW w:w="0" w:type="auto"/>
                  <w:hideMark/>
                </w:tcPr>
                <w:p w:rsidR="008A79D9" w:rsidRPr="008A79D9" w:rsidRDefault="008A79D9" w:rsidP="008A79D9">
                  <w:pPr>
                    <w:spacing w:after="0" w:line="240" w:lineRule="auto"/>
                    <w:rPr>
                      <w:rFonts w:ascii="inherit" w:eastAsia="Times New Roman" w:hAnsi="inherit" w:cs="Arial"/>
                      <w:sz w:val="20"/>
                      <w:szCs w:val="20"/>
                    </w:rPr>
                  </w:pPr>
                  <w:r w:rsidRPr="008A79D9">
                    <w:rPr>
                      <w:rFonts w:ascii="Arial" w:eastAsia="Times New Roman" w:hAnsi="Arial" w:cs="Arial"/>
                      <w:sz w:val="20"/>
                      <w:szCs w:val="20"/>
                      <w:bdr w:val="none" w:sz="0" w:space="0" w:color="auto" w:frame="1"/>
                    </w:rPr>
                    <w:t>During the year, net earnings increased compared to the prior year. This increase is calculated as ($2,818.9 – $2,759.3) / $2,759.3 = 2.2%.</w:t>
                  </w: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8A79D9" w:rsidP="008A79D9">
      <w:pPr>
        <w:numPr>
          <w:ilvl w:val="0"/>
          <w:numId w:val="4"/>
        </w:numPr>
        <w:spacing w:line="240" w:lineRule="auto"/>
        <w:ind w:left="3435" w:right="330"/>
        <w:outlineLvl w:val="2"/>
        <w:rPr>
          <w:rFonts w:ascii="inherit" w:eastAsia="Times New Roman" w:hAnsi="inherit" w:cs="Arial"/>
          <w:b/>
          <w:bCs/>
          <w:color w:val="111111"/>
          <w:sz w:val="23"/>
          <w:szCs w:val="23"/>
        </w:rPr>
      </w:pPr>
      <w:r w:rsidRPr="008A79D9">
        <w:rPr>
          <w:rFonts w:ascii="inherit" w:eastAsia="Times New Roman" w:hAnsi="inherit" w:cs="Arial"/>
          <w:b/>
          <w:bCs/>
          <w:color w:val="111111"/>
          <w:sz w:val="23"/>
          <w:szCs w:val="23"/>
        </w:rPr>
        <w:t>Question 13</w:t>
      </w:r>
    </w:p>
    <w:tbl>
      <w:tblPr>
        <w:tblW w:w="5000" w:type="pct"/>
        <w:tblInd w:w="-165" w:type="dxa"/>
        <w:tblCellMar>
          <w:top w:w="20" w:type="dxa"/>
          <w:left w:w="20" w:type="dxa"/>
          <w:bottom w:w="20" w:type="dxa"/>
          <w:right w:w="20" w:type="dxa"/>
        </w:tblCellMar>
        <w:tblLook w:val="04A0" w:firstRow="1" w:lastRow="0" w:firstColumn="1" w:lastColumn="0" w:noHBand="0" w:noVBand="1"/>
      </w:tblPr>
      <w:tblGrid>
        <w:gridCol w:w="46"/>
        <w:gridCol w:w="9176"/>
        <w:gridCol w:w="46"/>
        <w:gridCol w:w="46"/>
        <w:gridCol w:w="46"/>
      </w:tblGrid>
      <w:tr w:rsidR="008A79D9" w:rsidRPr="008A79D9" w:rsidTr="008A79D9">
        <w:tc>
          <w:tcPr>
            <w:tcW w:w="0" w:type="auto"/>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5000" w:type="pct"/>
            <w:hideMark/>
          </w:tcPr>
          <w:p w:rsidR="008A79D9" w:rsidRPr="008A79D9" w:rsidRDefault="008A79D9" w:rsidP="008A79D9">
            <w:pPr>
              <w:spacing w:after="0" w:line="240" w:lineRule="auto"/>
              <w:ind w:left="36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Procter &amp; Gamble’s June 30, 2016, financial statements reported the following (in millions):</w:t>
            </w:r>
          </w:p>
          <w:p w:rsidR="008A79D9" w:rsidRPr="008A79D9" w:rsidRDefault="008A79D9" w:rsidP="008A79D9">
            <w:pPr>
              <w:spacing w:after="0" w:line="240" w:lineRule="auto"/>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tbl>
            <w:tblPr>
              <w:tblW w:w="0" w:type="auto"/>
              <w:tblCellMar>
                <w:left w:w="0" w:type="dxa"/>
                <w:right w:w="0" w:type="dxa"/>
              </w:tblCellMar>
              <w:tblLook w:val="04A0" w:firstRow="1" w:lastRow="0" w:firstColumn="1" w:lastColumn="0" w:noHBand="0" w:noVBand="1"/>
            </w:tblPr>
            <w:tblGrid>
              <w:gridCol w:w="3348"/>
              <w:gridCol w:w="1251"/>
            </w:tblGrid>
            <w:tr w:rsidR="008A79D9" w:rsidRPr="008A79D9" w:rsidTr="008A79D9">
              <w:tc>
                <w:tcPr>
                  <w:tcW w:w="3348" w:type="dxa"/>
                  <w:tcMar>
                    <w:top w:w="0" w:type="dxa"/>
                    <w:left w:w="108" w:type="dxa"/>
                    <w:bottom w:w="0" w:type="dxa"/>
                    <w:right w:w="108" w:type="dxa"/>
                  </w:tcMar>
                  <w:vAlign w:val="bottom"/>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Cash, beginning of year</w:t>
                  </w:r>
                </w:p>
              </w:tc>
              <w:tc>
                <w:tcPr>
                  <w:tcW w:w="1251" w:type="dxa"/>
                  <w:tcMar>
                    <w:top w:w="0" w:type="dxa"/>
                    <w:left w:w="108" w:type="dxa"/>
                    <w:bottom w:w="0" w:type="dxa"/>
                    <w:right w:w="108" w:type="dxa"/>
                  </w:tcMar>
                  <w:vAlign w:val="bottom"/>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  6,836</w:t>
                  </w:r>
                </w:p>
              </w:tc>
            </w:tr>
            <w:tr w:rsidR="008A79D9" w:rsidRPr="008A79D9" w:rsidTr="008A79D9">
              <w:tc>
                <w:tcPr>
                  <w:tcW w:w="3348" w:type="dxa"/>
                  <w:tcMar>
                    <w:top w:w="0" w:type="dxa"/>
                    <w:left w:w="108" w:type="dxa"/>
                    <w:bottom w:w="0" w:type="dxa"/>
                    <w:right w:w="108" w:type="dxa"/>
                  </w:tcMar>
                  <w:vAlign w:val="bottom"/>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Cash, end of year</w:t>
                  </w:r>
                </w:p>
              </w:tc>
              <w:tc>
                <w:tcPr>
                  <w:tcW w:w="1251" w:type="dxa"/>
                  <w:tcMar>
                    <w:top w:w="0" w:type="dxa"/>
                    <w:left w:w="108" w:type="dxa"/>
                    <w:bottom w:w="0" w:type="dxa"/>
                    <w:right w:w="108" w:type="dxa"/>
                  </w:tcMar>
                  <w:vAlign w:val="bottom"/>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  7,102</w:t>
                  </w:r>
                </w:p>
              </w:tc>
            </w:tr>
            <w:tr w:rsidR="008A79D9" w:rsidRPr="008A79D9" w:rsidTr="008A79D9">
              <w:tc>
                <w:tcPr>
                  <w:tcW w:w="3348" w:type="dxa"/>
                  <w:tcMar>
                    <w:top w:w="0" w:type="dxa"/>
                    <w:left w:w="108" w:type="dxa"/>
                    <w:bottom w:w="0" w:type="dxa"/>
                    <w:right w:w="108" w:type="dxa"/>
                  </w:tcMar>
                  <w:vAlign w:val="bottom"/>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Cash from operating activities</w:t>
                  </w:r>
                </w:p>
              </w:tc>
              <w:tc>
                <w:tcPr>
                  <w:tcW w:w="1251" w:type="dxa"/>
                  <w:tcMar>
                    <w:top w:w="0" w:type="dxa"/>
                    <w:left w:w="108" w:type="dxa"/>
                    <w:bottom w:w="0" w:type="dxa"/>
                    <w:right w:w="108" w:type="dxa"/>
                  </w:tcMar>
                  <w:vAlign w:val="bottom"/>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$15,435</w:t>
                  </w:r>
                </w:p>
              </w:tc>
            </w:tr>
            <w:tr w:rsidR="008A79D9" w:rsidRPr="008A79D9" w:rsidTr="008A79D9">
              <w:tc>
                <w:tcPr>
                  <w:tcW w:w="3348" w:type="dxa"/>
                  <w:tcMar>
                    <w:top w:w="0" w:type="dxa"/>
                    <w:left w:w="108" w:type="dxa"/>
                    <w:bottom w:w="0" w:type="dxa"/>
                    <w:right w:w="108" w:type="dxa"/>
                  </w:tcMar>
                  <w:vAlign w:val="bottom"/>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Cash from investing activities</w:t>
                  </w:r>
                </w:p>
              </w:tc>
              <w:tc>
                <w:tcPr>
                  <w:tcW w:w="1251" w:type="dxa"/>
                  <w:tcMar>
                    <w:top w:w="0" w:type="dxa"/>
                    <w:left w:w="108" w:type="dxa"/>
                    <w:bottom w:w="0" w:type="dxa"/>
                    <w:right w:w="108" w:type="dxa"/>
                  </w:tcMar>
                  <w:vAlign w:val="bottom"/>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 (5,575)</w:t>
                  </w:r>
                </w:p>
              </w:tc>
            </w:tr>
          </w:tbl>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p w:rsidR="008A79D9" w:rsidRPr="008A79D9" w:rsidRDefault="008A79D9" w:rsidP="008A79D9">
            <w:pPr>
              <w:spacing w:after="0" w:line="240" w:lineRule="auto"/>
              <w:ind w:left="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What did Procter &amp; Gamble report for cash from financing activities for the year ended June 30, 2016?</w:t>
            </w:r>
          </w:p>
          <w:p w:rsidR="008A79D9" w:rsidRPr="008A79D9" w:rsidRDefault="008A79D9" w:rsidP="008A79D9">
            <w:pPr>
              <w:spacing w:after="0" w:line="240" w:lineRule="auto"/>
              <w:rPr>
                <w:rFonts w:ascii="Arial" w:eastAsia="Times New Roman" w:hAnsi="Arial" w:cs="Arial"/>
                <w:sz w:val="24"/>
                <w:szCs w:val="24"/>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50" w:type="dxa"/>
                <w:left w:w="50" w:type="dxa"/>
                <w:bottom w:w="50" w:type="dxa"/>
                <w:right w:w="50" w:type="dxa"/>
              </w:tblCellMar>
              <w:tblLook w:val="04A0" w:firstRow="1" w:lastRow="0" w:firstColumn="1" w:lastColumn="0" w:noHBand="0" w:noVBand="1"/>
            </w:tblPr>
            <w:tblGrid>
              <w:gridCol w:w="106"/>
              <w:gridCol w:w="120"/>
            </w:tblGrid>
            <w:tr w:rsidR="00CD2AD4" w:rsidRPr="008A79D9" w:rsidTr="00756166">
              <w:tc>
                <w:tcPr>
                  <w:tcW w:w="0" w:type="auto"/>
                  <w:vAlign w:val="center"/>
                  <w:hideMark/>
                </w:tcPr>
                <w:p w:rsidR="00CD2AD4" w:rsidRPr="008A79D9" w:rsidRDefault="00CD2AD4" w:rsidP="00CD2AD4">
                  <w:pPr>
                    <w:spacing w:after="0" w:line="240" w:lineRule="auto"/>
                    <w:rPr>
                      <w:rFonts w:ascii="Arial" w:eastAsia="Times New Roman" w:hAnsi="Arial" w:cs="Arial"/>
                      <w:sz w:val="24"/>
                      <w:szCs w:val="24"/>
                    </w:rPr>
                  </w:pPr>
                </w:p>
              </w:tc>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1303"/>
              <w:gridCol w:w="7833"/>
            </w:tblGrid>
            <w:tr w:rsidR="008A79D9" w:rsidRPr="008A79D9">
              <w:tc>
                <w:tcPr>
                  <w:tcW w:w="0" w:type="auto"/>
                  <w:hideMark/>
                </w:tcPr>
                <w:p w:rsidR="008A79D9" w:rsidRPr="008A79D9" w:rsidRDefault="008A79D9" w:rsidP="008A79D9">
                  <w:pPr>
                    <w:spacing w:after="0" w:line="240" w:lineRule="auto"/>
                    <w:rPr>
                      <w:rFonts w:ascii="inherit" w:eastAsia="Times New Roman" w:hAnsi="inherit" w:cs="Times New Roman"/>
                      <w:sz w:val="19"/>
                      <w:szCs w:val="19"/>
                    </w:rPr>
                  </w:pPr>
                </w:p>
              </w:tc>
              <w:tc>
                <w:tcPr>
                  <w:tcW w:w="0" w:type="auto"/>
                  <w:hideMark/>
                </w:tcPr>
                <w:p w:rsidR="008A79D9" w:rsidRPr="008A79D9" w:rsidRDefault="008A79D9" w:rsidP="008A79D9">
                  <w:pPr>
                    <w:spacing w:after="0" w:line="240" w:lineRule="auto"/>
                    <w:ind w:left="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Cash, beginning of year + Cash from operating activities + Cash from investing activities + Cash from financing activities = Cash at end of year</w:t>
                  </w:r>
                </w:p>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$6,836 + $15,435 – $5,575 + Cash from financing = $7,102</w:t>
                  </w:r>
                </w:p>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Cash from financing = $(9,594)</w:t>
                  </w:r>
                </w:p>
                <w:p w:rsidR="008A79D9" w:rsidRPr="008A79D9" w:rsidRDefault="008A79D9" w:rsidP="008A79D9">
                  <w:pPr>
                    <w:spacing w:after="0" w:line="240" w:lineRule="auto"/>
                    <w:rPr>
                      <w:rFonts w:ascii="Arial" w:eastAsia="Times New Roman" w:hAnsi="Arial" w:cs="Arial"/>
                      <w:sz w:val="24"/>
                      <w:szCs w:val="24"/>
                    </w:rPr>
                  </w:pP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8A79D9" w:rsidP="008A79D9">
      <w:pPr>
        <w:numPr>
          <w:ilvl w:val="0"/>
          <w:numId w:val="4"/>
        </w:numPr>
        <w:spacing w:line="240" w:lineRule="auto"/>
        <w:ind w:left="3435" w:right="330"/>
        <w:outlineLvl w:val="2"/>
        <w:rPr>
          <w:rFonts w:ascii="inherit" w:eastAsia="Times New Roman" w:hAnsi="inherit" w:cs="Arial"/>
          <w:b/>
          <w:bCs/>
          <w:color w:val="111111"/>
          <w:sz w:val="23"/>
          <w:szCs w:val="23"/>
        </w:rPr>
      </w:pPr>
      <w:r w:rsidRPr="008A79D9">
        <w:rPr>
          <w:rFonts w:ascii="inherit" w:eastAsia="Times New Roman" w:hAnsi="inherit" w:cs="Arial"/>
          <w:b/>
          <w:bCs/>
          <w:color w:val="111111"/>
          <w:sz w:val="23"/>
          <w:szCs w:val="23"/>
        </w:rPr>
        <w:t>Question 14</w:t>
      </w:r>
    </w:p>
    <w:tbl>
      <w:tblPr>
        <w:tblW w:w="5000" w:type="pct"/>
        <w:tblInd w:w="-165" w:type="dxa"/>
        <w:tblCellMar>
          <w:top w:w="20" w:type="dxa"/>
          <w:left w:w="20" w:type="dxa"/>
          <w:bottom w:w="20" w:type="dxa"/>
          <w:right w:w="20" w:type="dxa"/>
        </w:tblCellMar>
        <w:tblLook w:val="04A0" w:firstRow="1" w:lastRow="0" w:firstColumn="1" w:lastColumn="0" w:noHBand="0" w:noVBand="1"/>
      </w:tblPr>
      <w:tblGrid>
        <w:gridCol w:w="46"/>
        <w:gridCol w:w="9176"/>
        <w:gridCol w:w="46"/>
        <w:gridCol w:w="46"/>
        <w:gridCol w:w="46"/>
      </w:tblGrid>
      <w:tr w:rsidR="008A79D9" w:rsidRPr="008A79D9" w:rsidTr="008A79D9">
        <w:tc>
          <w:tcPr>
            <w:tcW w:w="0" w:type="auto"/>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5000" w:type="pct"/>
            <w:hideMark/>
          </w:tcPr>
          <w:p w:rsidR="008A79D9" w:rsidRPr="008A79D9" w:rsidRDefault="008A79D9" w:rsidP="008A79D9">
            <w:pPr>
              <w:spacing w:after="0" w:line="240" w:lineRule="auto"/>
              <w:ind w:left="36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In its 2016 annual report, Kohl’s Corporation reported the following (in millions):</w:t>
            </w:r>
          </w:p>
          <w:p w:rsidR="008A79D9" w:rsidRPr="008A79D9" w:rsidRDefault="008A79D9" w:rsidP="008A79D9">
            <w:pPr>
              <w:spacing w:after="0" w:line="240" w:lineRule="auto"/>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tbl>
            <w:tblPr>
              <w:tblW w:w="0" w:type="auto"/>
              <w:tblCellMar>
                <w:left w:w="0" w:type="dxa"/>
                <w:right w:w="0" w:type="dxa"/>
              </w:tblCellMar>
              <w:tblLook w:val="04A0" w:firstRow="1" w:lastRow="0" w:firstColumn="1" w:lastColumn="0" w:noHBand="0" w:noVBand="1"/>
            </w:tblPr>
            <w:tblGrid>
              <w:gridCol w:w="2538"/>
              <w:gridCol w:w="1440"/>
            </w:tblGrid>
            <w:tr w:rsidR="008A79D9" w:rsidRPr="008A79D9" w:rsidTr="008A79D9">
              <w:tc>
                <w:tcPr>
                  <w:tcW w:w="253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Total assets</w:t>
                  </w:r>
                </w:p>
              </w:tc>
              <w:tc>
                <w:tcPr>
                  <w:tcW w:w="144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$13,574</w:t>
                  </w:r>
                </w:p>
              </w:tc>
            </w:tr>
            <w:tr w:rsidR="008A79D9" w:rsidRPr="008A79D9" w:rsidTr="008A79D9">
              <w:tc>
                <w:tcPr>
                  <w:tcW w:w="253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Total shareholders’ equity</w:t>
                  </w:r>
                </w:p>
              </w:tc>
              <w:tc>
                <w:tcPr>
                  <w:tcW w:w="144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  5,177</w:t>
                  </w:r>
                </w:p>
              </w:tc>
            </w:tr>
            <w:tr w:rsidR="008A79D9" w:rsidRPr="008A79D9" w:rsidTr="008A79D9">
              <w:tc>
                <w:tcPr>
                  <w:tcW w:w="253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Total liabilities</w:t>
                  </w:r>
                </w:p>
              </w:tc>
              <w:tc>
                <w:tcPr>
                  <w:tcW w:w="144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  8,397</w:t>
                  </w:r>
                </w:p>
              </w:tc>
            </w:tr>
          </w:tbl>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What proportion of Kohl’s Corporation is financed by nonowners?</w:t>
            </w:r>
          </w:p>
          <w:p w:rsidR="008A79D9" w:rsidRPr="008A79D9" w:rsidRDefault="008A79D9" w:rsidP="008A79D9">
            <w:pPr>
              <w:spacing w:after="0" w:line="240" w:lineRule="auto"/>
              <w:rPr>
                <w:rFonts w:ascii="Arial" w:eastAsia="Times New Roman" w:hAnsi="Arial" w:cs="Arial"/>
                <w:sz w:val="24"/>
                <w:szCs w:val="24"/>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50" w:type="dxa"/>
                <w:left w:w="50" w:type="dxa"/>
                <w:bottom w:w="50" w:type="dxa"/>
                <w:right w:w="50" w:type="dxa"/>
              </w:tblCellMar>
              <w:tblLook w:val="04A0" w:firstRow="1" w:lastRow="0" w:firstColumn="1" w:lastColumn="0" w:noHBand="0" w:noVBand="1"/>
            </w:tblPr>
            <w:tblGrid>
              <w:gridCol w:w="106"/>
              <w:gridCol w:w="120"/>
            </w:tblGrid>
            <w:tr w:rsidR="00CD2AD4" w:rsidRPr="008A79D9" w:rsidTr="00A62C1D">
              <w:tc>
                <w:tcPr>
                  <w:tcW w:w="0" w:type="auto"/>
                  <w:vAlign w:val="center"/>
                  <w:hideMark/>
                </w:tcPr>
                <w:p w:rsidR="00CD2AD4" w:rsidRPr="008A79D9" w:rsidRDefault="00CD2AD4" w:rsidP="00CD2AD4">
                  <w:pPr>
                    <w:spacing w:after="0" w:line="240" w:lineRule="auto"/>
                    <w:rPr>
                      <w:rFonts w:ascii="Arial" w:eastAsia="Times New Roman" w:hAnsi="Arial" w:cs="Arial"/>
                      <w:sz w:val="24"/>
                      <w:szCs w:val="24"/>
                    </w:rPr>
                  </w:pPr>
                </w:p>
              </w:tc>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1379"/>
              <w:gridCol w:w="7757"/>
            </w:tblGrid>
            <w:tr w:rsidR="008A79D9" w:rsidRPr="008A79D9">
              <w:tc>
                <w:tcPr>
                  <w:tcW w:w="0" w:type="auto"/>
                  <w:hideMark/>
                </w:tcPr>
                <w:p w:rsidR="008A79D9" w:rsidRPr="008A79D9" w:rsidRDefault="008A79D9" w:rsidP="008A79D9">
                  <w:pPr>
                    <w:spacing w:after="0" w:line="240" w:lineRule="auto"/>
                    <w:rPr>
                      <w:rFonts w:ascii="inherit" w:eastAsia="Times New Roman" w:hAnsi="inherit" w:cs="Times New Roman"/>
                      <w:sz w:val="19"/>
                      <w:szCs w:val="19"/>
                    </w:rPr>
                  </w:pPr>
                </w:p>
              </w:tc>
              <w:tc>
                <w:tcPr>
                  <w:tcW w:w="0" w:type="auto"/>
                  <w:hideMark/>
                </w:tcPr>
                <w:p w:rsidR="008A79D9" w:rsidRPr="008A79D9" w:rsidRDefault="008A79D9" w:rsidP="008A79D9">
                  <w:pPr>
                    <w:spacing w:after="0" w:line="240" w:lineRule="auto"/>
                    <w:rPr>
                      <w:rFonts w:ascii="inherit" w:eastAsia="Times New Roman" w:hAnsi="inherit" w:cs="Arial"/>
                      <w:sz w:val="20"/>
                      <w:szCs w:val="20"/>
                    </w:rPr>
                  </w:pPr>
                  <w:r w:rsidRPr="008A79D9">
                    <w:rPr>
                      <w:rFonts w:ascii="Arial" w:eastAsia="Times New Roman" w:hAnsi="Arial" w:cs="Arial"/>
                      <w:sz w:val="20"/>
                      <w:szCs w:val="20"/>
                      <w:bdr w:val="none" w:sz="0" w:space="0" w:color="auto" w:frame="1"/>
                    </w:rPr>
                    <w:t>Nonowner financing for Kohl’s assets is provided from liabilities (the shareholders are the owners).  $8,397 / $13,574 = 61.9%</w:t>
                  </w: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1C5600" w:rsidRDefault="008A79D9" w:rsidP="006A53AA">
      <w:pPr>
        <w:numPr>
          <w:ilvl w:val="0"/>
          <w:numId w:val="4"/>
        </w:numPr>
        <w:spacing w:line="240" w:lineRule="auto"/>
        <w:ind w:left="3435" w:right="330"/>
        <w:outlineLvl w:val="2"/>
        <w:rPr>
          <w:rFonts w:ascii="inherit" w:eastAsia="Times New Roman" w:hAnsi="inherit" w:cs="Arial"/>
          <w:b/>
          <w:bCs/>
          <w:color w:val="111111"/>
          <w:sz w:val="23"/>
          <w:szCs w:val="23"/>
        </w:rPr>
      </w:pPr>
      <w:r w:rsidRPr="001C5600">
        <w:rPr>
          <w:rFonts w:ascii="inherit" w:eastAsia="Times New Roman" w:hAnsi="inherit" w:cs="Arial"/>
          <w:b/>
          <w:bCs/>
          <w:color w:val="111111"/>
          <w:sz w:val="23"/>
          <w:szCs w:val="23"/>
        </w:rPr>
        <w:t>Question 15</w:t>
      </w:r>
    </w:p>
    <w:tbl>
      <w:tblPr>
        <w:tblW w:w="5000" w:type="pct"/>
        <w:tblInd w:w="-165" w:type="dxa"/>
        <w:tblCellMar>
          <w:top w:w="20" w:type="dxa"/>
          <w:left w:w="20" w:type="dxa"/>
          <w:bottom w:w="20" w:type="dxa"/>
          <w:right w:w="20" w:type="dxa"/>
        </w:tblCellMar>
        <w:tblLook w:val="04A0" w:firstRow="1" w:lastRow="0" w:firstColumn="1" w:lastColumn="0" w:noHBand="0" w:noVBand="1"/>
      </w:tblPr>
      <w:tblGrid>
        <w:gridCol w:w="46"/>
        <w:gridCol w:w="9176"/>
        <w:gridCol w:w="46"/>
        <w:gridCol w:w="46"/>
        <w:gridCol w:w="46"/>
      </w:tblGrid>
      <w:tr w:rsidR="008A79D9" w:rsidRPr="008A79D9" w:rsidTr="008A79D9">
        <w:tc>
          <w:tcPr>
            <w:tcW w:w="0" w:type="auto"/>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5000" w:type="pct"/>
            <w:hideMark/>
          </w:tcPr>
          <w:p w:rsidR="008A79D9" w:rsidRPr="008A79D9" w:rsidRDefault="008A79D9" w:rsidP="008A79D9">
            <w:pPr>
              <w:spacing w:after="0" w:line="240" w:lineRule="auto"/>
              <w:ind w:left="36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The Goodyear Tire &amp; Rubber Company’s December 31, 2016, financial statements reported the following (in millions).</w:t>
            </w:r>
          </w:p>
          <w:p w:rsidR="008A79D9" w:rsidRPr="008A79D9" w:rsidRDefault="008A79D9" w:rsidP="008A79D9">
            <w:pPr>
              <w:spacing w:after="0" w:line="240" w:lineRule="auto"/>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tbl>
            <w:tblPr>
              <w:tblW w:w="0" w:type="auto"/>
              <w:tblCellMar>
                <w:left w:w="0" w:type="dxa"/>
                <w:right w:w="0" w:type="dxa"/>
              </w:tblCellMar>
              <w:tblLook w:val="04A0" w:firstRow="1" w:lastRow="0" w:firstColumn="1" w:lastColumn="0" w:noHBand="0" w:noVBand="1"/>
            </w:tblPr>
            <w:tblGrid>
              <w:gridCol w:w="3348"/>
              <w:gridCol w:w="1251"/>
            </w:tblGrid>
            <w:tr w:rsidR="008A79D9" w:rsidRPr="008A79D9" w:rsidTr="008A79D9">
              <w:tc>
                <w:tcPr>
                  <w:tcW w:w="3348" w:type="dxa"/>
                  <w:tcMar>
                    <w:top w:w="0" w:type="dxa"/>
                    <w:left w:w="108" w:type="dxa"/>
                    <w:bottom w:w="0" w:type="dxa"/>
                    <w:right w:w="108" w:type="dxa"/>
                  </w:tcMar>
                  <w:vAlign w:val="bottom"/>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Cash December 31, 2016</w:t>
                  </w:r>
                </w:p>
              </w:tc>
              <w:tc>
                <w:tcPr>
                  <w:tcW w:w="1251" w:type="dxa"/>
                  <w:tcMar>
                    <w:top w:w="0" w:type="dxa"/>
                    <w:left w:w="108" w:type="dxa"/>
                    <w:bottom w:w="0" w:type="dxa"/>
                    <w:right w:w="108" w:type="dxa"/>
                  </w:tcMar>
                  <w:vAlign w:val="bottom"/>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$1,132</w:t>
                  </w:r>
                </w:p>
              </w:tc>
            </w:tr>
            <w:tr w:rsidR="008A79D9" w:rsidRPr="008A79D9" w:rsidTr="008A79D9">
              <w:tc>
                <w:tcPr>
                  <w:tcW w:w="3348" w:type="dxa"/>
                  <w:tcMar>
                    <w:top w:w="0" w:type="dxa"/>
                    <w:left w:w="108" w:type="dxa"/>
                    <w:bottom w:w="0" w:type="dxa"/>
                    <w:right w:w="108" w:type="dxa"/>
                  </w:tcMar>
                  <w:vAlign w:val="bottom"/>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Cash from operating activities</w:t>
                  </w:r>
                </w:p>
              </w:tc>
              <w:tc>
                <w:tcPr>
                  <w:tcW w:w="1251" w:type="dxa"/>
                  <w:tcMar>
                    <w:top w:w="0" w:type="dxa"/>
                    <w:left w:w="108" w:type="dxa"/>
                    <w:bottom w:w="0" w:type="dxa"/>
                    <w:right w:w="108" w:type="dxa"/>
                  </w:tcMar>
                  <w:vAlign w:val="bottom"/>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$1,504</w:t>
                  </w:r>
                </w:p>
              </w:tc>
            </w:tr>
            <w:tr w:rsidR="008A79D9" w:rsidRPr="008A79D9" w:rsidTr="008A79D9">
              <w:tc>
                <w:tcPr>
                  <w:tcW w:w="3348" w:type="dxa"/>
                  <w:tcMar>
                    <w:top w:w="0" w:type="dxa"/>
                    <w:left w:w="108" w:type="dxa"/>
                    <w:bottom w:w="0" w:type="dxa"/>
                    <w:right w:w="108" w:type="dxa"/>
                  </w:tcMar>
                  <w:vAlign w:val="bottom"/>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Cash from investing activities</w:t>
                  </w:r>
                </w:p>
              </w:tc>
              <w:tc>
                <w:tcPr>
                  <w:tcW w:w="1251" w:type="dxa"/>
                  <w:tcMar>
                    <w:top w:w="0" w:type="dxa"/>
                    <w:left w:w="108" w:type="dxa"/>
                    <w:bottom w:w="0" w:type="dxa"/>
                    <w:right w:w="108" w:type="dxa"/>
                  </w:tcMar>
                  <w:vAlign w:val="bottom"/>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$(973)</w:t>
                  </w:r>
                </w:p>
              </w:tc>
            </w:tr>
            <w:tr w:rsidR="008A79D9" w:rsidRPr="008A79D9" w:rsidTr="008A79D9">
              <w:tc>
                <w:tcPr>
                  <w:tcW w:w="3348" w:type="dxa"/>
                  <w:tcMar>
                    <w:top w:w="0" w:type="dxa"/>
                    <w:left w:w="108" w:type="dxa"/>
                    <w:bottom w:w="0" w:type="dxa"/>
                    <w:right w:w="108" w:type="dxa"/>
                  </w:tcMar>
                  <w:vAlign w:val="bottom"/>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Cash from financing activities</w:t>
                  </w:r>
                </w:p>
              </w:tc>
              <w:tc>
                <w:tcPr>
                  <w:tcW w:w="1251" w:type="dxa"/>
                  <w:tcMar>
                    <w:top w:w="0" w:type="dxa"/>
                    <w:left w:w="108" w:type="dxa"/>
                    <w:bottom w:w="0" w:type="dxa"/>
                    <w:right w:w="108" w:type="dxa"/>
                  </w:tcMar>
                  <w:vAlign w:val="bottom"/>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$(875)</w:t>
                  </w:r>
                </w:p>
              </w:tc>
            </w:tr>
          </w:tbl>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What did Goodyear report for cash on its December 31, 2015 balance sheet?</w:t>
            </w:r>
          </w:p>
          <w:p w:rsidR="008A79D9" w:rsidRPr="008A79D9" w:rsidRDefault="008A79D9" w:rsidP="008A79D9">
            <w:pPr>
              <w:spacing w:after="0" w:line="240" w:lineRule="auto"/>
              <w:rPr>
                <w:rFonts w:ascii="Arial" w:eastAsia="Times New Roman" w:hAnsi="Arial" w:cs="Arial"/>
                <w:sz w:val="24"/>
                <w:szCs w:val="24"/>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50" w:type="dxa"/>
                <w:left w:w="50" w:type="dxa"/>
                <w:bottom w:w="50" w:type="dxa"/>
                <w:right w:w="50" w:type="dxa"/>
              </w:tblCellMar>
              <w:tblLook w:val="04A0" w:firstRow="1" w:lastRow="0" w:firstColumn="1" w:lastColumn="0" w:noHBand="0" w:noVBand="1"/>
            </w:tblPr>
            <w:tblGrid>
              <w:gridCol w:w="106"/>
              <w:gridCol w:w="970"/>
              <w:gridCol w:w="970"/>
            </w:tblGrid>
            <w:tr w:rsidR="00CD2AD4" w:rsidRPr="008A79D9" w:rsidTr="002B7B8E">
              <w:tc>
                <w:tcPr>
                  <w:tcW w:w="0" w:type="auto"/>
                  <w:vAlign w:val="center"/>
                  <w:hideMark/>
                </w:tcPr>
                <w:p w:rsidR="00CD2AD4" w:rsidRPr="008A79D9" w:rsidRDefault="00CD2AD4" w:rsidP="00CD2AD4">
                  <w:pPr>
                    <w:spacing w:after="0" w:line="240" w:lineRule="auto"/>
                    <w:rPr>
                      <w:rFonts w:ascii="Arial" w:eastAsia="Times New Roman" w:hAnsi="Arial" w:cs="Arial"/>
                      <w:sz w:val="24"/>
                      <w:szCs w:val="24"/>
                    </w:rPr>
                  </w:pPr>
                </w:p>
              </w:tc>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1301"/>
              <w:gridCol w:w="7835"/>
            </w:tblGrid>
            <w:tr w:rsidR="008A79D9" w:rsidRPr="008A79D9">
              <w:tc>
                <w:tcPr>
                  <w:tcW w:w="0" w:type="auto"/>
                  <w:hideMark/>
                </w:tcPr>
                <w:p w:rsidR="008A79D9" w:rsidRPr="008A79D9" w:rsidRDefault="008A79D9" w:rsidP="008A79D9">
                  <w:pPr>
                    <w:spacing w:after="0" w:line="240" w:lineRule="auto"/>
                    <w:rPr>
                      <w:rFonts w:ascii="inherit" w:eastAsia="Times New Roman" w:hAnsi="inherit" w:cs="Times New Roman"/>
                      <w:sz w:val="19"/>
                      <w:szCs w:val="19"/>
                    </w:rPr>
                  </w:pPr>
                </w:p>
              </w:tc>
              <w:tc>
                <w:tcPr>
                  <w:tcW w:w="0" w:type="auto"/>
                  <w:hideMark/>
                </w:tcPr>
                <w:p w:rsidR="008A79D9" w:rsidRPr="008A79D9" w:rsidRDefault="008A79D9" w:rsidP="008A79D9">
                  <w:pPr>
                    <w:spacing w:after="0" w:line="240" w:lineRule="auto"/>
                    <w:ind w:left="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Cash, beginning of year + Cash from operating activities + Cash from investing activities + Cash from financing activities = Cash at end of year</w:t>
                  </w:r>
                </w:p>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Cash, beginning of year + $1,504 – $973- $875 = $1,132.</w:t>
                  </w:r>
                </w:p>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Cash, beginning of year = $1,476</w:t>
                  </w:r>
                </w:p>
                <w:p w:rsidR="008A79D9" w:rsidRPr="008A79D9" w:rsidRDefault="008A79D9" w:rsidP="008A79D9">
                  <w:pPr>
                    <w:spacing w:after="0" w:line="240" w:lineRule="auto"/>
                    <w:rPr>
                      <w:rFonts w:ascii="Arial" w:eastAsia="Times New Roman" w:hAnsi="Arial" w:cs="Arial"/>
                      <w:sz w:val="24"/>
                      <w:szCs w:val="24"/>
                    </w:rPr>
                  </w:pP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1C5600" w:rsidP="008A79D9">
      <w:pPr>
        <w:numPr>
          <w:ilvl w:val="0"/>
          <w:numId w:val="4"/>
        </w:numPr>
        <w:spacing w:line="240" w:lineRule="auto"/>
        <w:ind w:left="3435" w:right="330"/>
        <w:outlineLvl w:val="2"/>
        <w:rPr>
          <w:rFonts w:ascii="inherit" w:eastAsia="Times New Roman" w:hAnsi="inherit" w:cs="Arial"/>
          <w:b/>
          <w:bCs/>
          <w:color w:val="111111"/>
          <w:sz w:val="23"/>
          <w:szCs w:val="23"/>
        </w:rPr>
      </w:pPr>
      <w:r>
        <w:rPr>
          <w:rFonts w:ascii="inherit" w:eastAsia="Times New Roman" w:hAnsi="inherit" w:cs="Arial"/>
          <w:b/>
          <w:bCs/>
          <w:color w:val="111111"/>
          <w:sz w:val="23"/>
          <w:szCs w:val="23"/>
        </w:rPr>
        <w:t>Question 16</w:t>
      </w:r>
    </w:p>
    <w:tbl>
      <w:tblPr>
        <w:tblW w:w="5000" w:type="pct"/>
        <w:tblInd w:w="-165" w:type="dxa"/>
        <w:tblCellMar>
          <w:top w:w="20" w:type="dxa"/>
          <w:left w:w="20" w:type="dxa"/>
          <w:bottom w:w="20" w:type="dxa"/>
          <w:right w:w="20" w:type="dxa"/>
        </w:tblCellMar>
        <w:tblLook w:val="04A0" w:firstRow="1" w:lastRow="0" w:firstColumn="1" w:lastColumn="0" w:noHBand="0" w:noVBand="1"/>
      </w:tblPr>
      <w:tblGrid>
        <w:gridCol w:w="46"/>
        <w:gridCol w:w="9176"/>
        <w:gridCol w:w="46"/>
        <w:gridCol w:w="46"/>
        <w:gridCol w:w="46"/>
      </w:tblGrid>
      <w:tr w:rsidR="008A79D9" w:rsidRPr="008A79D9" w:rsidTr="008A79D9">
        <w:tc>
          <w:tcPr>
            <w:tcW w:w="0" w:type="auto"/>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5000" w:type="pct"/>
            <w:hideMark/>
          </w:tcPr>
          <w:p w:rsidR="008A79D9" w:rsidRPr="008A79D9" w:rsidRDefault="008A79D9" w:rsidP="008A79D9">
            <w:pPr>
              <w:spacing w:after="0" w:line="240" w:lineRule="auto"/>
              <w:rPr>
                <w:rFonts w:ascii="inherit" w:eastAsia="Times New Roman" w:hAnsi="inherit" w:cs="Arial"/>
                <w:sz w:val="20"/>
                <w:szCs w:val="20"/>
              </w:rPr>
            </w:pPr>
            <w:r w:rsidRPr="008A79D9">
              <w:rPr>
                <w:rFonts w:ascii="Arial" w:eastAsia="Times New Roman" w:hAnsi="Arial" w:cs="Arial"/>
                <w:sz w:val="20"/>
                <w:szCs w:val="20"/>
                <w:bdr w:val="none" w:sz="0" w:space="0" w:color="auto" w:frame="1"/>
              </w:rPr>
              <w:t>Sales for the year = $324,882, Net Income for the year = $36,610, Income from equity investments = $8,603, and average Equity during the year = $123,650. Return on equity (ROE) for the year is:</w:t>
            </w: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50" w:type="dxa"/>
                <w:left w:w="50" w:type="dxa"/>
                <w:bottom w:w="50" w:type="dxa"/>
                <w:right w:w="50" w:type="dxa"/>
              </w:tblCellMar>
              <w:tblLook w:val="04A0" w:firstRow="1" w:lastRow="0" w:firstColumn="1" w:lastColumn="0" w:noHBand="0" w:noVBand="1"/>
            </w:tblPr>
            <w:tblGrid>
              <w:gridCol w:w="106"/>
            </w:tblGrid>
            <w:tr w:rsidR="008A79D9" w:rsidRPr="008A79D9">
              <w:tc>
                <w:tcPr>
                  <w:tcW w:w="0" w:type="auto"/>
                  <w:vAlign w:val="center"/>
                  <w:hideMark/>
                </w:tcPr>
                <w:p w:rsidR="008A79D9" w:rsidRPr="008A79D9" w:rsidRDefault="008A79D9" w:rsidP="008A79D9">
                  <w:pPr>
                    <w:spacing w:after="0" w:line="240" w:lineRule="auto"/>
                    <w:rPr>
                      <w:rFonts w:ascii="inherit" w:eastAsia="Times New Roman" w:hAnsi="inherit" w:cs="Arial"/>
                      <w:sz w:val="20"/>
                      <w:szCs w:val="20"/>
                    </w:rPr>
                  </w:pP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120"/>
              <w:gridCol w:w="106"/>
              <w:gridCol w:w="4705"/>
            </w:tblGrid>
            <w:tr w:rsidR="00CD2AD4" w:rsidRPr="008A79D9" w:rsidTr="00B75060">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c>
                <w:tcPr>
                  <w:tcW w:w="0" w:type="auto"/>
                  <w:hideMark/>
                </w:tcPr>
                <w:p w:rsidR="00CD2AD4" w:rsidRPr="008A79D9" w:rsidRDefault="00CD2AD4" w:rsidP="00CD2AD4">
                  <w:pPr>
                    <w:spacing w:after="0" w:line="240" w:lineRule="auto"/>
                    <w:rPr>
                      <w:rFonts w:ascii="inherit" w:eastAsia="Times New Roman" w:hAnsi="inherit" w:cs="Times New Roman"/>
                      <w:sz w:val="19"/>
                      <w:szCs w:val="19"/>
                    </w:rPr>
                  </w:pPr>
                </w:p>
              </w:tc>
              <w:tc>
                <w:tcPr>
                  <w:tcW w:w="0" w:type="auto"/>
                  <w:hideMark/>
                </w:tcPr>
                <w:p w:rsidR="00CD2AD4" w:rsidRPr="008A79D9" w:rsidRDefault="00CD2AD4" w:rsidP="00CD2AD4">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Return on equity = Net income / Average Equity</w:t>
                  </w:r>
                </w:p>
                <w:p w:rsidR="00CD2AD4" w:rsidRPr="008A79D9" w:rsidRDefault="00CD2AD4" w:rsidP="00CD2AD4">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$36,610 / $123,650 = 29.6%.</w:t>
                  </w:r>
                </w:p>
                <w:p w:rsidR="00CD2AD4" w:rsidRPr="008A79D9" w:rsidRDefault="00CD2AD4" w:rsidP="00CD2AD4">
                  <w:pPr>
                    <w:spacing w:after="0" w:line="240" w:lineRule="auto"/>
                    <w:rPr>
                      <w:rFonts w:ascii="Arial" w:eastAsia="Times New Roman" w:hAnsi="Arial" w:cs="Arial"/>
                      <w:sz w:val="24"/>
                      <w:szCs w:val="24"/>
                    </w:rPr>
                  </w:pP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1C5600" w:rsidP="008A79D9">
      <w:pPr>
        <w:numPr>
          <w:ilvl w:val="0"/>
          <w:numId w:val="4"/>
        </w:numPr>
        <w:spacing w:line="240" w:lineRule="auto"/>
        <w:ind w:left="3435" w:right="330"/>
        <w:outlineLvl w:val="2"/>
        <w:rPr>
          <w:rFonts w:ascii="inherit" w:eastAsia="Times New Roman" w:hAnsi="inherit" w:cs="Arial"/>
          <w:b/>
          <w:bCs/>
          <w:color w:val="111111"/>
          <w:sz w:val="23"/>
          <w:szCs w:val="23"/>
        </w:rPr>
      </w:pPr>
      <w:r>
        <w:rPr>
          <w:rFonts w:ascii="inherit" w:eastAsia="Times New Roman" w:hAnsi="inherit" w:cs="Arial"/>
          <w:b/>
          <w:bCs/>
          <w:color w:val="111111"/>
          <w:sz w:val="23"/>
          <w:szCs w:val="23"/>
        </w:rPr>
        <w:t>Question 17</w:t>
      </w:r>
    </w:p>
    <w:tbl>
      <w:tblPr>
        <w:tblW w:w="5000" w:type="pct"/>
        <w:tblInd w:w="-165" w:type="dxa"/>
        <w:tblCellMar>
          <w:top w:w="20" w:type="dxa"/>
          <w:left w:w="20" w:type="dxa"/>
          <w:bottom w:w="20" w:type="dxa"/>
          <w:right w:w="20" w:type="dxa"/>
        </w:tblCellMar>
        <w:tblLook w:val="04A0" w:firstRow="1" w:lastRow="0" w:firstColumn="1" w:lastColumn="0" w:noHBand="0" w:noVBand="1"/>
      </w:tblPr>
      <w:tblGrid>
        <w:gridCol w:w="46"/>
        <w:gridCol w:w="9176"/>
        <w:gridCol w:w="46"/>
        <w:gridCol w:w="46"/>
        <w:gridCol w:w="46"/>
      </w:tblGrid>
      <w:tr w:rsidR="008A79D9" w:rsidRPr="008A79D9" w:rsidTr="008A79D9">
        <w:tc>
          <w:tcPr>
            <w:tcW w:w="0" w:type="auto"/>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5000" w:type="pct"/>
            <w:hideMark/>
          </w:tcPr>
          <w:p w:rsidR="008A79D9" w:rsidRPr="008A79D9" w:rsidRDefault="008A79D9" w:rsidP="008A79D9">
            <w:pPr>
              <w:spacing w:after="0" w:line="240" w:lineRule="auto"/>
              <w:ind w:left="36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The Goodyear Tire &amp; Rubber Company’s December 31, 2016 financial statements reported the following (in millions):</w:t>
            </w:r>
          </w:p>
          <w:p w:rsidR="008A79D9" w:rsidRPr="008A79D9" w:rsidRDefault="008A79D9" w:rsidP="008A79D9">
            <w:pPr>
              <w:spacing w:after="0" w:line="240" w:lineRule="auto"/>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tbl>
            <w:tblPr>
              <w:tblW w:w="0" w:type="auto"/>
              <w:tblCellMar>
                <w:left w:w="0" w:type="dxa"/>
                <w:right w:w="0" w:type="dxa"/>
              </w:tblCellMar>
              <w:tblLook w:val="04A0" w:firstRow="1" w:lastRow="0" w:firstColumn="1" w:lastColumn="0" w:noHBand="0" w:noVBand="1"/>
            </w:tblPr>
            <w:tblGrid>
              <w:gridCol w:w="3798"/>
              <w:gridCol w:w="1440"/>
            </w:tblGrid>
            <w:tr w:rsidR="008A79D9" w:rsidRPr="008A79D9" w:rsidTr="008A79D9">
              <w:tc>
                <w:tcPr>
                  <w:tcW w:w="379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Total assets</w:t>
                  </w:r>
                </w:p>
              </w:tc>
              <w:tc>
                <w:tcPr>
                  <w:tcW w:w="144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$16,511</w:t>
                  </w:r>
                </w:p>
              </w:tc>
            </w:tr>
            <w:tr w:rsidR="008A79D9" w:rsidRPr="008A79D9" w:rsidTr="008A79D9">
              <w:tc>
                <w:tcPr>
                  <w:tcW w:w="379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Total liabilities</w:t>
                  </w:r>
                </w:p>
              </w:tc>
              <w:tc>
                <w:tcPr>
                  <w:tcW w:w="144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11,786</w:t>
                  </w:r>
                </w:p>
              </w:tc>
            </w:tr>
            <w:tr w:rsidR="008A79D9" w:rsidRPr="008A79D9" w:rsidTr="008A79D9">
              <w:tc>
                <w:tcPr>
                  <w:tcW w:w="379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Total shareholders’ equity</w:t>
                  </w:r>
                </w:p>
              </w:tc>
              <w:tc>
                <w:tcPr>
                  <w:tcW w:w="144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4,725</w:t>
                  </w:r>
                </w:p>
              </w:tc>
            </w:tr>
            <w:tr w:rsidR="008A79D9" w:rsidRPr="008A79D9" w:rsidTr="008A79D9">
              <w:tc>
                <w:tcPr>
                  <w:tcW w:w="379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Dividends</w:t>
                  </w:r>
                </w:p>
              </w:tc>
              <w:tc>
                <w:tcPr>
                  <w:tcW w:w="144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82</w:t>
                  </w:r>
                </w:p>
              </w:tc>
            </w:tr>
            <w:tr w:rsidR="008A79D9" w:rsidRPr="008A79D9" w:rsidTr="008A79D9">
              <w:tc>
                <w:tcPr>
                  <w:tcW w:w="379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Net income (loss)</w:t>
                  </w:r>
                </w:p>
              </w:tc>
              <w:tc>
                <w:tcPr>
                  <w:tcW w:w="144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1,264</w:t>
                  </w:r>
                </w:p>
              </w:tc>
            </w:tr>
            <w:tr w:rsidR="008A79D9" w:rsidRPr="008A79D9" w:rsidTr="008A79D9">
              <w:tc>
                <w:tcPr>
                  <w:tcW w:w="379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Retained earnings, December 31, 2015</w:t>
                  </w:r>
                </w:p>
              </w:tc>
              <w:tc>
                <w:tcPr>
                  <w:tcW w:w="144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 4,570</w:t>
                  </w:r>
                </w:p>
              </w:tc>
            </w:tr>
          </w:tbl>
          <w:p w:rsidR="008A79D9" w:rsidRPr="008A79D9" w:rsidRDefault="008A79D9" w:rsidP="008A79D9">
            <w:pPr>
              <w:spacing w:after="0" w:line="240" w:lineRule="auto"/>
              <w:ind w:left="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p w:rsidR="008A79D9" w:rsidRPr="008A79D9" w:rsidRDefault="008A79D9" w:rsidP="008A79D9">
            <w:pPr>
              <w:spacing w:after="0" w:line="240" w:lineRule="auto"/>
              <w:ind w:left="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What did Goodyear report for retained earnings at December 31, 2016?</w:t>
            </w:r>
          </w:p>
          <w:p w:rsidR="008A79D9" w:rsidRPr="008A79D9" w:rsidRDefault="008A79D9" w:rsidP="008A79D9">
            <w:pPr>
              <w:spacing w:after="0" w:line="240" w:lineRule="auto"/>
              <w:rPr>
                <w:rFonts w:ascii="Arial" w:eastAsia="Times New Roman" w:hAnsi="Arial" w:cs="Arial"/>
                <w:sz w:val="24"/>
                <w:szCs w:val="24"/>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50" w:type="dxa"/>
                <w:left w:w="50" w:type="dxa"/>
                <w:bottom w:w="50" w:type="dxa"/>
                <w:right w:w="50" w:type="dxa"/>
              </w:tblCellMar>
              <w:tblLook w:val="04A0" w:firstRow="1" w:lastRow="0" w:firstColumn="1" w:lastColumn="0" w:noHBand="0" w:noVBand="1"/>
            </w:tblPr>
            <w:tblGrid>
              <w:gridCol w:w="106"/>
            </w:tblGrid>
            <w:tr w:rsidR="008A79D9" w:rsidRPr="008A79D9">
              <w:tc>
                <w:tcPr>
                  <w:tcW w:w="0" w:type="auto"/>
                  <w:vAlign w:val="center"/>
                  <w:hideMark/>
                </w:tcPr>
                <w:p w:rsidR="008A79D9" w:rsidRPr="008A79D9" w:rsidRDefault="008A79D9" w:rsidP="008A79D9">
                  <w:pPr>
                    <w:spacing w:after="0" w:line="240" w:lineRule="auto"/>
                    <w:rPr>
                      <w:rFonts w:ascii="Arial" w:eastAsia="Times New Roman" w:hAnsi="Arial" w:cs="Arial"/>
                      <w:sz w:val="24"/>
                      <w:szCs w:val="24"/>
                    </w:rPr>
                  </w:pP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120"/>
              <w:gridCol w:w="106"/>
              <w:gridCol w:w="2830"/>
            </w:tblGrid>
            <w:tr w:rsidR="00CD2AD4" w:rsidRPr="008A79D9" w:rsidTr="00311CC9">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c>
                <w:tcPr>
                  <w:tcW w:w="0" w:type="auto"/>
                  <w:hideMark/>
                </w:tcPr>
                <w:p w:rsidR="00CD2AD4" w:rsidRPr="008A79D9" w:rsidRDefault="00CD2AD4" w:rsidP="00CD2AD4">
                  <w:pPr>
                    <w:spacing w:after="0" w:line="240" w:lineRule="auto"/>
                    <w:rPr>
                      <w:rFonts w:ascii="inherit" w:eastAsia="Times New Roman" w:hAnsi="inherit" w:cs="Times New Roman"/>
                      <w:sz w:val="19"/>
                      <w:szCs w:val="19"/>
                    </w:rPr>
                  </w:pPr>
                </w:p>
              </w:tc>
              <w:tc>
                <w:tcPr>
                  <w:tcW w:w="0" w:type="auto"/>
                  <w:hideMark/>
                </w:tcPr>
                <w:p w:rsidR="00CD2AD4" w:rsidRPr="008A79D9" w:rsidRDefault="00CD2AD4" w:rsidP="00CD2AD4">
                  <w:pPr>
                    <w:spacing w:after="0" w:line="240" w:lineRule="auto"/>
                    <w:rPr>
                      <w:rFonts w:ascii="inherit" w:eastAsia="Times New Roman" w:hAnsi="inherit" w:cs="Arial"/>
                      <w:sz w:val="20"/>
                      <w:szCs w:val="20"/>
                    </w:rPr>
                  </w:pPr>
                  <w:r w:rsidRPr="008A79D9">
                    <w:rPr>
                      <w:rFonts w:ascii="Arial" w:eastAsia="Times New Roman" w:hAnsi="Arial" w:cs="Arial"/>
                      <w:sz w:val="20"/>
                      <w:szCs w:val="20"/>
                      <w:bdr w:val="none" w:sz="0" w:space="0" w:color="auto" w:frame="1"/>
                    </w:rPr>
                    <w:t>$4,570 + $1,264 - $82 = $5,752</w:t>
                  </w: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1C5600" w:rsidP="008A79D9">
      <w:pPr>
        <w:numPr>
          <w:ilvl w:val="0"/>
          <w:numId w:val="4"/>
        </w:numPr>
        <w:spacing w:line="240" w:lineRule="auto"/>
        <w:ind w:left="3435" w:right="330"/>
        <w:outlineLvl w:val="2"/>
        <w:rPr>
          <w:rFonts w:ascii="inherit" w:eastAsia="Times New Roman" w:hAnsi="inherit" w:cs="Arial"/>
          <w:b/>
          <w:bCs/>
          <w:color w:val="111111"/>
          <w:sz w:val="23"/>
          <w:szCs w:val="23"/>
        </w:rPr>
      </w:pPr>
      <w:r>
        <w:rPr>
          <w:rFonts w:ascii="inherit" w:eastAsia="Times New Roman" w:hAnsi="inherit" w:cs="Arial"/>
          <w:b/>
          <w:bCs/>
          <w:color w:val="111111"/>
          <w:sz w:val="23"/>
          <w:szCs w:val="23"/>
        </w:rPr>
        <w:t>Question 18</w:t>
      </w:r>
    </w:p>
    <w:tbl>
      <w:tblPr>
        <w:tblW w:w="5000" w:type="pct"/>
        <w:tblInd w:w="-165" w:type="dxa"/>
        <w:tblCellMar>
          <w:top w:w="20" w:type="dxa"/>
          <w:left w:w="20" w:type="dxa"/>
          <w:bottom w:w="20" w:type="dxa"/>
          <w:right w:w="20" w:type="dxa"/>
        </w:tblCellMar>
        <w:tblLook w:val="04A0" w:firstRow="1" w:lastRow="0" w:firstColumn="1" w:lastColumn="0" w:noHBand="0" w:noVBand="1"/>
      </w:tblPr>
      <w:tblGrid>
        <w:gridCol w:w="46"/>
        <w:gridCol w:w="9176"/>
        <w:gridCol w:w="46"/>
        <w:gridCol w:w="46"/>
        <w:gridCol w:w="46"/>
      </w:tblGrid>
      <w:tr w:rsidR="008A79D9" w:rsidRPr="008A79D9" w:rsidTr="008A79D9">
        <w:tc>
          <w:tcPr>
            <w:tcW w:w="0" w:type="auto"/>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5000" w:type="pct"/>
            <w:hideMark/>
          </w:tcPr>
          <w:p w:rsidR="008A79D9" w:rsidRPr="008A79D9" w:rsidRDefault="008A79D9" w:rsidP="008A79D9">
            <w:pPr>
              <w:spacing w:after="0" w:line="240" w:lineRule="auto"/>
              <w:ind w:left="36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United Airlines’ 2016 balance sheet reported the following (in millions)</w:t>
            </w:r>
          </w:p>
          <w:p w:rsidR="008A79D9" w:rsidRPr="008A79D9" w:rsidRDefault="008A79D9" w:rsidP="008A79D9">
            <w:pPr>
              <w:spacing w:after="0" w:line="240" w:lineRule="auto"/>
              <w:ind w:left="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tbl>
            <w:tblPr>
              <w:tblW w:w="0" w:type="auto"/>
              <w:tblCellMar>
                <w:left w:w="0" w:type="dxa"/>
                <w:right w:w="0" w:type="dxa"/>
              </w:tblCellMar>
              <w:tblLook w:val="04A0" w:firstRow="1" w:lastRow="0" w:firstColumn="1" w:lastColumn="0" w:noHBand="0" w:noVBand="1"/>
            </w:tblPr>
            <w:tblGrid>
              <w:gridCol w:w="3798"/>
              <w:gridCol w:w="1440"/>
            </w:tblGrid>
            <w:tr w:rsidR="008A79D9" w:rsidRPr="008A79D9" w:rsidTr="008A79D9">
              <w:tc>
                <w:tcPr>
                  <w:tcW w:w="3798" w:type="dxa"/>
                  <w:tcMar>
                    <w:top w:w="0" w:type="dxa"/>
                    <w:left w:w="108" w:type="dxa"/>
                    <w:bottom w:w="0" w:type="dxa"/>
                    <w:right w:w="108" w:type="dxa"/>
                  </w:tcMar>
                  <w:hideMark/>
                </w:tcPr>
                <w:p w:rsidR="008A79D9" w:rsidRPr="008A79D9" w:rsidRDefault="008A79D9" w:rsidP="008A79D9">
                  <w:pPr>
                    <w:spacing w:after="0" w:line="240" w:lineRule="auto"/>
                    <w:ind w:left="-18"/>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Total Assets</w:t>
                  </w:r>
                </w:p>
              </w:tc>
              <w:tc>
                <w:tcPr>
                  <w:tcW w:w="1440" w:type="dxa"/>
                  <w:tcMar>
                    <w:top w:w="0" w:type="dxa"/>
                    <w:left w:w="108" w:type="dxa"/>
                    <w:bottom w:w="0" w:type="dxa"/>
                    <w:right w:w="108" w:type="dxa"/>
                  </w:tcMar>
                  <w:hideMark/>
                </w:tcPr>
                <w:p w:rsidR="008A79D9" w:rsidRPr="008A79D9" w:rsidRDefault="008A79D9" w:rsidP="008A79D9">
                  <w:pPr>
                    <w:spacing w:after="0" w:line="240" w:lineRule="auto"/>
                    <w:ind w:left="360"/>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$40,091</w:t>
                  </w:r>
                </w:p>
              </w:tc>
            </w:tr>
            <w:tr w:rsidR="008A79D9" w:rsidRPr="008A79D9" w:rsidTr="008A79D9">
              <w:tc>
                <w:tcPr>
                  <w:tcW w:w="3798" w:type="dxa"/>
                  <w:tcMar>
                    <w:top w:w="0" w:type="dxa"/>
                    <w:left w:w="108" w:type="dxa"/>
                    <w:bottom w:w="0" w:type="dxa"/>
                    <w:right w:w="108" w:type="dxa"/>
                  </w:tcMar>
                  <w:hideMark/>
                </w:tcPr>
                <w:p w:rsidR="008A79D9" w:rsidRPr="008A79D9" w:rsidRDefault="008A79D9" w:rsidP="008A79D9">
                  <w:pPr>
                    <w:spacing w:after="0" w:line="240" w:lineRule="auto"/>
                    <w:ind w:left="-18"/>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Total Liabilities</w:t>
                  </w:r>
                </w:p>
              </w:tc>
              <w:tc>
                <w:tcPr>
                  <w:tcW w:w="1440" w:type="dxa"/>
                  <w:tcMar>
                    <w:top w:w="0" w:type="dxa"/>
                    <w:left w:w="108" w:type="dxa"/>
                    <w:bottom w:w="0" w:type="dxa"/>
                    <w:right w:w="108" w:type="dxa"/>
                  </w:tcMar>
                  <w:hideMark/>
                </w:tcPr>
                <w:p w:rsidR="008A79D9" w:rsidRPr="008A79D9" w:rsidRDefault="008A79D9" w:rsidP="008A79D9">
                  <w:pPr>
                    <w:spacing w:after="0" w:line="240" w:lineRule="auto"/>
                    <w:ind w:left="360"/>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31,485</w:t>
                  </w:r>
                </w:p>
              </w:tc>
            </w:tr>
            <w:tr w:rsidR="008A79D9" w:rsidRPr="008A79D9" w:rsidTr="008A79D9">
              <w:tc>
                <w:tcPr>
                  <w:tcW w:w="3798" w:type="dxa"/>
                  <w:tcMar>
                    <w:top w:w="0" w:type="dxa"/>
                    <w:left w:w="108" w:type="dxa"/>
                    <w:bottom w:w="0" w:type="dxa"/>
                    <w:right w:w="108" w:type="dxa"/>
                  </w:tcMar>
                  <w:hideMark/>
                </w:tcPr>
                <w:p w:rsidR="008A79D9" w:rsidRPr="008A79D9" w:rsidRDefault="008A79D9" w:rsidP="008A79D9">
                  <w:pPr>
                    <w:spacing w:after="0" w:line="240" w:lineRule="auto"/>
                    <w:ind w:left="-18"/>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Contributed Capital</w:t>
                  </w:r>
                </w:p>
              </w:tc>
              <w:tc>
                <w:tcPr>
                  <w:tcW w:w="1440" w:type="dxa"/>
                  <w:tcMar>
                    <w:top w:w="0" w:type="dxa"/>
                    <w:left w:w="108" w:type="dxa"/>
                    <w:bottom w:w="0" w:type="dxa"/>
                    <w:right w:w="108" w:type="dxa"/>
                  </w:tcMar>
                  <w:hideMark/>
                </w:tcPr>
                <w:p w:rsidR="008A79D9" w:rsidRPr="008A79D9" w:rsidRDefault="008A79D9" w:rsidP="008A79D9">
                  <w:pPr>
                    <w:spacing w:after="0" w:line="240" w:lineRule="auto"/>
                    <w:ind w:left="360"/>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3,573</w:t>
                  </w:r>
                </w:p>
              </w:tc>
            </w:tr>
          </w:tbl>
          <w:p w:rsidR="008A79D9" w:rsidRPr="008A79D9" w:rsidRDefault="008A79D9" w:rsidP="008A79D9">
            <w:pPr>
              <w:spacing w:after="0" w:line="240" w:lineRule="auto"/>
              <w:ind w:left="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p w:rsidR="008A79D9" w:rsidRPr="008A79D9" w:rsidRDefault="008A79D9" w:rsidP="008A79D9">
            <w:pPr>
              <w:spacing w:after="0" w:line="240" w:lineRule="auto"/>
              <w:ind w:left="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What was United Airlines’ total liabilities and stockholders’ equity at December 31, 2016?</w:t>
            </w:r>
          </w:p>
          <w:p w:rsidR="008A79D9" w:rsidRPr="008A79D9" w:rsidRDefault="008A79D9" w:rsidP="008A79D9">
            <w:pPr>
              <w:spacing w:after="0" w:line="240" w:lineRule="auto"/>
              <w:rPr>
                <w:rFonts w:ascii="Arial" w:eastAsia="Times New Roman" w:hAnsi="Arial" w:cs="Arial"/>
                <w:sz w:val="24"/>
                <w:szCs w:val="24"/>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50" w:type="dxa"/>
                <w:left w:w="50" w:type="dxa"/>
                <w:bottom w:w="50" w:type="dxa"/>
                <w:right w:w="50" w:type="dxa"/>
              </w:tblCellMar>
              <w:tblLook w:val="04A0" w:firstRow="1" w:lastRow="0" w:firstColumn="1" w:lastColumn="0" w:noHBand="0" w:noVBand="1"/>
            </w:tblPr>
            <w:tblGrid>
              <w:gridCol w:w="106"/>
            </w:tblGrid>
            <w:tr w:rsidR="008A79D9" w:rsidRPr="008A79D9">
              <w:tc>
                <w:tcPr>
                  <w:tcW w:w="0" w:type="auto"/>
                  <w:vAlign w:val="center"/>
                  <w:hideMark/>
                </w:tcPr>
                <w:p w:rsidR="008A79D9" w:rsidRPr="008A79D9" w:rsidRDefault="008A79D9" w:rsidP="008A79D9">
                  <w:pPr>
                    <w:spacing w:after="0" w:line="240" w:lineRule="auto"/>
                    <w:rPr>
                      <w:rFonts w:ascii="Arial" w:eastAsia="Times New Roman" w:hAnsi="Arial" w:cs="Arial"/>
                      <w:sz w:val="24"/>
                      <w:szCs w:val="24"/>
                    </w:rPr>
                  </w:pP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120"/>
              <w:gridCol w:w="106"/>
              <w:gridCol w:w="10285"/>
            </w:tblGrid>
            <w:tr w:rsidR="00CD2AD4" w:rsidRPr="008A79D9" w:rsidTr="009B617F">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c>
                <w:tcPr>
                  <w:tcW w:w="0" w:type="auto"/>
                  <w:hideMark/>
                </w:tcPr>
                <w:p w:rsidR="00CD2AD4" w:rsidRPr="008A79D9" w:rsidRDefault="00CD2AD4" w:rsidP="00CD2AD4">
                  <w:pPr>
                    <w:spacing w:after="0" w:line="240" w:lineRule="auto"/>
                    <w:rPr>
                      <w:rFonts w:ascii="inherit" w:eastAsia="Times New Roman" w:hAnsi="inherit" w:cs="Times New Roman"/>
                      <w:sz w:val="19"/>
                      <w:szCs w:val="19"/>
                    </w:rPr>
                  </w:pPr>
                </w:p>
              </w:tc>
              <w:tc>
                <w:tcPr>
                  <w:tcW w:w="0" w:type="auto"/>
                  <w:hideMark/>
                </w:tcPr>
                <w:p w:rsidR="00CD2AD4" w:rsidRPr="008A79D9" w:rsidRDefault="00CD2AD4" w:rsidP="00CD2AD4">
                  <w:pPr>
                    <w:spacing w:after="0" w:line="240" w:lineRule="auto"/>
                    <w:rPr>
                      <w:rFonts w:ascii="inherit" w:eastAsia="Times New Roman" w:hAnsi="inherit" w:cs="Arial"/>
                      <w:sz w:val="20"/>
                      <w:szCs w:val="20"/>
                    </w:rPr>
                  </w:pPr>
                  <w:r w:rsidRPr="008A79D9">
                    <w:rPr>
                      <w:rFonts w:ascii="Arial" w:eastAsia="Times New Roman" w:hAnsi="Arial" w:cs="Arial"/>
                      <w:sz w:val="20"/>
                      <w:szCs w:val="20"/>
                      <w:bdr w:val="none" w:sz="0" w:space="0" w:color="auto" w:frame="1"/>
                    </w:rPr>
                    <w:t>Assets = Liabilities + Stockholders Equity. Assets = $40,091 so this is the total of liabilities and equity combined. </w:t>
                  </w: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1C5600" w:rsidP="008A79D9">
      <w:pPr>
        <w:numPr>
          <w:ilvl w:val="0"/>
          <w:numId w:val="4"/>
        </w:numPr>
        <w:spacing w:line="240" w:lineRule="auto"/>
        <w:ind w:left="3435" w:right="330"/>
        <w:outlineLvl w:val="2"/>
        <w:rPr>
          <w:rFonts w:ascii="inherit" w:eastAsia="Times New Roman" w:hAnsi="inherit" w:cs="Arial"/>
          <w:b/>
          <w:bCs/>
          <w:color w:val="111111"/>
          <w:sz w:val="23"/>
          <w:szCs w:val="23"/>
        </w:rPr>
      </w:pPr>
      <w:r>
        <w:rPr>
          <w:rFonts w:ascii="inherit" w:eastAsia="Times New Roman" w:hAnsi="inherit" w:cs="Arial"/>
          <w:b/>
          <w:bCs/>
          <w:color w:val="111111"/>
          <w:sz w:val="23"/>
          <w:szCs w:val="23"/>
        </w:rPr>
        <w:t>Question 19</w:t>
      </w:r>
    </w:p>
    <w:tbl>
      <w:tblPr>
        <w:tblW w:w="5000" w:type="pct"/>
        <w:tblInd w:w="-165" w:type="dxa"/>
        <w:tblCellMar>
          <w:top w:w="20" w:type="dxa"/>
          <w:left w:w="20" w:type="dxa"/>
          <w:bottom w:w="20" w:type="dxa"/>
          <w:right w:w="20" w:type="dxa"/>
        </w:tblCellMar>
        <w:tblLook w:val="04A0" w:firstRow="1" w:lastRow="0" w:firstColumn="1" w:lastColumn="0" w:noHBand="0" w:noVBand="1"/>
      </w:tblPr>
      <w:tblGrid>
        <w:gridCol w:w="46"/>
        <w:gridCol w:w="9176"/>
        <w:gridCol w:w="46"/>
        <w:gridCol w:w="46"/>
        <w:gridCol w:w="46"/>
      </w:tblGrid>
      <w:tr w:rsidR="008A79D9" w:rsidRPr="008A79D9" w:rsidTr="008A79D9">
        <w:tc>
          <w:tcPr>
            <w:tcW w:w="0" w:type="auto"/>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5000" w:type="pct"/>
            <w:hideMark/>
          </w:tcPr>
          <w:p w:rsidR="008A79D9" w:rsidRPr="008A79D9" w:rsidRDefault="008A79D9" w:rsidP="008A79D9">
            <w:pPr>
              <w:spacing w:after="0" w:line="240" w:lineRule="auto"/>
              <w:rPr>
                <w:rFonts w:ascii="inherit" w:eastAsia="Times New Roman" w:hAnsi="inherit" w:cs="Arial"/>
                <w:sz w:val="20"/>
                <w:szCs w:val="20"/>
              </w:rPr>
            </w:pPr>
            <w:r w:rsidRPr="008A79D9">
              <w:rPr>
                <w:rFonts w:ascii="Arial" w:eastAsia="Times New Roman" w:hAnsi="Arial" w:cs="Arial"/>
                <w:sz w:val="20"/>
                <w:szCs w:val="20"/>
                <w:bdr w:val="none" w:sz="0" w:space="0" w:color="auto" w:frame="1"/>
              </w:rPr>
              <w:t>Which of the following groups would likely </w:t>
            </w:r>
            <w:r w:rsidRPr="008A79D9">
              <w:rPr>
                <w:rFonts w:ascii="Arial" w:eastAsia="Times New Roman" w:hAnsi="Arial" w:cs="Arial"/>
                <w:i/>
                <w:iCs/>
                <w:sz w:val="20"/>
                <w:szCs w:val="20"/>
                <w:bdr w:val="none" w:sz="0" w:space="0" w:color="auto" w:frame="1"/>
              </w:rPr>
              <w:t>not</w:t>
            </w:r>
            <w:r w:rsidRPr="008A79D9">
              <w:rPr>
                <w:rFonts w:ascii="Arial" w:eastAsia="Times New Roman" w:hAnsi="Arial" w:cs="Arial"/>
                <w:sz w:val="20"/>
                <w:szCs w:val="20"/>
                <w:bdr w:val="none" w:sz="0" w:space="0" w:color="auto" w:frame="1"/>
              </w:rPr>
              <w:t> be interested in the financial statements of a large public company such as Procter &amp; Gamble?</w:t>
            </w: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20" w:type="dxa"/>
                <w:left w:w="20" w:type="dxa"/>
                <w:bottom w:w="20" w:type="dxa"/>
                <w:right w:w="20" w:type="dxa"/>
              </w:tblCellMar>
              <w:tblLook w:val="04A0" w:firstRow="1" w:lastRow="0" w:firstColumn="1" w:lastColumn="0" w:noHBand="0" w:noVBand="1"/>
            </w:tblPr>
            <w:tblGrid>
              <w:gridCol w:w="46"/>
            </w:tblGrid>
            <w:tr w:rsidR="008A79D9" w:rsidRPr="008A79D9">
              <w:tc>
                <w:tcPr>
                  <w:tcW w:w="0" w:type="auto"/>
                  <w:vAlign w:val="center"/>
                  <w:hideMark/>
                </w:tcPr>
                <w:p w:rsidR="008A79D9" w:rsidRPr="008A79D9" w:rsidRDefault="008A79D9" w:rsidP="008A79D9">
                  <w:pPr>
                    <w:spacing w:after="0" w:line="240" w:lineRule="auto"/>
                    <w:rPr>
                      <w:rFonts w:ascii="inherit" w:eastAsia="Times New Roman" w:hAnsi="inherit" w:cs="Arial"/>
                      <w:sz w:val="20"/>
                      <w:szCs w:val="20"/>
                    </w:rPr>
                  </w:pP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120"/>
              <w:gridCol w:w="106"/>
              <w:gridCol w:w="8605"/>
            </w:tblGrid>
            <w:tr w:rsidR="00CD2AD4" w:rsidRPr="008A79D9" w:rsidTr="0090033D">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c>
                <w:tcPr>
                  <w:tcW w:w="0" w:type="auto"/>
                  <w:hideMark/>
                </w:tcPr>
                <w:p w:rsidR="00CD2AD4" w:rsidRPr="008A79D9" w:rsidRDefault="00CD2AD4" w:rsidP="00CD2AD4">
                  <w:pPr>
                    <w:spacing w:after="0" w:line="240" w:lineRule="auto"/>
                    <w:rPr>
                      <w:rFonts w:ascii="inherit" w:eastAsia="Times New Roman" w:hAnsi="inherit" w:cs="Times New Roman"/>
                      <w:sz w:val="19"/>
                      <w:szCs w:val="19"/>
                    </w:rPr>
                  </w:pPr>
                </w:p>
              </w:tc>
              <w:tc>
                <w:tcPr>
                  <w:tcW w:w="0" w:type="auto"/>
                  <w:hideMark/>
                </w:tcPr>
                <w:p w:rsidR="00CD2AD4" w:rsidRPr="008A79D9" w:rsidRDefault="00CD2AD4" w:rsidP="00CD2AD4">
                  <w:pPr>
                    <w:spacing w:after="240" w:line="240" w:lineRule="auto"/>
                    <w:rPr>
                      <w:rFonts w:ascii="inherit" w:eastAsia="Times New Roman" w:hAnsi="inherit" w:cs="Arial"/>
                      <w:sz w:val="20"/>
                      <w:szCs w:val="20"/>
                    </w:rPr>
                  </w:pPr>
                  <w:r w:rsidRPr="008A79D9">
                    <w:rPr>
                      <w:rFonts w:ascii="inherit" w:eastAsia="Times New Roman" w:hAnsi="inherit" w:cs="Arial"/>
                      <w:sz w:val="20"/>
                      <w:szCs w:val="20"/>
                    </w:rPr>
                    <w:t>All of these parties would use the financial statements, albeit in different ways and for different purposes.</w:t>
                  </w: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1C5600" w:rsidP="008A79D9">
      <w:pPr>
        <w:numPr>
          <w:ilvl w:val="0"/>
          <w:numId w:val="4"/>
        </w:numPr>
        <w:spacing w:line="240" w:lineRule="auto"/>
        <w:ind w:left="3435" w:right="330"/>
        <w:outlineLvl w:val="2"/>
        <w:rPr>
          <w:rFonts w:ascii="inherit" w:eastAsia="Times New Roman" w:hAnsi="inherit" w:cs="Arial"/>
          <w:b/>
          <w:bCs/>
          <w:color w:val="111111"/>
          <w:sz w:val="23"/>
          <w:szCs w:val="23"/>
        </w:rPr>
      </w:pPr>
      <w:r>
        <w:rPr>
          <w:rFonts w:ascii="inherit" w:eastAsia="Times New Roman" w:hAnsi="inherit" w:cs="Arial"/>
          <w:b/>
          <w:bCs/>
          <w:color w:val="111111"/>
          <w:sz w:val="23"/>
          <w:szCs w:val="23"/>
        </w:rPr>
        <w:t>Question 20</w:t>
      </w:r>
    </w:p>
    <w:tbl>
      <w:tblPr>
        <w:tblW w:w="5003" w:type="pct"/>
        <w:tblInd w:w="-165" w:type="dxa"/>
        <w:tblCellMar>
          <w:top w:w="20" w:type="dxa"/>
          <w:left w:w="20" w:type="dxa"/>
          <w:bottom w:w="20" w:type="dxa"/>
          <w:right w:w="20" w:type="dxa"/>
        </w:tblCellMar>
        <w:tblLook w:val="04A0" w:firstRow="1" w:lastRow="0" w:firstColumn="1" w:lastColumn="0" w:noHBand="0" w:noVBand="1"/>
      </w:tblPr>
      <w:tblGrid>
        <w:gridCol w:w="60"/>
        <w:gridCol w:w="19150"/>
        <w:gridCol w:w="46"/>
        <w:gridCol w:w="46"/>
        <w:gridCol w:w="46"/>
      </w:tblGrid>
      <w:tr w:rsidR="008A79D9" w:rsidRPr="008A79D9" w:rsidTr="00CD2AD4">
        <w:tc>
          <w:tcPr>
            <w:tcW w:w="16" w:type="pct"/>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CD2AD4">
        <w:tc>
          <w:tcPr>
            <w:tcW w:w="16" w:type="pct"/>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4949" w:type="pct"/>
            <w:hideMark/>
          </w:tcPr>
          <w:p w:rsidR="008A79D9" w:rsidRPr="008A79D9" w:rsidRDefault="008A79D9" w:rsidP="008A79D9">
            <w:pPr>
              <w:spacing w:after="0" w:line="240" w:lineRule="auto"/>
              <w:rPr>
                <w:rFonts w:ascii="inherit" w:eastAsia="Times New Roman" w:hAnsi="inherit" w:cs="Arial"/>
                <w:sz w:val="20"/>
                <w:szCs w:val="20"/>
              </w:rPr>
            </w:pPr>
            <w:r w:rsidRPr="008A79D9">
              <w:rPr>
                <w:rFonts w:ascii="Arial" w:eastAsia="Times New Roman" w:hAnsi="Arial" w:cs="Arial"/>
                <w:sz w:val="20"/>
                <w:szCs w:val="20"/>
                <w:bdr w:val="none" w:sz="0" w:space="0" w:color="auto" w:frame="1"/>
              </w:rPr>
              <w:t>Which of the following are relevant in an analysis of a company’s business environment? (</w:t>
            </w:r>
            <w:r w:rsidRPr="008A79D9">
              <w:rPr>
                <w:rFonts w:ascii="Arial" w:eastAsia="Times New Roman" w:hAnsi="Arial" w:cs="Arial"/>
                <w:i/>
                <w:iCs/>
                <w:sz w:val="20"/>
                <w:szCs w:val="20"/>
                <w:bdr w:val="none" w:sz="0" w:space="0" w:color="auto" w:frame="1"/>
              </w:rPr>
              <w:t>Select as many as apply)</w:t>
            </w:r>
            <w:r w:rsidRPr="008A79D9">
              <w:rPr>
                <w:rFonts w:ascii="inherit" w:eastAsia="Times New Roman" w:hAnsi="inherit" w:cs="Arial"/>
                <w:sz w:val="20"/>
                <w:szCs w:val="20"/>
              </w:rPr>
              <w:t> </w:t>
            </w: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CD2AD4">
        <w:tc>
          <w:tcPr>
            <w:tcW w:w="16" w:type="pct"/>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20" w:type="dxa"/>
                <w:left w:w="20" w:type="dxa"/>
                <w:bottom w:w="20" w:type="dxa"/>
                <w:right w:w="20" w:type="dxa"/>
              </w:tblCellMar>
              <w:tblLook w:val="04A0" w:firstRow="1" w:lastRow="0" w:firstColumn="1" w:lastColumn="0" w:noHBand="0" w:noVBand="1"/>
            </w:tblPr>
            <w:tblGrid>
              <w:gridCol w:w="46"/>
            </w:tblGrid>
            <w:tr w:rsidR="008A79D9" w:rsidRPr="008A79D9">
              <w:tc>
                <w:tcPr>
                  <w:tcW w:w="0" w:type="auto"/>
                  <w:vAlign w:val="center"/>
                  <w:hideMark/>
                </w:tcPr>
                <w:p w:rsidR="008A79D9" w:rsidRPr="008A79D9" w:rsidRDefault="008A79D9" w:rsidP="008A79D9">
                  <w:pPr>
                    <w:spacing w:after="0" w:line="240" w:lineRule="auto"/>
                    <w:rPr>
                      <w:rFonts w:ascii="inherit" w:eastAsia="Times New Roman" w:hAnsi="inherit" w:cs="Arial"/>
                      <w:sz w:val="20"/>
                      <w:szCs w:val="20"/>
                    </w:rPr>
                  </w:pP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120"/>
              <w:gridCol w:w="106"/>
              <w:gridCol w:w="11605"/>
            </w:tblGrid>
            <w:tr w:rsidR="00CD2AD4" w:rsidRPr="008A79D9" w:rsidTr="00E46646">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c>
                <w:tcPr>
                  <w:tcW w:w="0" w:type="auto"/>
                  <w:hideMark/>
                </w:tcPr>
                <w:p w:rsidR="00CD2AD4" w:rsidRPr="008A79D9" w:rsidRDefault="00CD2AD4" w:rsidP="00CD2AD4">
                  <w:pPr>
                    <w:spacing w:after="0" w:line="240" w:lineRule="auto"/>
                    <w:rPr>
                      <w:rFonts w:ascii="inherit" w:eastAsia="Times New Roman" w:hAnsi="inherit" w:cs="Times New Roman"/>
                      <w:sz w:val="19"/>
                      <w:szCs w:val="19"/>
                    </w:rPr>
                  </w:pPr>
                </w:p>
              </w:tc>
              <w:tc>
                <w:tcPr>
                  <w:tcW w:w="0" w:type="auto"/>
                  <w:hideMark/>
                </w:tcPr>
                <w:p w:rsidR="00CD2AD4" w:rsidRPr="008A79D9" w:rsidRDefault="00CD2AD4" w:rsidP="00CD2AD4">
                  <w:pPr>
                    <w:spacing w:after="0" w:line="240" w:lineRule="auto"/>
                    <w:rPr>
                      <w:rFonts w:ascii="inherit" w:eastAsia="Times New Roman" w:hAnsi="inherit" w:cs="Arial"/>
                      <w:sz w:val="20"/>
                      <w:szCs w:val="20"/>
                    </w:rPr>
                  </w:pPr>
                  <w:r w:rsidRPr="008A79D9">
                    <w:rPr>
                      <w:rFonts w:ascii="Arial" w:eastAsia="Times New Roman" w:hAnsi="Arial" w:cs="Arial"/>
                      <w:sz w:val="20"/>
                      <w:szCs w:val="20"/>
                      <w:bdr w:val="none" w:sz="0" w:space="0" w:color="auto" w:frame="1"/>
                    </w:rPr>
                    <w:t>The components of business analysis are: life cycle, outputs, buyers, inputs, competition, financing, labor, governance, and risk.</w:t>
                  </w: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1C5600" w:rsidP="008A79D9">
      <w:pPr>
        <w:numPr>
          <w:ilvl w:val="0"/>
          <w:numId w:val="4"/>
        </w:numPr>
        <w:spacing w:line="240" w:lineRule="auto"/>
        <w:ind w:left="3435" w:right="330"/>
        <w:outlineLvl w:val="2"/>
        <w:rPr>
          <w:rFonts w:ascii="inherit" w:eastAsia="Times New Roman" w:hAnsi="inherit" w:cs="Arial"/>
          <w:b/>
          <w:bCs/>
          <w:color w:val="111111"/>
          <w:sz w:val="23"/>
          <w:szCs w:val="23"/>
        </w:rPr>
      </w:pPr>
      <w:r>
        <w:rPr>
          <w:rFonts w:ascii="inherit" w:eastAsia="Times New Roman" w:hAnsi="inherit" w:cs="Arial"/>
          <w:b/>
          <w:bCs/>
          <w:color w:val="111111"/>
          <w:sz w:val="23"/>
          <w:szCs w:val="23"/>
        </w:rPr>
        <w:t>Question 21</w:t>
      </w:r>
    </w:p>
    <w:tbl>
      <w:tblPr>
        <w:tblW w:w="5000" w:type="pct"/>
        <w:tblInd w:w="-165" w:type="dxa"/>
        <w:tblCellMar>
          <w:top w:w="20" w:type="dxa"/>
          <w:left w:w="20" w:type="dxa"/>
          <w:bottom w:w="20" w:type="dxa"/>
          <w:right w:w="20" w:type="dxa"/>
        </w:tblCellMar>
        <w:tblLook w:val="04A0" w:firstRow="1" w:lastRow="0" w:firstColumn="1" w:lastColumn="0" w:noHBand="0" w:noVBand="1"/>
      </w:tblPr>
      <w:tblGrid>
        <w:gridCol w:w="46"/>
        <w:gridCol w:w="9176"/>
        <w:gridCol w:w="46"/>
        <w:gridCol w:w="46"/>
        <w:gridCol w:w="46"/>
      </w:tblGrid>
      <w:tr w:rsidR="008A79D9" w:rsidRPr="008A79D9" w:rsidTr="008A79D9">
        <w:tc>
          <w:tcPr>
            <w:tcW w:w="0" w:type="auto"/>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5000" w:type="pct"/>
            <w:hideMark/>
          </w:tcPr>
          <w:p w:rsidR="008A79D9" w:rsidRPr="008A79D9" w:rsidRDefault="008A79D9" w:rsidP="008A79D9">
            <w:pPr>
              <w:spacing w:after="0" w:line="240" w:lineRule="auto"/>
              <w:ind w:left="36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On October 2, 2016 Starbucks Corporation reported, on its Form 10-K, the following (in millions):</w:t>
            </w:r>
          </w:p>
          <w:p w:rsidR="008A79D9" w:rsidRPr="008A79D9" w:rsidRDefault="008A79D9" w:rsidP="008A79D9">
            <w:pPr>
              <w:spacing w:after="0" w:line="240" w:lineRule="auto"/>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tbl>
            <w:tblPr>
              <w:tblW w:w="0" w:type="auto"/>
              <w:tblCellMar>
                <w:left w:w="0" w:type="dxa"/>
                <w:right w:w="0" w:type="dxa"/>
              </w:tblCellMar>
              <w:tblLook w:val="04A0" w:firstRow="1" w:lastRow="0" w:firstColumn="1" w:lastColumn="0" w:noHBand="0" w:noVBand="1"/>
            </w:tblPr>
            <w:tblGrid>
              <w:gridCol w:w="3798"/>
              <w:gridCol w:w="1440"/>
            </w:tblGrid>
            <w:tr w:rsidR="008A79D9" w:rsidRPr="008A79D9" w:rsidTr="008A79D9">
              <w:tc>
                <w:tcPr>
                  <w:tcW w:w="379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Total assets</w:t>
                  </w:r>
                </w:p>
              </w:tc>
              <w:tc>
                <w:tcPr>
                  <w:tcW w:w="144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$14,329.5</w:t>
                  </w:r>
                </w:p>
              </w:tc>
            </w:tr>
            <w:tr w:rsidR="008A79D9" w:rsidRPr="008A79D9" w:rsidTr="008A79D9">
              <w:tc>
                <w:tcPr>
                  <w:tcW w:w="379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Total stockholders’ equity</w:t>
                  </w:r>
                </w:p>
              </w:tc>
              <w:tc>
                <w:tcPr>
                  <w:tcW w:w="144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5,890.7</w:t>
                  </w:r>
                </w:p>
              </w:tc>
            </w:tr>
            <w:tr w:rsidR="008A79D9" w:rsidRPr="008A79D9" w:rsidTr="008A79D9">
              <w:tc>
                <w:tcPr>
                  <w:tcW w:w="379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Total current liabilities</w:t>
                  </w:r>
                </w:p>
              </w:tc>
              <w:tc>
                <w:tcPr>
                  <w:tcW w:w="144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4,546.9</w:t>
                  </w:r>
                </w:p>
              </w:tc>
            </w:tr>
          </w:tbl>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What did Starbucks report as total liabilities on October 2, 2016?</w:t>
            </w:r>
          </w:p>
          <w:p w:rsidR="008A79D9" w:rsidRPr="008A79D9" w:rsidRDefault="008A79D9" w:rsidP="008A79D9">
            <w:pPr>
              <w:spacing w:after="0" w:line="240" w:lineRule="auto"/>
              <w:rPr>
                <w:rFonts w:ascii="Arial" w:eastAsia="Times New Roman" w:hAnsi="Arial" w:cs="Arial"/>
                <w:sz w:val="24"/>
                <w:szCs w:val="24"/>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50" w:type="dxa"/>
                <w:left w:w="50" w:type="dxa"/>
                <w:bottom w:w="50" w:type="dxa"/>
                <w:right w:w="50" w:type="dxa"/>
              </w:tblCellMar>
              <w:tblLook w:val="04A0" w:firstRow="1" w:lastRow="0" w:firstColumn="1" w:lastColumn="0" w:noHBand="0" w:noVBand="1"/>
            </w:tblPr>
            <w:tblGrid>
              <w:gridCol w:w="106"/>
            </w:tblGrid>
            <w:tr w:rsidR="008A79D9" w:rsidRPr="008A79D9">
              <w:tc>
                <w:tcPr>
                  <w:tcW w:w="0" w:type="auto"/>
                  <w:vAlign w:val="center"/>
                  <w:hideMark/>
                </w:tcPr>
                <w:p w:rsidR="008A79D9" w:rsidRPr="008A79D9" w:rsidRDefault="008A79D9" w:rsidP="008A79D9">
                  <w:pPr>
                    <w:spacing w:after="0" w:line="240" w:lineRule="auto"/>
                    <w:rPr>
                      <w:rFonts w:ascii="Arial" w:eastAsia="Times New Roman" w:hAnsi="Arial" w:cs="Arial"/>
                      <w:sz w:val="24"/>
                      <w:szCs w:val="24"/>
                    </w:rPr>
                  </w:pP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120"/>
              <w:gridCol w:w="106"/>
              <w:gridCol w:w="6265"/>
            </w:tblGrid>
            <w:tr w:rsidR="00CD2AD4" w:rsidRPr="008A79D9" w:rsidTr="002C0E1D">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c>
                <w:tcPr>
                  <w:tcW w:w="0" w:type="auto"/>
                  <w:hideMark/>
                </w:tcPr>
                <w:p w:rsidR="00CD2AD4" w:rsidRPr="008A79D9" w:rsidRDefault="00CD2AD4" w:rsidP="00CD2AD4">
                  <w:pPr>
                    <w:spacing w:after="0" w:line="240" w:lineRule="auto"/>
                    <w:rPr>
                      <w:rFonts w:ascii="inherit" w:eastAsia="Times New Roman" w:hAnsi="inherit" w:cs="Times New Roman"/>
                      <w:sz w:val="19"/>
                      <w:szCs w:val="19"/>
                    </w:rPr>
                  </w:pPr>
                </w:p>
              </w:tc>
              <w:tc>
                <w:tcPr>
                  <w:tcW w:w="0" w:type="auto"/>
                  <w:hideMark/>
                </w:tcPr>
                <w:p w:rsidR="00CD2AD4" w:rsidRPr="008A79D9" w:rsidRDefault="00CD2AD4" w:rsidP="00CD2AD4">
                  <w:pPr>
                    <w:spacing w:after="240" w:line="240" w:lineRule="auto"/>
                    <w:rPr>
                      <w:rFonts w:ascii="inherit" w:eastAsia="Times New Roman" w:hAnsi="inherit" w:cs="Arial"/>
                      <w:sz w:val="20"/>
                      <w:szCs w:val="20"/>
                    </w:rPr>
                  </w:pPr>
                  <w:r w:rsidRPr="008A79D9">
                    <w:rPr>
                      <w:rFonts w:ascii="inherit" w:eastAsia="Times New Roman" w:hAnsi="inherit" w:cs="Arial"/>
                      <w:sz w:val="20"/>
                      <w:szCs w:val="20"/>
                    </w:rPr>
                    <w:t>Assets = Liabilities + Stockholders Equity.  $14,329.5 = Liabilities + $5,890.7</w:t>
                  </w:r>
                </w:p>
                <w:p w:rsidR="00CD2AD4" w:rsidRPr="008A79D9" w:rsidRDefault="00CD2AD4" w:rsidP="00CD2AD4">
                  <w:pPr>
                    <w:spacing w:after="240" w:line="240" w:lineRule="auto"/>
                    <w:rPr>
                      <w:rFonts w:ascii="inherit" w:eastAsia="Times New Roman" w:hAnsi="inherit" w:cs="Arial"/>
                      <w:sz w:val="20"/>
                      <w:szCs w:val="20"/>
                    </w:rPr>
                  </w:pPr>
                  <w:r w:rsidRPr="008A79D9">
                    <w:rPr>
                      <w:rFonts w:ascii="inherit" w:eastAsia="Times New Roman" w:hAnsi="inherit" w:cs="Arial"/>
                      <w:sz w:val="20"/>
                      <w:szCs w:val="20"/>
                    </w:rPr>
                    <w:t>Therefore, Liabilities = $8,438.8 on October 2, 2016.</w:t>
                  </w: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1C5600" w:rsidP="008A79D9">
      <w:pPr>
        <w:numPr>
          <w:ilvl w:val="0"/>
          <w:numId w:val="4"/>
        </w:numPr>
        <w:spacing w:line="240" w:lineRule="auto"/>
        <w:ind w:left="3435" w:right="330"/>
        <w:outlineLvl w:val="2"/>
        <w:rPr>
          <w:rFonts w:ascii="inherit" w:eastAsia="Times New Roman" w:hAnsi="inherit" w:cs="Arial"/>
          <w:b/>
          <w:bCs/>
          <w:color w:val="111111"/>
          <w:sz w:val="23"/>
          <w:szCs w:val="23"/>
        </w:rPr>
      </w:pPr>
      <w:r>
        <w:rPr>
          <w:rFonts w:ascii="inherit" w:eastAsia="Times New Roman" w:hAnsi="inherit" w:cs="Arial"/>
          <w:b/>
          <w:bCs/>
          <w:color w:val="111111"/>
          <w:sz w:val="23"/>
          <w:szCs w:val="23"/>
        </w:rPr>
        <w:t>Question 22</w:t>
      </w:r>
    </w:p>
    <w:tbl>
      <w:tblPr>
        <w:tblW w:w="5000" w:type="pct"/>
        <w:tblInd w:w="-165" w:type="dxa"/>
        <w:tblCellMar>
          <w:top w:w="20" w:type="dxa"/>
          <w:left w:w="20" w:type="dxa"/>
          <w:bottom w:w="20" w:type="dxa"/>
          <w:right w:w="20" w:type="dxa"/>
        </w:tblCellMar>
        <w:tblLook w:val="04A0" w:firstRow="1" w:lastRow="0" w:firstColumn="1" w:lastColumn="0" w:noHBand="0" w:noVBand="1"/>
      </w:tblPr>
      <w:tblGrid>
        <w:gridCol w:w="46"/>
        <w:gridCol w:w="9176"/>
        <w:gridCol w:w="46"/>
        <w:gridCol w:w="46"/>
        <w:gridCol w:w="46"/>
      </w:tblGrid>
      <w:tr w:rsidR="008A79D9" w:rsidRPr="008A79D9" w:rsidTr="008A79D9">
        <w:tc>
          <w:tcPr>
            <w:tcW w:w="0" w:type="auto"/>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5000" w:type="pct"/>
            <w:hideMark/>
          </w:tcPr>
          <w:p w:rsidR="008A79D9" w:rsidRPr="008A79D9" w:rsidRDefault="008A79D9" w:rsidP="008A79D9">
            <w:pPr>
              <w:spacing w:after="0" w:line="240" w:lineRule="auto"/>
              <w:rPr>
                <w:rFonts w:ascii="inherit" w:eastAsia="Times New Roman" w:hAnsi="inherit" w:cs="Arial"/>
                <w:sz w:val="20"/>
                <w:szCs w:val="20"/>
              </w:rPr>
            </w:pPr>
            <w:r w:rsidRPr="008A79D9">
              <w:rPr>
                <w:rFonts w:ascii="Arial" w:eastAsia="Times New Roman" w:hAnsi="Arial" w:cs="Arial"/>
                <w:sz w:val="20"/>
                <w:szCs w:val="20"/>
                <w:bdr w:val="none" w:sz="0" w:space="0" w:color="auto" w:frame="1"/>
              </w:rPr>
              <w:t>Which of the following are</w:t>
            </w:r>
            <w:r w:rsidRPr="008A79D9">
              <w:rPr>
                <w:rFonts w:ascii="Arial" w:eastAsia="Times New Roman" w:hAnsi="Arial" w:cs="Arial"/>
                <w:i/>
                <w:iCs/>
                <w:sz w:val="20"/>
                <w:szCs w:val="20"/>
                <w:bdr w:val="none" w:sz="0" w:space="0" w:color="auto" w:frame="1"/>
              </w:rPr>
              <w:t> not</w:t>
            </w:r>
            <w:r w:rsidRPr="008A79D9">
              <w:rPr>
                <w:rFonts w:ascii="Arial" w:eastAsia="Times New Roman" w:hAnsi="Arial" w:cs="Arial"/>
                <w:sz w:val="20"/>
                <w:szCs w:val="20"/>
                <w:bdr w:val="none" w:sz="0" w:space="0" w:color="auto" w:frame="1"/>
              </w:rPr>
              <w:t> one of the five forces that determine a company’s competitive intensity? (</w:t>
            </w:r>
            <w:r w:rsidRPr="008A79D9">
              <w:rPr>
                <w:rFonts w:ascii="Arial" w:eastAsia="Times New Roman" w:hAnsi="Arial" w:cs="Arial"/>
                <w:i/>
                <w:iCs/>
                <w:sz w:val="20"/>
                <w:szCs w:val="20"/>
                <w:bdr w:val="none" w:sz="0" w:space="0" w:color="auto" w:frame="1"/>
              </w:rPr>
              <w:t>Select as many as apply</w:t>
            </w:r>
            <w:r w:rsidRPr="008A79D9">
              <w:rPr>
                <w:rFonts w:ascii="Arial" w:eastAsia="Times New Roman" w:hAnsi="Arial" w:cs="Arial"/>
                <w:sz w:val="20"/>
                <w:szCs w:val="20"/>
                <w:bdr w:val="none" w:sz="0" w:space="0" w:color="auto" w:frame="1"/>
              </w:rPr>
              <w:t>)</w:t>
            </w: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20" w:type="dxa"/>
                <w:left w:w="20" w:type="dxa"/>
                <w:bottom w:w="20" w:type="dxa"/>
                <w:right w:w="20" w:type="dxa"/>
              </w:tblCellMar>
              <w:tblLook w:val="04A0" w:firstRow="1" w:lastRow="0" w:firstColumn="1" w:lastColumn="0" w:noHBand="0" w:noVBand="1"/>
            </w:tblPr>
            <w:tblGrid>
              <w:gridCol w:w="46"/>
            </w:tblGrid>
            <w:tr w:rsidR="008A79D9" w:rsidRPr="008A79D9">
              <w:tc>
                <w:tcPr>
                  <w:tcW w:w="0" w:type="auto"/>
                  <w:vAlign w:val="center"/>
                  <w:hideMark/>
                </w:tcPr>
                <w:p w:rsidR="008A79D9" w:rsidRPr="008A79D9" w:rsidRDefault="008A79D9" w:rsidP="008A79D9">
                  <w:pPr>
                    <w:spacing w:after="0" w:line="240" w:lineRule="auto"/>
                    <w:rPr>
                      <w:rFonts w:ascii="inherit" w:eastAsia="Times New Roman" w:hAnsi="inherit" w:cs="Arial"/>
                      <w:sz w:val="20"/>
                      <w:szCs w:val="20"/>
                    </w:rPr>
                  </w:pP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120"/>
              <w:gridCol w:w="106"/>
              <w:gridCol w:w="15640"/>
            </w:tblGrid>
            <w:tr w:rsidR="00CD2AD4" w:rsidRPr="008A79D9" w:rsidTr="00D64563">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c>
                <w:tcPr>
                  <w:tcW w:w="0" w:type="auto"/>
                  <w:hideMark/>
                </w:tcPr>
                <w:p w:rsidR="00CD2AD4" w:rsidRPr="008A79D9" w:rsidRDefault="00CD2AD4" w:rsidP="00CD2AD4">
                  <w:pPr>
                    <w:spacing w:after="0" w:line="240" w:lineRule="auto"/>
                    <w:rPr>
                      <w:rFonts w:ascii="inherit" w:eastAsia="Times New Roman" w:hAnsi="inherit" w:cs="Times New Roman"/>
                      <w:sz w:val="19"/>
                      <w:szCs w:val="19"/>
                    </w:rPr>
                  </w:pPr>
                </w:p>
              </w:tc>
              <w:tc>
                <w:tcPr>
                  <w:tcW w:w="0" w:type="auto"/>
                  <w:hideMark/>
                </w:tcPr>
                <w:p w:rsidR="00CD2AD4" w:rsidRPr="008A79D9" w:rsidRDefault="00CD2AD4" w:rsidP="00CD2AD4">
                  <w:pPr>
                    <w:spacing w:after="0" w:line="240" w:lineRule="auto"/>
                    <w:rPr>
                      <w:rFonts w:ascii="inherit" w:eastAsia="Times New Roman" w:hAnsi="inherit" w:cs="Arial"/>
                      <w:sz w:val="20"/>
                      <w:szCs w:val="20"/>
                    </w:rPr>
                  </w:pPr>
                  <w:r w:rsidRPr="008A79D9">
                    <w:rPr>
                      <w:rFonts w:ascii="Arial" w:eastAsia="Times New Roman" w:hAnsi="Arial" w:cs="Arial"/>
                      <w:sz w:val="20"/>
                      <w:szCs w:val="20"/>
                      <w:bdr w:val="none" w:sz="0" w:space="0" w:color="auto" w:frame="1"/>
                    </w:rPr>
                    <w:t>The five forces of the competitive industry include: industry competitors, bargaining power of buyers, bargaining power of suppliers, threat of substitution, and threat of entry.</w:t>
                  </w: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1C5600" w:rsidP="008A79D9">
      <w:pPr>
        <w:numPr>
          <w:ilvl w:val="0"/>
          <w:numId w:val="4"/>
        </w:numPr>
        <w:spacing w:line="240" w:lineRule="auto"/>
        <w:ind w:left="3435" w:right="330"/>
        <w:outlineLvl w:val="2"/>
        <w:rPr>
          <w:rFonts w:ascii="inherit" w:eastAsia="Times New Roman" w:hAnsi="inherit" w:cs="Arial"/>
          <w:b/>
          <w:bCs/>
          <w:color w:val="111111"/>
          <w:sz w:val="23"/>
          <w:szCs w:val="23"/>
        </w:rPr>
      </w:pPr>
      <w:r>
        <w:rPr>
          <w:rFonts w:ascii="inherit" w:eastAsia="Times New Roman" w:hAnsi="inherit" w:cs="Arial"/>
          <w:b/>
          <w:bCs/>
          <w:color w:val="111111"/>
          <w:sz w:val="23"/>
          <w:szCs w:val="23"/>
        </w:rPr>
        <w:t>Question 23</w:t>
      </w:r>
    </w:p>
    <w:tbl>
      <w:tblPr>
        <w:tblW w:w="5000" w:type="pct"/>
        <w:tblInd w:w="-165" w:type="dxa"/>
        <w:tblCellMar>
          <w:top w:w="20" w:type="dxa"/>
          <w:left w:w="20" w:type="dxa"/>
          <w:bottom w:w="20" w:type="dxa"/>
          <w:right w:w="20" w:type="dxa"/>
        </w:tblCellMar>
        <w:tblLook w:val="04A0" w:firstRow="1" w:lastRow="0" w:firstColumn="1" w:lastColumn="0" w:noHBand="0" w:noVBand="1"/>
      </w:tblPr>
      <w:tblGrid>
        <w:gridCol w:w="46"/>
        <w:gridCol w:w="9176"/>
        <w:gridCol w:w="46"/>
        <w:gridCol w:w="46"/>
        <w:gridCol w:w="46"/>
      </w:tblGrid>
      <w:tr w:rsidR="008A79D9" w:rsidRPr="008A79D9" w:rsidTr="008A79D9">
        <w:tc>
          <w:tcPr>
            <w:tcW w:w="0" w:type="auto"/>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5000" w:type="pct"/>
            <w:hideMark/>
          </w:tcPr>
          <w:p w:rsidR="008A79D9" w:rsidRPr="008A79D9" w:rsidRDefault="008A79D9" w:rsidP="008A79D9">
            <w:pPr>
              <w:spacing w:after="0" w:line="240" w:lineRule="auto"/>
              <w:rPr>
                <w:rFonts w:ascii="inherit" w:eastAsia="Times New Roman" w:hAnsi="inherit" w:cs="Arial"/>
                <w:sz w:val="20"/>
                <w:szCs w:val="20"/>
              </w:rPr>
            </w:pPr>
            <w:r w:rsidRPr="008A79D9">
              <w:rPr>
                <w:rFonts w:ascii="Arial" w:eastAsia="Times New Roman" w:hAnsi="Arial" w:cs="Arial"/>
                <w:sz w:val="20"/>
                <w:szCs w:val="20"/>
                <w:bdr w:val="none" w:sz="0" w:space="0" w:color="auto" w:frame="1"/>
              </w:rPr>
              <w:t>Sales for the year = $246,687, Net Income for the year = $22,965, and average Assets during the year = $136,357. Return on Assets (ROA) for the year is:</w:t>
            </w: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50" w:type="dxa"/>
                <w:left w:w="50" w:type="dxa"/>
                <w:bottom w:w="50" w:type="dxa"/>
                <w:right w:w="50" w:type="dxa"/>
              </w:tblCellMar>
              <w:tblLook w:val="04A0" w:firstRow="1" w:lastRow="0" w:firstColumn="1" w:lastColumn="0" w:noHBand="0" w:noVBand="1"/>
            </w:tblPr>
            <w:tblGrid>
              <w:gridCol w:w="106"/>
            </w:tblGrid>
            <w:tr w:rsidR="008A79D9" w:rsidRPr="008A79D9">
              <w:tc>
                <w:tcPr>
                  <w:tcW w:w="0" w:type="auto"/>
                  <w:vAlign w:val="center"/>
                  <w:hideMark/>
                </w:tcPr>
                <w:p w:rsidR="008A79D9" w:rsidRPr="008A79D9" w:rsidRDefault="008A79D9" w:rsidP="008A79D9">
                  <w:pPr>
                    <w:spacing w:after="0" w:line="240" w:lineRule="auto"/>
                    <w:rPr>
                      <w:rFonts w:ascii="inherit" w:eastAsia="Times New Roman" w:hAnsi="inherit" w:cs="Arial"/>
                      <w:sz w:val="20"/>
                      <w:szCs w:val="20"/>
                    </w:rPr>
                  </w:pP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120"/>
              <w:gridCol w:w="106"/>
              <w:gridCol w:w="5005"/>
            </w:tblGrid>
            <w:tr w:rsidR="00CD2AD4" w:rsidRPr="008A79D9" w:rsidTr="009B3DB0">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c>
                <w:tcPr>
                  <w:tcW w:w="0" w:type="auto"/>
                  <w:hideMark/>
                </w:tcPr>
                <w:p w:rsidR="00CD2AD4" w:rsidRPr="008A79D9" w:rsidRDefault="00CD2AD4" w:rsidP="00CD2AD4">
                  <w:pPr>
                    <w:spacing w:after="0" w:line="240" w:lineRule="auto"/>
                    <w:rPr>
                      <w:rFonts w:ascii="inherit" w:eastAsia="Times New Roman" w:hAnsi="inherit" w:cs="Times New Roman"/>
                      <w:sz w:val="19"/>
                      <w:szCs w:val="19"/>
                    </w:rPr>
                  </w:pPr>
                </w:p>
              </w:tc>
              <w:tc>
                <w:tcPr>
                  <w:tcW w:w="0" w:type="auto"/>
                  <w:hideMark/>
                </w:tcPr>
                <w:p w:rsidR="00CD2AD4" w:rsidRPr="008A79D9" w:rsidRDefault="00CD2AD4" w:rsidP="00CD2AD4">
                  <w:pPr>
                    <w:spacing w:after="0" w:line="240" w:lineRule="auto"/>
                    <w:ind w:left="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ROA = Net Income / Average assets</w:t>
                  </w:r>
                </w:p>
                <w:p w:rsidR="00CD2AD4" w:rsidRPr="008A79D9" w:rsidRDefault="00CD2AD4" w:rsidP="00CD2AD4">
                  <w:pPr>
                    <w:spacing w:after="0" w:line="240" w:lineRule="auto"/>
                    <w:ind w:left="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Therefore ROA equals $22,965 / $136,357 = 16.8%.</w:t>
                  </w:r>
                </w:p>
                <w:p w:rsidR="00CD2AD4" w:rsidRPr="008A79D9" w:rsidRDefault="00CD2AD4" w:rsidP="00CD2AD4">
                  <w:pPr>
                    <w:spacing w:after="0" w:line="240" w:lineRule="auto"/>
                    <w:rPr>
                      <w:rFonts w:ascii="Arial" w:eastAsia="Times New Roman" w:hAnsi="Arial" w:cs="Arial"/>
                      <w:sz w:val="24"/>
                      <w:szCs w:val="24"/>
                    </w:rPr>
                  </w:pP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1C5600" w:rsidP="008A79D9">
      <w:pPr>
        <w:numPr>
          <w:ilvl w:val="0"/>
          <w:numId w:val="4"/>
        </w:numPr>
        <w:spacing w:line="240" w:lineRule="auto"/>
        <w:ind w:left="3435" w:right="330"/>
        <w:outlineLvl w:val="2"/>
        <w:rPr>
          <w:rFonts w:ascii="inherit" w:eastAsia="Times New Roman" w:hAnsi="inherit" w:cs="Arial"/>
          <w:b/>
          <w:bCs/>
          <w:color w:val="111111"/>
          <w:sz w:val="23"/>
          <w:szCs w:val="23"/>
        </w:rPr>
      </w:pPr>
      <w:r>
        <w:rPr>
          <w:rFonts w:ascii="inherit" w:eastAsia="Times New Roman" w:hAnsi="inherit" w:cs="Arial"/>
          <w:b/>
          <w:bCs/>
          <w:color w:val="111111"/>
          <w:sz w:val="23"/>
          <w:szCs w:val="23"/>
        </w:rPr>
        <w:t>Question 24</w:t>
      </w:r>
    </w:p>
    <w:tbl>
      <w:tblPr>
        <w:tblW w:w="5000" w:type="pct"/>
        <w:tblInd w:w="-165" w:type="dxa"/>
        <w:tblCellMar>
          <w:top w:w="20" w:type="dxa"/>
          <w:left w:w="20" w:type="dxa"/>
          <w:bottom w:w="20" w:type="dxa"/>
          <w:right w:w="20" w:type="dxa"/>
        </w:tblCellMar>
        <w:tblLook w:val="04A0" w:firstRow="1" w:lastRow="0" w:firstColumn="1" w:lastColumn="0" w:noHBand="0" w:noVBand="1"/>
      </w:tblPr>
      <w:tblGrid>
        <w:gridCol w:w="46"/>
        <w:gridCol w:w="9176"/>
        <w:gridCol w:w="46"/>
        <w:gridCol w:w="46"/>
        <w:gridCol w:w="46"/>
      </w:tblGrid>
      <w:tr w:rsidR="008A79D9" w:rsidRPr="008A79D9" w:rsidTr="008A79D9">
        <w:tc>
          <w:tcPr>
            <w:tcW w:w="0" w:type="auto"/>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5000" w:type="pct"/>
            <w:hideMark/>
          </w:tcPr>
          <w:p w:rsidR="008A79D9" w:rsidRPr="008A79D9" w:rsidRDefault="008A79D9" w:rsidP="008A79D9">
            <w:pPr>
              <w:spacing w:after="0" w:line="240" w:lineRule="auto"/>
              <w:rPr>
                <w:rFonts w:ascii="inherit" w:eastAsia="Times New Roman" w:hAnsi="inherit" w:cs="Arial"/>
                <w:sz w:val="20"/>
                <w:szCs w:val="20"/>
              </w:rPr>
            </w:pPr>
            <w:r w:rsidRPr="008A79D9">
              <w:rPr>
                <w:rFonts w:ascii="Arial" w:eastAsia="Times New Roman" w:hAnsi="Arial" w:cs="Arial"/>
                <w:sz w:val="20"/>
                <w:szCs w:val="20"/>
                <w:bdr w:val="none" w:sz="0" w:space="0" w:color="auto" w:frame="1"/>
              </w:rPr>
              <w:t>Sales for the year = $831,066, Profit margin =18%, and average Assets during the year = $647,770. Return on Assets (ROA) for the year is:</w:t>
            </w: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50" w:type="dxa"/>
                <w:left w:w="50" w:type="dxa"/>
                <w:bottom w:w="50" w:type="dxa"/>
                <w:right w:w="50" w:type="dxa"/>
              </w:tblCellMar>
              <w:tblLook w:val="04A0" w:firstRow="1" w:lastRow="0" w:firstColumn="1" w:lastColumn="0" w:noHBand="0" w:noVBand="1"/>
            </w:tblPr>
            <w:tblGrid>
              <w:gridCol w:w="106"/>
            </w:tblGrid>
            <w:tr w:rsidR="008A79D9" w:rsidRPr="008A79D9">
              <w:tc>
                <w:tcPr>
                  <w:tcW w:w="0" w:type="auto"/>
                  <w:vAlign w:val="center"/>
                  <w:hideMark/>
                </w:tcPr>
                <w:p w:rsidR="008A79D9" w:rsidRPr="008A79D9" w:rsidRDefault="008A79D9" w:rsidP="008A79D9">
                  <w:pPr>
                    <w:spacing w:after="0" w:line="240" w:lineRule="auto"/>
                    <w:rPr>
                      <w:rFonts w:ascii="inherit" w:eastAsia="Times New Roman" w:hAnsi="inherit" w:cs="Arial"/>
                      <w:sz w:val="20"/>
                      <w:szCs w:val="20"/>
                    </w:rPr>
                  </w:pP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120"/>
              <w:gridCol w:w="106"/>
              <w:gridCol w:w="11605"/>
            </w:tblGrid>
            <w:tr w:rsidR="00CD2AD4" w:rsidRPr="008A79D9" w:rsidTr="00B916FE">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c>
                <w:tcPr>
                  <w:tcW w:w="0" w:type="auto"/>
                  <w:hideMark/>
                </w:tcPr>
                <w:p w:rsidR="00CD2AD4" w:rsidRPr="008A79D9" w:rsidRDefault="00CD2AD4" w:rsidP="00CD2AD4">
                  <w:pPr>
                    <w:spacing w:after="0" w:line="240" w:lineRule="auto"/>
                    <w:rPr>
                      <w:rFonts w:ascii="inherit" w:eastAsia="Times New Roman" w:hAnsi="inherit" w:cs="Times New Roman"/>
                      <w:sz w:val="19"/>
                      <w:szCs w:val="19"/>
                    </w:rPr>
                  </w:pPr>
                </w:p>
              </w:tc>
              <w:tc>
                <w:tcPr>
                  <w:tcW w:w="0" w:type="auto"/>
                  <w:hideMark/>
                </w:tcPr>
                <w:p w:rsidR="00CD2AD4" w:rsidRPr="008A79D9" w:rsidRDefault="00CD2AD4" w:rsidP="00CD2AD4">
                  <w:pPr>
                    <w:spacing w:after="0" w:line="240" w:lineRule="auto"/>
                    <w:ind w:left="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Net Income / Average assets. We are not given Net income, but we do know that profit margin is 18%. Thus we can calculate:</w:t>
                  </w:r>
                </w:p>
                <w:p w:rsidR="00CD2AD4" w:rsidRPr="008A79D9" w:rsidRDefault="00CD2AD4" w:rsidP="00CD2AD4">
                  <w:pPr>
                    <w:spacing w:after="0" w:line="240" w:lineRule="auto"/>
                    <w:ind w:left="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p w:rsidR="00CD2AD4" w:rsidRPr="008A79D9" w:rsidRDefault="00CD2AD4" w:rsidP="00CD2AD4">
                  <w:pPr>
                    <w:spacing w:after="0" w:line="240" w:lineRule="auto"/>
                    <w:ind w:left="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Net income as Sales × PM = $831,066 x 18% = $149,592</w:t>
                  </w:r>
                </w:p>
                <w:p w:rsidR="00CD2AD4" w:rsidRPr="008A79D9" w:rsidRDefault="00CD2AD4" w:rsidP="00CD2AD4">
                  <w:pPr>
                    <w:spacing w:after="0" w:line="240" w:lineRule="auto"/>
                    <w:ind w:left="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ROA = $149,592 / $647,770 = 23.1%</w:t>
                  </w:r>
                </w:p>
                <w:p w:rsidR="00CD2AD4" w:rsidRPr="008A79D9" w:rsidRDefault="00CD2AD4" w:rsidP="00CD2AD4">
                  <w:pPr>
                    <w:spacing w:after="0" w:line="240" w:lineRule="auto"/>
                    <w:rPr>
                      <w:rFonts w:ascii="Arial" w:eastAsia="Times New Roman" w:hAnsi="Arial" w:cs="Arial"/>
                      <w:sz w:val="24"/>
                      <w:szCs w:val="24"/>
                    </w:rPr>
                  </w:pP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1C5600" w:rsidP="008A79D9">
      <w:pPr>
        <w:numPr>
          <w:ilvl w:val="0"/>
          <w:numId w:val="4"/>
        </w:numPr>
        <w:spacing w:line="240" w:lineRule="auto"/>
        <w:ind w:left="3435" w:right="330"/>
        <w:outlineLvl w:val="2"/>
        <w:rPr>
          <w:rFonts w:ascii="inherit" w:eastAsia="Times New Roman" w:hAnsi="inherit" w:cs="Arial"/>
          <w:b/>
          <w:bCs/>
          <w:color w:val="111111"/>
          <w:sz w:val="23"/>
          <w:szCs w:val="23"/>
        </w:rPr>
      </w:pPr>
      <w:r>
        <w:rPr>
          <w:rFonts w:ascii="inherit" w:eastAsia="Times New Roman" w:hAnsi="inherit" w:cs="Arial"/>
          <w:b/>
          <w:bCs/>
          <w:color w:val="111111"/>
          <w:sz w:val="23"/>
          <w:szCs w:val="23"/>
        </w:rPr>
        <w:t>Question 25</w:t>
      </w:r>
    </w:p>
    <w:tbl>
      <w:tblPr>
        <w:tblW w:w="5000" w:type="pct"/>
        <w:tblInd w:w="-165" w:type="dxa"/>
        <w:tblCellMar>
          <w:top w:w="20" w:type="dxa"/>
          <w:left w:w="20" w:type="dxa"/>
          <w:bottom w:w="20" w:type="dxa"/>
          <w:right w:w="20" w:type="dxa"/>
        </w:tblCellMar>
        <w:tblLook w:val="04A0" w:firstRow="1" w:lastRow="0" w:firstColumn="1" w:lastColumn="0" w:noHBand="0" w:noVBand="1"/>
      </w:tblPr>
      <w:tblGrid>
        <w:gridCol w:w="46"/>
        <w:gridCol w:w="9176"/>
        <w:gridCol w:w="46"/>
        <w:gridCol w:w="46"/>
        <w:gridCol w:w="46"/>
      </w:tblGrid>
      <w:tr w:rsidR="008A79D9" w:rsidRPr="008A79D9" w:rsidTr="008A79D9">
        <w:tc>
          <w:tcPr>
            <w:tcW w:w="0" w:type="auto"/>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5000" w:type="pct"/>
            <w:hideMark/>
          </w:tcPr>
          <w:p w:rsidR="008A79D9" w:rsidRPr="008A79D9" w:rsidRDefault="008A79D9" w:rsidP="008A79D9">
            <w:pPr>
              <w:spacing w:after="0" w:line="240" w:lineRule="auto"/>
              <w:rPr>
                <w:rFonts w:ascii="inherit" w:eastAsia="Times New Roman" w:hAnsi="inherit" w:cs="Arial"/>
                <w:sz w:val="20"/>
                <w:szCs w:val="20"/>
              </w:rPr>
            </w:pPr>
            <w:r w:rsidRPr="008A79D9">
              <w:rPr>
                <w:rFonts w:ascii="Arial" w:eastAsia="Times New Roman" w:hAnsi="Arial" w:cs="Arial"/>
                <w:sz w:val="20"/>
                <w:szCs w:val="20"/>
                <w:bdr w:val="none" w:sz="0" w:space="0" w:color="auto" w:frame="1"/>
              </w:rPr>
              <w:t>Which of the following items would </w:t>
            </w:r>
            <w:r w:rsidRPr="008A79D9">
              <w:rPr>
                <w:rFonts w:ascii="Arial" w:eastAsia="Times New Roman" w:hAnsi="Arial" w:cs="Arial"/>
                <w:i/>
                <w:iCs/>
                <w:sz w:val="20"/>
                <w:szCs w:val="20"/>
                <w:bdr w:val="none" w:sz="0" w:space="0" w:color="auto" w:frame="1"/>
              </w:rPr>
              <w:t>not </w:t>
            </w:r>
            <w:r w:rsidRPr="008A79D9">
              <w:rPr>
                <w:rFonts w:ascii="Arial" w:eastAsia="Times New Roman" w:hAnsi="Arial" w:cs="Arial"/>
                <w:sz w:val="20"/>
                <w:szCs w:val="20"/>
                <w:bdr w:val="none" w:sz="0" w:space="0" w:color="auto" w:frame="1"/>
              </w:rPr>
              <w:t>be found on a balance sheet?</w:t>
            </w: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50" w:type="dxa"/>
                <w:left w:w="50" w:type="dxa"/>
                <w:bottom w:w="50" w:type="dxa"/>
                <w:right w:w="50" w:type="dxa"/>
              </w:tblCellMar>
              <w:tblLook w:val="04A0" w:firstRow="1" w:lastRow="0" w:firstColumn="1" w:lastColumn="0" w:noHBand="0" w:noVBand="1"/>
            </w:tblPr>
            <w:tblGrid>
              <w:gridCol w:w="106"/>
            </w:tblGrid>
            <w:tr w:rsidR="008A79D9" w:rsidRPr="008A79D9">
              <w:tc>
                <w:tcPr>
                  <w:tcW w:w="0" w:type="auto"/>
                  <w:vAlign w:val="center"/>
                  <w:hideMark/>
                </w:tcPr>
                <w:p w:rsidR="008A79D9" w:rsidRPr="008A79D9" w:rsidRDefault="008A79D9" w:rsidP="008A79D9">
                  <w:pPr>
                    <w:spacing w:after="0" w:line="240" w:lineRule="auto"/>
                    <w:rPr>
                      <w:rFonts w:ascii="inherit" w:eastAsia="Times New Roman" w:hAnsi="inherit" w:cs="Arial"/>
                      <w:sz w:val="20"/>
                      <w:szCs w:val="20"/>
                    </w:rPr>
                  </w:pP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120"/>
              <w:gridCol w:w="106"/>
              <w:gridCol w:w="17875"/>
            </w:tblGrid>
            <w:tr w:rsidR="00CD2AD4" w:rsidRPr="008A79D9" w:rsidTr="007C582C">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c>
                <w:tcPr>
                  <w:tcW w:w="0" w:type="auto"/>
                  <w:hideMark/>
                </w:tcPr>
                <w:p w:rsidR="00CD2AD4" w:rsidRPr="008A79D9" w:rsidRDefault="00CD2AD4" w:rsidP="00CD2AD4">
                  <w:pPr>
                    <w:spacing w:after="0" w:line="240" w:lineRule="auto"/>
                    <w:rPr>
                      <w:rFonts w:ascii="inherit" w:eastAsia="Times New Roman" w:hAnsi="inherit" w:cs="Times New Roman"/>
                      <w:sz w:val="19"/>
                      <w:szCs w:val="19"/>
                    </w:rPr>
                  </w:pPr>
                </w:p>
              </w:tc>
              <w:tc>
                <w:tcPr>
                  <w:tcW w:w="0" w:type="auto"/>
                  <w:hideMark/>
                </w:tcPr>
                <w:p w:rsidR="00CD2AD4" w:rsidRPr="008A79D9" w:rsidRDefault="00CD2AD4" w:rsidP="00CD2AD4">
                  <w:pPr>
                    <w:spacing w:after="0" w:line="240" w:lineRule="auto"/>
                    <w:rPr>
                      <w:rFonts w:ascii="inherit" w:eastAsia="Times New Roman" w:hAnsi="inherit" w:cs="Arial"/>
                      <w:sz w:val="20"/>
                      <w:szCs w:val="20"/>
                    </w:rPr>
                  </w:pPr>
                  <w:r w:rsidRPr="008A79D9">
                    <w:rPr>
                      <w:rFonts w:ascii="Arial" w:eastAsia="Times New Roman" w:hAnsi="Arial" w:cs="Arial"/>
                      <w:sz w:val="20"/>
                      <w:szCs w:val="20"/>
                      <w:bdr w:val="none" w:sz="0" w:space="0" w:color="auto" w:frame="1"/>
                    </w:rPr>
                    <w:t>The balance sheet reports assets (including cash and property, plant and equipment), liabilities (including nonowner financing) and equity. Dividends are reported on statement of stockholders’ equity. </w:t>
                  </w: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1C5600" w:rsidP="008A79D9">
      <w:pPr>
        <w:numPr>
          <w:ilvl w:val="0"/>
          <w:numId w:val="4"/>
        </w:numPr>
        <w:spacing w:line="240" w:lineRule="auto"/>
        <w:ind w:left="3435" w:right="330"/>
        <w:outlineLvl w:val="2"/>
        <w:rPr>
          <w:rFonts w:ascii="inherit" w:eastAsia="Times New Roman" w:hAnsi="inherit" w:cs="Arial"/>
          <w:b/>
          <w:bCs/>
          <w:color w:val="111111"/>
          <w:sz w:val="23"/>
          <w:szCs w:val="23"/>
        </w:rPr>
      </w:pPr>
      <w:r>
        <w:rPr>
          <w:rFonts w:ascii="inherit" w:eastAsia="Times New Roman" w:hAnsi="inherit" w:cs="Arial"/>
          <w:b/>
          <w:bCs/>
          <w:color w:val="111111"/>
          <w:sz w:val="23"/>
          <w:szCs w:val="23"/>
        </w:rPr>
        <w:t>Question 26</w:t>
      </w:r>
      <w:bookmarkStart w:id="0" w:name="_GoBack"/>
      <w:bookmarkEnd w:id="0"/>
    </w:p>
    <w:tbl>
      <w:tblPr>
        <w:tblW w:w="5000" w:type="pct"/>
        <w:tblInd w:w="-165" w:type="dxa"/>
        <w:tblCellMar>
          <w:top w:w="20" w:type="dxa"/>
          <w:left w:w="20" w:type="dxa"/>
          <w:bottom w:w="20" w:type="dxa"/>
          <w:right w:w="20" w:type="dxa"/>
        </w:tblCellMar>
        <w:tblLook w:val="04A0" w:firstRow="1" w:lastRow="0" w:firstColumn="1" w:lastColumn="0" w:noHBand="0" w:noVBand="1"/>
      </w:tblPr>
      <w:tblGrid>
        <w:gridCol w:w="46"/>
        <w:gridCol w:w="9176"/>
        <w:gridCol w:w="46"/>
        <w:gridCol w:w="46"/>
        <w:gridCol w:w="46"/>
      </w:tblGrid>
      <w:tr w:rsidR="008A79D9" w:rsidRPr="008A79D9" w:rsidTr="008A79D9">
        <w:tc>
          <w:tcPr>
            <w:tcW w:w="0" w:type="auto"/>
            <w:noWrap/>
            <w:vAlign w:val="center"/>
            <w:hideMark/>
          </w:tcPr>
          <w:p w:rsidR="008A79D9" w:rsidRPr="008A79D9" w:rsidRDefault="008A79D9" w:rsidP="008A79D9">
            <w:pPr>
              <w:spacing w:before="100" w:beforeAutospacing="1" w:after="100" w:afterAutospacing="1" w:line="240" w:lineRule="auto"/>
              <w:rPr>
                <w:rFonts w:ascii="inherit" w:eastAsia="Times New Roman" w:hAnsi="inherit" w:cs="Arial"/>
                <w:color w:val="111111"/>
                <w:sz w:val="23"/>
                <w:szCs w:val="23"/>
              </w:rPr>
            </w:pPr>
          </w:p>
        </w:tc>
        <w:tc>
          <w:tcPr>
            <w:tcW w:w="0" w:type="auto"/>
            <w:gridSpan w:val="4"/>
            <w:noWrap/>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restart"/>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5000" w:type="pct"/>
            <w:hideMark/>
          </w:tcPr>
          <w:p w:rsidR="008A79D9" w:rsidRPr="008A79D9" w:rsidRDefault="008A79D9" w:rsidP="008A79D9">
            <w:pPr>
              <w:spacing w:after="0" w:line="240" w:lineRule="auto"/>
              <w:ind w:left="36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In its 2016 annual report, Mattel Inc. reported the following (in millions):</w:t>
            </w:r>
          </w:p>
          <w:p w:rsidR="008A79D9" w:rsidRPr="008A79D9" w:rsidRDefault="008A79D9" w:rsidP="008A79D9">
            <w:pPr>
              <w:spacing w:after="0" w:line="240" w:lineRule="auto"/>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tbl>
            <w:tblPr>
              <w:tblW w:w="0" w:type="auto"/>
              <w:tblCellMar>
                <w:left w:w="0" w:type="dxa"/>
                <w:right w:w="0" w:type="dxa"/>
              </w:tblCellMar>
              <w:tblLook w:val="04A0" w:firstRow="1" w:lastRow="0" w:firstColumn="1" w:lastColumn="0" w:noHBand="0" w:noVBand="1"/>
            </w:tblPr>
            <w:tblGrid>
              <w:gridCol w:w="3798"/>
              <w:gridCol w:w="1440"/>
            </w:tblGrid>
            <w:tr w:rsidR="008A79D9" w:rsidRPr="008A79D9" w:rsidTr="008A79D9">
              <w:tc>
                <w:tcPr>
                  <w:tcW w:w="379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Total liabilities</w:t>
                  </w:r>
                </w:p>
              </w:tc>
              <w:tc>
                <w:tcPr>
                  <w:tcW w:w="144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  4,086.0</w:t>
                  </w:r>
                </w:p>
              </w:tc>
            </w:tr>
            <w:tr w:rsidR="008A79D9" w:rsidRPr="008A79D9" w:rsidTr="008A79D9">
              <w:tc>
                <w:tcPr>
                  <w:tcW w:w="3798" w:type="dxa"/>
                  <w:tcMar>
                    <w:top w:w="0" w:type="dxa"/>
                    <w:left w:w="108" w:type="dxa"/>
                    <w:bottom w:w="0" w:type="dxa"/>
                    <w:right w:w="108" w:type="dxa"/>
                  </w:tcMar>
                  <w:hideMark/>
                </w:tcPr>
                <w:p w:rsidR="008A79D9" w:rsidRPr="008A79D9" w:rsidRDefault="008A79D9" w:rsidP="008A79D9">
                  <w:pPr>
                    <w:spacing w:after="0" w:line="240" w:lineRule="auto"/>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Total shareholders’ equity</w:t>
                  </w:r>
                </w:p>
              </w:tc>
              <w:tc>
                <w:tcPr>
                  <w:tcW w:w="1440" w:type="dxa"/>
                  <w:tcMar>
                    <w:top w:w="0" w:type="dxa"/>
                    <w:left w:w="108" w:type="dxa"/>
                    <w:bottom w:w="0" w:type="dxa"/>
                    <w:right w:w="108" w:type="dxa"/>
                  </w:tcMar>
                  <w:hideMark/>
                </w:tcPr>
                <w:p w:rsidR="008A79D9" w:rsidRPr="008A79D9" w:rsidRDefault="008A79D9" w:rsidP="008A79D9">
                  <w:pPr>
                    <w:spacing w:after="0" w:line="240" w:lineRule="auto"/>
                    <w:jc w:val="right"/>
                    <w:rPr>
                      <w:rFonts w:ascii="inherit" w:eastAsia="Times New Roman" w:hAnsi="inherit" w:cs="Times New Roman"/>
                      <w:sz w:val="20"/>
                      <w:szCs w:val="20"/>
                    </w:rPr>
                  </w:pPr>
                  <w:r w:rsidRPr="008A79D9">
                    <w:rPr>
                      <w:rFonts w:ascii="Arial" w:eastAsia="Times New Roman" w:hAnsi="Arial" w:cs="Arial"/>
                      <w:sz w:val="20"/>
                      <w:szCs w:val="20"/>
                      <w:bdr w:val="none" w:sz="0" w:space="0" w:color="auto" w:frame="1"/>
                    </w:rPr>
                    <w:t>$2,407.8</w:t>
                  </w:r>
                </w:p>
              </w:tc>
            </w:tr>
          </w:tbl>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 </w:t>
            </w:r>
          </w:p>
          <w:p w:rsidR="008A79D9" w:rsidRPr="008A79D9" w:rsidRDefault="008A79D9" w:rsidP="008A79D9">
            <w:pPr>
              <w:spacing w:after="0" w:line="240" w:lineRule="auto"/>
              <w:ind w:left="720" w:hanging="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What proportion of Mattel is financed by nonowners?</w:t>
            </w:r>
          </w:p>
          <w:p w:rsidR="008A79D9" w:rsidRPr="008A79D9" w:rsidRDefault="008A79D9" w:rsidP="008A79D9">
            <w:pPr>
              <w:spacing w:after="0" w:line="240" w:lineRule="auto"/>
              <w:rPr>
                <w:rFonts w:ascii="Arial" w:eastAsia="Times New Roman" w:hAnsi="Arial" w:cs="Arial"/>
                <w:sz w:val="24"/>
                <w:szCs w:val="24"/>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r w:rsidR="008A79D9" w:rsidRPr="008A79D9" w:rsidTr="008A79D9">
        <w:tc>
          <w:tcPr>
            <w:tcW w:w="0" w:type="auto"/>
            <w:vMerge/>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50" w:type="dxa"/>
                <w:left w:w="50" w:type="dxa"/>
                <w:bottom w:w="50" w:type="dxa"/>
                <w:right w:w="50" w:type="dxa"/>
              </w:tblCellMar>
              <w:tblLook w:val="04A0" w:firstRow="1" w:lastRow="0" w:firstColumn="1" w:lastColumn="0" w:noHBand="0" w:noVBand="1"/>
            </w:tblPr>
            <w:tblGrid>
              <w:gridCol w:w="106"/>
            </w:tblGrid>
            <w:tr w:rsidR="008A79D9" w:rsidRPr="008A79D9">
              <w:tc>
                <w:tcPr>
                  <w:tcW w:w="0" w:type="auto"/>
                  <w:vAlign w:val="center"/>
                  <w:hideMark/>
                </w:tcPr>
                <w:p w:rsidR="008A79D9" w:rsidRPr="008A79D9" w:rsidRDefault="008A79D9" w:rsidP="008A79D9">
                  <w:pPr>
                    <w:spacing w:after="0" w:line="240" w:lineRule="auto"/>
                    <w:rPr>
                      <w:rFonts w:ascii="Arial" w:eastAsia="Times New Roman" w:hAnsi="Arial" w:cs="Arial"/>
                      <w:sz w:val="24"/>
                      <w:szCs w:val="24"/>
                    </w:rPr>
                  </w:pPr>
                </w:p>
              </w:tc>
            </w:tr>
          </w:tbl>
          <w:p w:rsidR="008A79D9" w:rsidRPr="008A79D9" w:rsidRDefault="008A79D9" w:rsidP="008A79D9">
            <w:pPr>
              <w:spacing w:after="0" w:line="240" w:lineRule="auto"/>
              <w:rPr>
                <w:rFonts w:ascii="inherit" w:eastAsia="Times New Roman" w:hAnsi="inherit" w:cs="Times New Roman"/>
                <w:vanish/>
                <w:sz w:val="19"/>
                <w:szCs w:val="19"/>
              </w:rPr>
            </w:pPr>
          </w:p>
          <w:tbl>
            <w:tblPr>
              <w:tblW w:w="0" w:type="auto"/>
              <w:tblCellMar>
                <w:top w:w="50" w:type="dxa"/>
                <w:left w:w="50" w:type="dxa"/>
                <w:bottom w:w="50" w:type="dxa"/>
                <w:right w:w="50" w:type="dxa"/>
              </w:tblCellMar>
              <w:tblLook w:val="04A0" w:firstRow="1" w:lastRow="0" w:firstColumn="1" w:lastColumn="0" w:noHBand="0" w:noVBand="1"/>
            </w:tblPr>
            <w:tblGrid>
              <w:gridCol w:w="120"/>
              <w:gridCol w:w="106"/>
              <w:gridCol w:w="12145"/>
            </w:tblGrid>
            <w:tr w:rsidR="00CD2AD4" w:rsidRPr="008A79D9" w:rsidTr="008F7061">
              <w:tc>
                <w:tcPr>
                  <w:tcW w:w="0" w:type="auto"/>
                </w:tcPr>
                <w:p w:rsidR="00CD2AD4" w:rsidRPr="008A79D9" w:rsidRDefault="00CD2AD4" w:rsidP="00CD2AD4">
                  <w:pPr>
                    <w:spacing w:after="0" w:line="240" w:lineRule="auto"/>
                    <w:rPr>
                      <w:rFonts w:ascii="inherit" w:eastAsia="Times New Roman" w:hAnsi="inherit" w:cs="Times New Roman"/>
                      <w:sz w:val="19"/>
                      <w:szCs w:val="19"/>
                    </w:rPr>
                  </w:pPr>
                  <w:r>
                    <w:rPr>
                      <w:rFonts w:ascii="inherit" w:eastAsia="Times New Roman" w:hAnsi="inherit" w:cs="Times New Roman"/>
                      <w:sz w:val="19"/>
                      <w:szCs w:val="19"/>
                    </w:rPr>
                    <w:t xml:space="preserve">ANSWER: </w:t>
                  </w:r>
                </w:p>
              </w:tc>
              <w:tc>
                <w:tcPr>
                  <w:tcW w:w="0" w:type="auto"/>
                  <w:hideMark/>
                </w:tcPr>
                <w:p w:rsidR="00CD2AD4" w:rsidRPr="008A79D9" w:rsidRDefault="00CD2AD4" w:rsidP="00CD2AD4">
                  <w:pPr>
                    <w:spacing w:after="0" w:line="240" w:lineRule="auto"/>
                    <w:rPr>
                      <w:rFonts w:ascii="inherit" w:eastAsia="Times New Roman" w:hAnsi="inherit" w:cs="Times New Roman"/>
                      <w:sz w:val="19"/>
                      <w:szCs w:val="19"/>
                    </w:rPr>
                  </w:pPr>
                </w:p>
              </w:tc>
              <w:tc>
                <w:tcPr>
                  <w:tcW w:w="0" w:type="auto"/>
                  <w:hideMark/>
                </w:tcPr>
                <w:p w:rsidR="00CD2AD4" w:rsidRPr="008A79D9" w:rsidRDefault="00CD2AD4" w:rsidP="00CD2AD4">
                  <w:pPr>
                    <w:spacing w:after="0" w:line="240" w:lineRule="auto"/>
                    <w:ind w:left="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Nonowner financing for Mattel’s assets is provided from liabilities (the shareholders are the owners).  Assets = Liabilities + Equity.  </w:t>
                  </w:r>
                </w:p>
                <w:p w:rsidR="00CD2AD4" w:rsidRPr="008A79D9" w:rsidRDefault="00CD2AD4" w:rsidP="00CD2AD4">
                  <w:pPr>
                    <w:spacing w:after="0" w:line="240" w:lineRule="auto"/>
                    <w:ind w:left="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Assets = $4,086.0 + $2,407.8 = $6,493.8</w:t>
                  </w:r>
                </w:p>
                <w:p w:rsidR="00CD2AD4" w:rsidRPr="008A79D9" w:rsidRDefault="00CD2AD4" w:rsidP="00CD2AD4">
                  <w:pPr>
                    <w:spacing w:after="0" w:line="240" w:lineRule="auto"/>
                    <w:ind w:left="360"/>
                    <w:jc w:val="both"/>
                    <w:rPr>
                      <w:rFonts w:ascii="inherit" w:eastAsia="Times New Roman" w:hAnsi="inherit" w:cs="Arial"/>
                      <w:sz w:val="20"/>
                      <w:szCs w:val="20"/>
                    </w:rPr>
                  </w:pPr>
                  <w:r w:rsidRPr="008A79D9">
                    <w:rPr>
                      <w:rFonts w:ascii="Arial" w:eastAsia="Times New Roman" w:hAnsi="Arial" w:cs="Arial"/>
                      <w:sz w:val="20"/>
                      <w:szCs w:val="20"/>
                      <w:bdr w:val="none" w:sz="0" w:space="0" w:color="auto" w:frame="1"/>
                    </w:rPr>
                    <w:t>$4,086.0 / $6,493.8 = 62.92%</w:t>
                  </w:r>
                </w:p>
                <w:p w:rsidR="00CD2AD4" w:rsidRPr="008A79D9" w:rsidRDefault="00CD2AD4" w:rsidP="00CD2AD4">
                  <w:pPr>
                    <w:spacing w:after="0" w:line="240" w:lineRule="auto"/>
                    <w:rPr>
                      <w:rFonts w:ascii="Arial" w:eastAsia="Times New Roman" w:hAnsi="Arial" w:cs="Arial"/>
                      <w:sz w:val="24"/>
                      <w:szCs w:val="24"/>
                    </w:rPr>
                  </w:pPr>
                </w:p>
              </w:tc>
            </w:tr>
          </w:tbl>
          <w:p w:rsidR="008A79D9" w:rsidRPr="008A79D9" w:rsidRDefault="008A79D9" w:rsidP="008A79D9">
            <w:pPr>
              <w:spacing w:after="0" w:line="240" w:lineRule="auto"/>
              <w:rPr>
                <w:rFonts w:ascii="inherit" w:eastAsia="Times New Roman" w:hAnsi="inherit" w:cs="Times New Roman"/>
                <w:sz w:val="19"/>
                <w:szCs w:val="19"/>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c>
          <w:tcPr>
            <w:tcW w:w="0" w:type="auto"/>
            <w:vAlign w:val="center"/>
            <w:hideMark/>
          </w:tcPr>
          <w:p w:rsidR="008A79D9" w:rsidRPr="008A79D9" w:rsidRDefault="008A79D9" w:rsidP="008A79D9">
            <w:pPr>
              <w:spacing w:after="0" w:line="240" w:lineRule="auto"/>
              <w:rPr>
                <w:rFonts w:ascii="Times New Roman" w:eastAsia="Times New Roman" w:hAnsi="Times New Roman" w:cs="Times New Roman"/>
                <w:sz w:val="20"/>
                <w:szCs w:val="20"/>
              </w:rPr>
            </w:pPr>
          </w:p>
        </w:tc>
      </w:tr>
    </w:tbl>
    <w:p w:rsidR="008A79D9" w:rsidRPr="008A79D9" w:rsidRDefault="00CD2AD4" w:rsidP="00CD2AD4">
      <w:pPr>
        <w:spacing w:after="0" w:line="240" w:lineRule="auto"/>
        <w:rPr>
          <w:rFonts w:ascii="inherit" w:eastAsia="Times New Roman" w:hAnsi="inherit" w:cs="Arial"/>
          <w:color w:val="111111"/>
          <w:sz w:val="19"/>
          <w:szCs w:val="19"/>
        </w:rPr>
      </w:pPr>
      <w:r w:rsidRPr="008A79D9">
        <w:rPr>
          <w:rFonts w:ascii="inherit" w:eastAsia="Times New Roman" w:hAnsi="inherit" w:cs="Arial"/>
          <w:color w:val="111111"/>
          <w:sz w:val="19"/>
          <w:szCs w:val="19"/>
        </w:rPr>
        <w:t xml:space="preserve"> </w:t>
      </w:r>
    </w:p>
    <w:p w:rsidR="002E27A5" w:rsidRDefault="002E27A5"/>
    <w:sectPr w:rsidR="002E27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9152C4"/>
    <w:multiLevelType w:val="multilevel"/>
    <w:tmpl w:val="CEC4DD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BA864D4"/>
    <w:multiLevelType w:val="multilevel"/>
    <w:tmpl w:val="C9D0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AE82005"/>
    <w:multiLevelType w:val="multilevel"/>
    <w:tmpl w:val="51E07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C2F5C0D"/>
    <w:multiLevelType w:val="multilevel"/>
    <w:tmpl w:val="70FC0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79D9"/>
    <w:rsid w:val="001C5600"/>
    <w:rsid w:val="002E27A5"/>
    <w:rsid w:val="003E18BE"/>
    <w:rsid w:val="008A79D9"/>
    <w:rsid w:val="00CD2A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A22D39-FF85-4CFB-857A-873128C55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8A79D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8A79D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8A79D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79D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A79D9"/>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8A79D9"/>
    <w:rPr>
      <w:rFonts w:ascii="Times New Roman" w:eastAsia="Times New Roman" w:hAnsi="Times New Roman" w:cs="Times New Roman"/>
      <w:b/>
      <w:bCs/>
      <w:sz w:val="27"/>
      <w:szCs w:val="27"/>
    </w:rPr>
  </w:style>
  <w:style w:type="paragraph" w:customStyle="1" w:styleId="msonormal0">
    <w:name w:val="msonormal"/>
    <w:basedOn w:val="Normal"/>
    <w:rsid w:val="008A79D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A79D9"/>
    <w:rPr>
      <w:color w:val="0000FF"/>
      <w:u w:val="single"/>
    </w:rPr>
  </w:style>
  <w:style w:type="character" w:styleId="FollowedHyperlink">
    <w:name w:val="FollowedHyperlink"/>
    <w:basedOn w:val="DefaultParagraphFont"/>
    <w:uiPriority w:val="99"/>
    <w:semiHidden/>
    <w:unhideWhenUsed/>
    <w:rsid w:val="008A79D9"/>
    <w:rPr>
      <w:color w:val="800080"/>
      <w:u w:val="single"/>
    </w:rPr>
  </w:style>
  <w:style w:type="character" w:customStyle="1" w:styleId="hamburger-box">
    <w:name w:val="hamburger-box"/>
    <w:basedOn w:val="DefaultParagraphFont"/>
    <w:rsid w:val="008A79D9"/>
  </w:style>
  <w:style w:type="character" w:customStyle="1" w:styleId="hamburger-inner">
    <w:name w:val="hamburger-inner"/>
    <w:basedOn w:val="DefaultParagraphFont"/>
    <w:rsid w:val="008A79D9"/>
  </w:style>
  <w:style w:type="character" w:customStyle="1" w:styleId="hideoff">
    <w:name w:val="hideoff"/>
    <w:basedOn w:val="DefaultParagraphFont"/>
    <w:rsid w:val="008A79D9"/>
  </w:style>
  <w:style w:type="character" w:customStyle="1" w:styleId="badge">
    <w:name w:val="badge"/>
    <w:basedOn w:val="DefaultParagraphFont"/>
    <w:rsid w:val="008A79D9"/>
  </w:style>
  <w:style w:type="paragraph" w:customStyle="1" w:styleId="root">
    <w:name w:val="root"/>
    <w:basedOn w:val="Normal"/>
    <w:rsid w:val="008A79D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ntextmenucontainer">
    <w:name w:val="contextmenucontainer"/>
    <w:basedOn w:val="DefaultParagraphFont"/>
    <w:rsid w:val="008A79D9"/>
  </w:style>
  <w:style w:type="paragraph" w:customStyle="1" w:styleId="placeholder">
    <w:name w:val="placeholder"/>
    <w:basedOn w:val="Normal"/>
    <w:rsid w:val="008A79D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condarybutton">
    <w:name w:val="secondarybutton"/>
    <w:basedOn w:val="Normal"/>
    <w:rsid w:val="008A79D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learfix">
    <w:name w:val="clearfix"/>
    <w:basedOn w:val="Normal"/>
    <w:rsid w:val="008A79D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lebuttons">
    <w:name w:val="titlebuttons"/>
    <w:basedOn w:val="DefaultParagraphFont"/>
    <w:rsid w:val="008A79D9"/>
  </w:style>
  <w:style w:type="character" w:customStyle="1" w:styleId="label">
    <w:name w:val="label"/>
    <w:basedOn w:val="DefaultParagraphFont"/>
    <w:rsid w:val="008A79D9"/>
  </w:style>
  <w:style w:type="paragraph" w:styleId="NormalWeb">
    <w:name w:val="Normal (Web)"/>
    <w:basedOn w:val="Normal"/>
    <w:uiPriority w:val="99"/>
    <w:semiHidden/>
    <w:unhideWhenUsed/>
    <w:rsid w:val="008A79D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ceiptdate">
    <w:name w:val="receiptdate"/>
    <w:basedOn w:val="DefaultParagraphFont"/>
    <w:rsid w:val="008A79D9"/>
  </w:style>
  <w:style w:type="paragraph" w:customStyle="1" w:styleId="backlink">
    <w:name w:val="backlink"/>
    <w:basedOn w:val="Normal"/>
    <w:rsid w:val="008A79D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0541284">
      <w:bodyDiv w:val="1"/>
      <w:marLeft w:val="0"/>
      <w:marRight w:val="0"/>
      <w:marTop w:val="0"/>
      <w:marBottom w:val="0"/>
      <w:divBdr>
        <w:top w:val="none" w:sz="0" w:space="0" w:color="auto"/>
        <w:left w:val="none" w:sz="0" w:space="0" w:color="auto"/>
        <w:bottom w:val="none" w:sz="0" w:space="0" w:color="auto"/>
        <w:right w:val="none" w:sz="0" w:space="0" w:color="auto"/>
      </w:divBdr>
      <w:divsChild>
        <w:div w:id="1876457209">
          <w:marLeft w:val="0"/>
          <w:marRight w:val="-300"/>
          <w:marTop w:val="0"/>
          <w:marBottom w:val="0"/>
          <w:divBdr>
            <w:top w:val="none" w:sz="0" w:space="0" w:color="auto"/>
            <w:left w:val="none" w:sz="0" w:space="0" w:color="auto"/>
            <w:bottom w:val="none" w:sz="0" w:space="0" w:color="auto"/>
            <w:right w:val="none" w:sz="0" w:space="0" w:color="auto"/>
          </w:divBdr>
        </w:div>
        <w:div w:id="1645115735">
          <w:marLeft w:val="0"/>
          <w:marRight w:val="0"/>
          <w:marTop w:val="0"/>
          <w:marBottom w:val="0"/>
          <w:divBdr>
            <w:top w:val="none" w:sz="0" w:space="0" w:color="auto"/>
            <w:left w:val="none" w:sz="0" w:space="0" w:color="auto"/>
            <w:bottom w:val="none" w:sz="0" w:space="0" w:color="auto"/>
            <w:right w:val="none" w:sz="0" w:space="0" w:color="auto"/>
          </w:divBdr>
          <w:divsChild>
            <w:div w:id="1238704821">
              <w:marLeft w:val="150"/>
              <w:marRight w:val="150"/>
              <w:marTop w:val="0"/>
              <w:marBottom w:val="0"/>
              <w:divBdr>
                <w:top w:val="none" w:sz="0" w:space="0" w:color="auto"/>
                <w:left w:val="none" w:sz="0" w:space="0" w:color="auto"/>
                <w:bottom w:val="none" w:sz="0" w:space="0" w:color="auto"/>
                <w:right w:val="none" w:sz="0" w:space="0" w:color="auto"/>
              </w:divBdr>
            </w:div>
            <w:div w:id="2051370581">
              <w:marLeft w:val="150"/>
              <w:marRight w:val="150"/>
              <w:marTop w:val="0"/>
              <w:marBottom w:val="0"/>
              <w:divBdr>
                <w:top w:val="none" w:sz="0" w:space="0" w:color="auto"/>
                <w:left w:val="none" w:sz="0" w:space="0" w:color="auto"/>
                <w:bottom w:val="none" w:sz="0" w:space="0" w:color="auto"/>
                <w:right w:val="none" w:sz="0" w:space="0" w:color="auto"/>
              </w:divBdr>
            </w:div>
          </w:divsChild>
        </w:div>
        <w:div w:id="660739174">
          <w:marLeft w:val="0"/>
          <w:marRight w:val="0"/>
          <w:marTop w:val="0"/>
          <w:marBottom w:val="0"/>
          <w:divBdr>
            <w:top w:val="none" w:sz="0" w:space="0" w:color="auto"/>
            <w:left w:val="none" w:sz="0" w:space="0" w:color="auto"/>
            <w:bottom w:val="none" w:sz="0" w:space="0" w:color="auto"/>
            <w:right w:val="none" w:sz="0" w:space="0" w:color="auto"/>
          </w:divBdr>
          <w:divsChild>
            <w:div w:id="1790582930">
              <w:marLeft w:val="0"/>
              <w:marRight w:val="0"/>
              <w:marTop w:val="0"/>
              <w:marBottom w:val="0"/>
              <w:divBdr>
                <w:top w:val="none" w:sz="0" w:space="0" w:color="004A91"/>
                <w:left w:val="none" w:sz="0" w:space="0" w:color="004A91"/>
                <w:bottom w:val="none" w:sz="0" w:space="0" w:color="004A91"/>
                <w:right w:val="none" w:sz="0" w:space="0" w:color="004A91"/>
              </w:divBdr>
              <w:divsChild>
                <w:div w:id="489299256">
                  <w:marLeft w:val="0"/>
                  <w:marRight w:val="0"/>
                  <w:marTop w:val="0"/>
                  <w:marBottom w:val="0"/>
                  <w:divBdr>
                    <w:top w:val="none" w:sz="0" w:space="0" w:color="auto"/>
                    <w:left w:val="none" w:sz="0" w:space="0" w:color="auto"/>
                    <w:bottom w:val="none" w:sz="0" w:space="0" w:color="auto"/>
                    <w:right w:val="none" w:sz="0" w:space="0" w:color="auto"/>
                  </w:divBdr>
                </w:div>
                <w:div w:id="156880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553752">
          <w:marLeft w:val="0"/>
          <w:marRight w:val="0"/>
          <w:marTop w:val="0"/>
          <w:marBottom w:val="0"/>
          <w:divBdr>
            <w:top w:val="none" w:sz="0" w:space="0" w:color="auto"/>
            <w:left w:val="none" w:sz="0" w:space="0" w:color="auto"/>
            <w:bottom w:val="none" w:sz="0" w:space="0" w:color="auto"/>
            <w:right w:val="none" w:sz="0" w:space="0" w:color="auto"/>
          </w:divBdr>
          <w:divsChild>
            <w:div w:id="292711197">
              <w:marLeft w:val="0"/>
              <w:marRight w:val="0"/>
              <w:marTop w:val="0"/>
              <w:marBottom w:val="0"/>
              <w:divBdr>
                <w:top w:val="none" w:sz="0" w:space="9" w:color="auto"/>
                <w:left w:val="none" w:sz="0" w:space="9" w:color="auto"/>
                <w:bottom w:val="single" w:sz="6" w:space="9" w:color="CDCDCD"/>
                <w:right w:val="none" w:sz="0" w:space="7" w:color="auto"/>
              </w:divBdr>
              <w:divsChild>
                <w:div w:id="213977079">
                  <w:marLeft w:val="0"/>
                  <w:marRight w:val="0"/>
                  <w:marTop w:val="0"/>
                  <w:marBottom w:val="0"/>
                  <w:divBdr>
                    <w:top w:val="none" w:sz="0" w:space="0" w:color="auto"/>
                    <w:left w:val="none" w:sz="0" w:space="0" w:color="auto"/>
                    <w:bottom w:val="none" w:sz="0" w:space="0" w:color="auto"/>
                    <w:right w:val="none" w:sz="0" w:space="0" w:color="auto"/>
                  </w:divBdr>
                  <w:divsChild>
                    <w:div w:id="103804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622295">
              <w:marLeft w:val="0"/>
              <w:marRight w:val="0"/>
              <w:marTop w:val="0"/>
              <w:marBottom w:val="0"/>
              <w:divBdr>
                <w:top w:val="none" w:sz="0" w:space="0" w:color="auto"/>
                <w:left w:val="none" w:sz="0" w:space="0" w:color="auto"/>
                <w:bottom w:val="none" w:sz="0" w:space="0" w:color="auto"/>
                <w:right w:val="none" w:sz="0" w:space="0" w:color="auto"/>
              </w:divBdr>
              <w:divsChild>
                <w:div w:id="639264453">
                  <w:marLeft w:val="0"/>
                  <w:marRight w:val="0"/>
                  <w:marTop w:val="0"/>
                  <w:marBottom w:val="0"/>
                  <w:divBdr>
                    <w:top w:val="none" w:sz="0" w:space="0" w:color="auto"/>
                    <w:left w:val="none" w:sz="0" w:space="0" w:color="auto"/>
                    <w:bottom w:val="none" w:sz="0" w:space="0" w:color="auto"/>
                    <w:right w:val="none" w:sz="0" w:space="0" w:color="auto"/>
                  </w:divBdr>
                  <w:divsChild>
                    <w:div w:id="1916164249">
                      <w:marLeft w:val="0"/>
                      <w:marRight w:val="0"/>
                      <w:marTop w:val="0"/>
                      <w:marBottom w:val="0"/>
                      <w:divBdr>
                        <w:top w:val="none" w:sz="0" w:space="0" w:color="auto"/>
                        <w:left w:val="none" w:sz="0" w:space="0" w:color="auto"/>
                        <w:bottom w:val="none" w:sz="0" w:space="0" w:color="auto"/>
                        <w:right w:val="none" w:sz="0" w:space="0" w:color="auto"/>
                      </w:divBdr>
                    </w:div>
                    <w:div w:id="2122021904">
                      <w:marLeft w:val="0"/>
                      <w:marRight w:val="0"/>
                      <w:marTop w:val="0"/>
                      <w:marBottom w:val="0"/>
                      <w:divBdr>
                        <w:top w:val="none" w:sz="0" w:space="0" w:color="auto"/>
                        <w:left w:val="none" w:sz="0" w:space="0" w:color="auto"/>
                        <w:bottom w:val="none" w:sz="0" w:space="0" w:color="auto"/>
                        <w:right w:val="none" w:sz="0" w:space="0" w:color="auto"/>
                      </w:divBdr>
                      <w:divsChild>
                        <w:div w:id="1773012992">
                          <w:marLeft w:val="0"/>
                          <w:marRight w:val="0"/>
                          <w:marTop w:val="0"/>
                          <w:marBottom w:val="0"/>
                          <w:divBdr>
                            <w:top w:val="none" w:sz="0" w:space="0" w:color="auto"/>
                            <w:left w:val="none" w:sz="0" w:space="0" w:color="auto"/>
                            <w:bottom w:val="none" w:sz="0" w:space="0" w:color="auto"/>
                            <w:right w:val="none" w:sz="0" w:space="0" w:color="auto"/>
                          </w:divBdr>
                          <w:divsChild>
                            <w:div w:id="1668242586">
                              <w:marLeft w:val="150"/>
                              <w:marRight w:val="0"/>
                              <w:marTop w:val="0"/>
                              <w:marBottom w:val="0"/>
                              <w:divBdr>
                                <w:top w:val="none" w:sz="0" w:space="0" w:color="auto"/>
                                <w:left w:val="none" w:sz="0" w:space="0" w:color="auto"/>
                                <w:bottom w:val="none" w:sz="0" w:space="0" w:color="auto"/>
                                <w:right w:val="none" w:sz="0" w:space="0" w:color="auto"/>
                              </w:divBdr>
                            </w:div>
                            <w:div w:id="374307234">
                              <w:marLeft w:val="0"/>
                              <w:marRight w:val="0"/>
                              <w:marTop w:val="0"/>
                              <w:marBottom w:val="0"/>
                              <w:divBdr>
                                <w:top w:val="none" w:sz="0" w:space="0" w:color="auto"/>
                                <w:left w:val="none" w:sz="0" w:space="0" w:color="auto"/>
                                <w:bottom w:val="none" w:sz="0" w:space="0" w:color="auto"/>
                                <w:right w:val="none" w:sz="0" w:space="0" w:color="auto"/>
                              </w:divBdr>
                              <w:divsChild>
                                <w:div w:id="1721241544">
                                  <w:marLeft w:val="0"/>
                                  <w:marRight w:val="0"/>
                                  <w:marTop w:val="0"/>
                                  <w:marBottom w:val="0"/>
                                  <w:divBdr>
                                    <w:top w:val="none" w:sz="0" w:space="0" w:color="auto"/>
                                    <w:left w:val="none" w:sz="0" w:space="0" w:color="auto"/>
                                    <w:bottom w:val="none" w:sz="0" w:space="0" w:color="auto"/>
                                    <w:right w:val="none" w:sz="0" w:space="0" w:color="auto"/>
                                  </w:divBdr>
                                  <w:divsChild>
                                    <w:div w:id="410196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0760672">
                  <w:marLeft w:val="3150"/>
                  <w:marRight w:val="0"/>
                  <w:marTop w:val="0"/>
                  <w:marBottom w:val="0"/>
                  <w:divBdr>
                    <w:top w:val="none" w:sz="0" w:space="0" w:color="auto"/>
                    <w:left w:val="none" w:sz="0" w:space="0" w:color="auto"/>
                    <w:bottom w:val="none" w:sz="0" w:space="0" w:color="auto"/>
                    <w:right w:val="none" w:sz="0" w:space="0" w:color="auto"/>
                  </w:divBdr>
                  <w:divsChild>
                    <w:div w:id="574970047">
                      <w:marLeft w:val="0"/>
                      <w:marRight w:val="0"/>
                      <w:marTop w:val="0"/>
                      <w:marBottom w:val="0"/>
                      <w:divBdr>
                        <w:top w:val="single" w:sz="36" w:space="0" w:color="EEEEEE"/>
                        <w:left w:val="none" w:sz="0" w:space="0" w:color="auto"/>
                        <w:bottom w:val="none" w:sz="0" w:space="0" w:color="auto"/>
                        <w:right w:val="none" w:sz="0" w:space="0" w:color="auto"/>
                      </w:divBdr>
                      <w:divsChild>
                        <w:div w:id="123625623">
                          <w:marLeft w:val="0"/>
                          <w:marRight w:val="0"/>
                          <w:marTop w:val="0"/>
                          <w:marBottom w:val="0"/>
                          <w:divBdr>
                            <w:top w:val="none" w:sz="0" w:space="0" w:color="auto"/>
                            <w:left w:val="none" w:sz="0" w:space="0" w:color="auto"/>
                            <w:bottom w:val="none" w:sz="0" w:space="0" w:color="auto"/>
                            <w:right w:val="none" w:sz="0" w:space="0" w:color="auto"/>
                          </w:divBdr>
                          <w:divsChild>
                            <w:div w:id="1245989056">
                              <w:marLeft w:val="0"/>
                              <w:marRight w:val="0"/>
                              <w:marTop w:val="0"/>
                              <w:marBottom w:val="0"/>
                              <w:divBdr>
                                <w:top w:val="none" w:sz="0" w:space="0" w:color="auto"/>
                                <w:left w:val="none" w:sz="0" w:space="0" w:color="auto"/>
                                <w:bottom w:val="none" w:sz="0" w:space="0" w:color="auto"/>
                                <w:right w:val="none" w:sz="0" w:space="0" w:color="auto"/>
                              </w:divBdr>
                              <w:divsChild>
                                <w:div w:id="1119957280">
                                  <w:marLeft w:val="0"/>
                                  <w:marRight w:val="0"/>
                                  <w:marTop w:val="0"/>
                                  <w:marBottom w:val="0"/>
                                  <w:divBdr>
                                    <w:top w:val="none" w:sz="0" w:space="0" w:color="auto"/>
                                    <w:left w:val="none" w:sz="0" w:space="0" w:color="auto"/>
                                    <w:bottom w:val="none" w:sz="0" w:space="0" w:color="auto"/>
                                    <w:right w:val="none" w:sz="0" w:space="0" w:color="auto"/>
                                  </w:divBdr>
                                  <w:divsChild>
                                    <w:div w:id="856310140">
                                      <w:marLeft w:val="0"/>
                                      <w:marRight w:val="90"/>
                                      <w:marTop w:val="0"/>
                                      <w:marBottom w:val="0"/>
                                      <w:divBdr>
                                        <w:top w:val="none" w:sz="0" w:space="0" w:color="auto"/>
                                        <w:left w:val="none" w:sz="0" w:space="0" w:color="auto"/>
                                        <w:bottom w:val="none" w:sz="0" w:space="0" w:color="auto"/>
                                        <w:right w:val="none" w:sz="0" w:space="0" w:color="auto"/>
                                      </w:divBdr>
                                    </w:div>
                                  </w:divsChild>
                                </w:div>
                                <w:div w:id="2108185885">
                                  <w:marLeft w:val="450"/>
                                  <w:marRight w:val="450"/>
                                  <w:marTop w:val="300"/>
                                  <w:marBottom w:val="300"/>
                                  <w:divBdr>
                                    <w:top w:val="single" w:sz="6" w:space="15" w:color="CDCDCD"/>
                                    <w:left w:val="single" w:sz="6" w:space="8" w:color="CDCDCD"/>
                                    <w:bottom w:val="single" w:sz="6" w:space="31" w:color="CDCDCD"/>
                                    <w:right w:val="single" w:sz="6" w:space="8" w:color="CDCDCD"/>
                                  </w:divBdr>
                                  <w:divsChild>
                                    <w:div w:id="958687329">
                                      <w:marLeft w:val="0"/>
                                      <w:marRight w:val="0"/>
                                      <w:marTop w:val="0"/>
                                      <w:marBottom w:val="0"/>
                                      <w:divBdr>
                                        <w:top w:val="none" w:sz="0" w:space="0" w:color="auto"/>
                                        <w:left w:val="none" w:sz="0" w:space="0" w:color="auto"/>
                                        <w:bottom w:val="none" w:sz="0" w:space="0" w:color="auto"/>
                                        <w:right w:val="none" w:sz="0" w:space="0" w:color="auto"/>
                                      </w:divBdr>
                                      <w:divsChild>
                                        <w:div w:id="957874918">
                                          <w:marLeft w:val="0"/>
                                          <w:marRight w:val="0"/>
                                          <w:marTop w:val="0"/>
                                          <w:marBottom w:val="90"/>
                                          <w:divBdr>
                                            <w:top w:val="single" w:sz="6" w:space="5" w:color="EEEEEE"/>
                                            <w:left w:val="single" w:sz="6" w:space="5" w:color="EEEEEE"/>
                                            <w:bottom w:val="single" w:sz="6" w:space="5" w:color="EEEEEE"/>
                                            <w:right w:val="single" w:sz="6" w:space="5" w:color="EEEEEE"/>
                                          </w:divBdr>
                                        </w:div>
                                        <w:div w:id="946502838">
                                          <w:marLeft w:val="0"/>
                                          <w:marRight w:val="0"/>
                                          <w:marTop w:val="0"/>
                                          <w:marBottom w:val="0"/>
                                          <w:divBdr>
                                            <w:top w:val="none" w:sz="0" w:space="0" w:color="auto"/>
                                            <w:left w:val="none" w:sz="0" w:space="0" w:color="auto"/>
                                            <w:bottom w:val="none" w:sz="0" w:space="0" w:color="auto"/>
                                            <w:right w:val="none" w:sz="0" w:space="0" w:color="auto"/>
                                          </w:divBdr>
                                        </w:div>
                                        <w:div w:id="691153057">
                                          <w:marLeft w:val="0"/>
                                          <w:marRight w:val="0"/>
                                          <w:marTop w:val="0"/>
                                          <w:marBottom w:val="0"/>
                                          <w:divBdr>
                                            <w:top w:val="none" w:sz="0" w:space="0" w:color="auto"/>
                                            <w:left w:val="none" w:sz="0" w:space="0" w:color="auto"/>
                                            <w:bottom w:val="none" w:sz="0" w:space="0" w:color="auto"/>
                                            <w:right w:val="none" w:sz="0" w:space="0" w:color="auto"/>
                                          </w:divBdr>
                                          <w:divsChild>
                                            <w:div w:id="2781006">
                                              <w:marLeft w:val="0"/>
                                              <w:marRight w:val="0"/>
                                              <w:marTop w:val="0"/>
                                              <w:marBottom w:val="0"/>
                                              <w:divBdr>
                                                <w:top w:val="none" w:sz="0" w:space="0" w:color="auto"/>
                                                <w:left w:val="none" w:sz="0" w:space="0" w:color="auto"/>
                                                <w:bottom w:val="none" w:sz="0" w:space="0" w:color="auto"/>
                                                <w:right w:val="none" w:sz="0" w:space="0" w:color="auto"/>
                                              </w:divBdr>
                                              <w:divsChild>
                                                <w:div w:id="758872573">
                                                  <w:marLeft w:val="0"/>
                                                  <w:marRight w:val="0"/>
                                                  <w:marTop w:val="0"/>
                                                  <w:marBottom w:val="0"/>
                                                  <w:divBdr>
                                                    <w:top w:val="none" w:sz="0" w:space="0" w:color="auto"/>
                                                    <w:left w:val="none" w:sz="0" w:space="0" w:color="auto"/>
                                                    <w:bottom w:val="none" w:sz="0" w:space="0" w:color="auto"/>
                                                    <w:right w:val="none" w:sz="0" w:space="0" w:color="auto"/>
                                                  </w:divBdr>
                                                </w:div>
                                              </w:divsChild>
                                            </w:div>
                                            <w:div w:id="1353260464">
                                              <w:marLeft w:val="0"/>
                                              <w:marRight w:val="0"/>
                                              <w:marTop w:val="0"/>
                                              <w:marBottom w:val="0"/>
                                              <w:divBdr>
                                                <w:top w:val="none" w:sz="0" w:space="0" w:color="auto"/>
                                                <w:left w:val="none" w:sz="0" w:space="0" w:color="auto"/>
                                                <w:bottom w:val="none" w:sz="0" w:space="0" w:color="auto"/>
                                                <w:right w:val="none" w:sz="0" w:space="0" w:color="auto"/>
                                              </w:divBdr>
                                            </w:div>
                                          </w:divsChild>
                                        </w:div>
                                        <w:div w:id="1321495820">
                                          <w:marLeft w:val="0"/>
                                          <w:marRight w:val="0"/>
                                          <w:marTop w:val="0"/>
                                          <w:marBottom w:val="0"/>
                                          <w:divBdr>
                                            <w:top w:val="none" w:sz="0" w:space="0" w:color="auto"/>
                                            <w:left w:val="none" w:sz="0" w:space="0" w:color="auto"/>
                                            <w:bottom w:val="none" w:sz="0" w:space="0" w:color="auto"/>
                                            <w:right w:val="none" w:sz="0" w:space="0" w:color="auto"/>
                                          </w:divBdr>
                                        </w:div>
                                        <w:div w:id="348457799">
                                          <w:marLeft w:val="0"/>
                                          <w:marRight w:val="0"/>
                                          <w:marTop w:val="0"/>
                                          <w:marBottom w:val="0"/>
                                          <w:divBdr>
                                            <w:top w:val="none" w:sz="0" w:space="0" w:color="auto"/>
                                            <w:left w:val="none" w:sz="0" w:space="0" w:color="auto"/>
                                            <w:bottom w:val="none" w:sz="0" w:space="0" w:color="auto"/>
                                            <w:right w:val="none" w:sz="0" w:space="0" w:color="auto"/>
                                          </w:divBdr>
                                          <w:divsChild>
                                            <w:div w:id="861749162">
                                              <w:marLeft w:val="0"/>
                                              <w:marRight w:val="0"/>
                                              <w:marTop w:val="0"/>
                                              <w:marBottom w:val="0"/>
                                              <w:divBdr>
                                                <w:top w:val="none" w:sz="0" w:space="0" w:color="auto"/>
                                                <w:left w:val="none" w:sz="0" w:space="0" w:color="auto"/>
                                                <w:bottom w:val="none" w:sz="0" w:space="0" w:color="auto"/>
                                                <w:right w:val="none" w:sz="0" w:space="0" w:color="auto"/>
                                              </w:divBdr>
                                              <w:divsChild>
                                                <w:div w:id="1452701909">
                                                  <w:marLeft w:val="0"/>
                                                  <w:marRight w:val="0"/>
                                                  <w:marTop w:val="0"/>
                                                  <w:marBottom w:val="0"/>
                                                  <w:divBdr>
                                                    <w:top w:val="none" w:sz="0" w:space="0" w:color="auto"/>
                                                    <w:left w:val="none" w:sz="0" w:space="0" w:color="auto"/>
                                                    <w:bottom w:val="none" w:sz="0" w:space="0" w:color="auto"/>
                                                    <w:right w:val="none" w:sz="0" w:space="0" w:color="auto"/>
                                                  </w:divBdr>
                                                </w:div>
                                              </w:divsChild>
                                            </w:div>
                                            <w:div w:id="699092629">
                                              <w:marLeft w:val="0"/>
                                              <w:marRight w:val="0"/>
                                              <w:marTop w:val="0"/>
                                              <w:marBottom w:val="0"/>
                                              <w:divBdr>
                                                <w:top w:val="none" w:sz="0" w:space="0" w:color="auto"/>
                                                <w:left w:val="none" w:sz="0" w:space="0" w:color="auto"/>
                                                <w:bottom w:val="none" w:sz="0" w:space="0" w:color="auto"/>
                                                <w:right w:val="none" w:sz="0" w:space="0" w:color="auto"/>
                                              </w:divBdr>
                                            </w:div>
                                          </w:divsChild>
                                        </w:div>
                                        <w:div w:id="494036321">
                                          <w:marLeft w:val="0"/>
                                          <w:marRight w:val="0"/>
                                          <w:marTop w:val="0"/>
                                          <w:marBottom w:val="0"/>
                                          <w:divBdr>
                                            <w:top w:val="none" w:sz="0" w:space="0" w:color="auto"/>
                                            <w:left w:val="none" w:sz="0" w:space="0" w:color="auto"/>
                                            <w:bottom w:val="none" w:sz="0" w:space="0" w:color="auto"/>
                                            <w:right w:val="none" w:sz="0" w:space="0" w:color="auto"/>
                                          </w:divBdr>
                                        </w:div>
                                        <w:div w:id="10575138">
                                          <w:marLeft w:val="0"/>
                                          <w:marRight w:val="0"/>
                                          <w:marTop w:val="0"/>
                                          <w:marBottom w:val="0"/>
                                          <w:divBdr>
                                            <w:top w:val="none" w:sz="0" w:space="0" w:color="auto"/>
                                            <w:left w:val="none" w:sz="0" w:space="0" w:color="auto"/>
                                            <w:bottom w:val="none" w:sz="0" w:space="0" w:color="auto"/>
                                            <w:right w:val="none" w:sz="0" w:space="0" w:color="auto"/>
                                          </w:divBdr>
                                          <w:divsChild>
                                            <w:div w:id="1377658984">
                                              <w:marLeft w:val="0"/>
                                              <w:marRight w:val="0"/>
                                              <w:marTop w:val="0"/>
                                              <w:marBottom w:val="0"/>
                                              <w:divBdr>
                                                <w:top w:val="none" w:sz="0" w:space="0" w:color="auto"/>
                                                <w:left w:val="none" w:sz="0" w:space="0" w:color="auto"/>
                                                <w:bottom w:val="none" w:sz="0" w:space="0" w:color="auto"/>
                                                <w:right w:val="none" w:sz="0" w:space="0" w:color="auto"/>
                                              </w:divBdr>
                                            </w:div>
                                            <w:div w:id="1759137911">
                                              <w:marLeft w:val="0"/>
                                              <w:marRight w:val="0"/>
                                              <w:marTop w:val="0"/>
                                              <w:marBottom w:val="0"/>
                                              <w:divBdr>
                                                <w:top w:val="none" w:sz="0" w:space="0" w:color="auto"/>
                                                <w:left w:val="none" w:sz="0" w:space="0" w:color="auto"/>
                                                <w:bottom w:val="none" w:sz="0" w:space="0" w:color="auto"/>
                                                <w:right w:val="none" w:sz="0" w:space="0" w:color="auto"/>
                                              </w:divBdr>
                                            </w:div>
                                          </w:divsChild>
                                        </w:div>
                                        <w:div w:id="200093837">
                                          <w:marLeft w:val="0"/>
                                          <w:marRight w:val="0"/>
                                          <w:marTop w:val="0"/>
                                          <w:marBottom w:val="0"/>
                                          <w:divBdr>
                                            <w:top w:val="none" w:sz="0" w:space="0" w:color="auto"/>
                                            <w:left w:val="none" w:sz="0" w:space="0" w:color="auto"/>
                                            <w:bottom w:val="none" w:sz="0" w:space="0" w:color="auto"/>
                                            <w:right w:val="none" w:sz="0" w:space="0" w:color="auto"/>
                                          </w:divBdr>
                                        </w:div>
                                        <w:div w:id="932517836">
                                          <w:marLeft w:val="0"/>
                                          <w:marRight w:val="0"/>
                                          <w:marTop w:val="0"/>
                                          <w:marBottom w:val="0"/>
                                          <w:divBdr>
                                            <w:top w:val="none" w:sz="0" w:space="0" w:color="auto"/>
                                            <w:left w:val="none" w:sz="0" w:space="0" w:color="auto"/>
                                            <w:bottom w:val="none" w:sz="0" w:space="0" w:color="auto"/>
                                            <w:right w:val="none" w:sz="0" w:space="0" w:color="auto"/>
                                          </w:divBdr>
                                          <w:divsChild>
                                            <w:div w:id="1434740097">
                                              <w:marLeft w:val="0"/>
                                              <w:marRight w:val="0"/>
                                              <w:marTop w:val="0"/>
                                              <w:marBottom w:val="0"/>
                                              <w:divBdr>
                                                <w:top w:val="none" w:sz="0" w:space="0" w:color="auto"/>
                                                <w:left w:val="none" w:sz="0" w:space="0" w:color="auto"/>
                                                <w:bottom w:val="none" w:sz="0" w:space="0" w:color="auto"/>
                                                <w:right w:val="none" w:sz="0" w:space="0" w:color="auto"/>
                                              </w:divBdr>
                                              <w:divsChild>
                                                <w:div w:id="1919092348">
                                                  <w:marLeft w:val="0"/>
                                                  <w:marRight w:val="0"/>
                                                  <w:marTop w:val="0"/>
                                                  <w:marBottom w:val="0"/>
                                                  <w:divBdr>
                                                    <w:top w:val="none" w:sz="0" w:space="0" w:color="auto"/>
                                                    <w:left w:val="none" w:sz="0" w:space="0" w:color="auto"/>
                                                    <w:bottom w:val="none" w:sz="0" w:space="0" w:color="auto"/>
                                                    <w:right w:val="none" w:sz="0" w:space="0" w:color="auto"/>
                                                  </w:divBdr>
                                                </w:div>
                                              </w:divsChild>
                                            </w:div>
                                            <w:div w:id="1878278204">
                                              <w:marLeft w:val="0"/>
                                              <w:marRight w:val="0"/>
                                              <w:marTop w:val="0"/>
                                              <w:marBottom w:val="0"/>
                                              <w:divBdr>
                                                <w:top w:val="none" w:sz="0" w:space="0" w:color="auto"/>
                                                <w:left w:val="none" w:sz="0" w:space="0" w:color="auto"/>
                                                <w:bottom w:val="none" w:sz="0" w:space="0" w:color="auto"/>
                                                <w:right w:val="none" w:sz="0" w:space="0" w:color="auto"/>
                                              </w:divBdr>
                                            </w:div>
                                          </w:divsChild>
                                        </w:div>
                                        <w:div w:id="212230264">
                                          <w:marLeft w:val="0"/>
                                          <w:marRight w:val="0"/>
                                          <w:marTop w:val="0"/>
                                          <w:marBottom w:val="0"/>
                                          <w:divBdr>
                                            <w:top w:val="none" w:sz="0" w:space="0" w:color="auto"/>
                                            <w:left w:val="none" w:sz="0" w:space="0" w:color="auto"/>
                                            <w:bottom w:val="none" w:sz="0" w:space="0" w:color="auto"/>
                                            <w:right w:val="none" w:sz="0" w:space="0" w:color="auto"/>
                                          </w:divBdr>
                                        </w:div>
                                        <w:div w:id="1145898400">
                                          <w:marLeft w:val="0"/>
                                          <w:marRight w:val="0"/>
                                          <w:marTop w:val="0"/>
                                          <w:marBottom w:val="0"/>
                                          <w:divBdr>
                                            <w:top w:val="none" w:sz="0" w:space="0" w:color="auto"/>
                                            <w:left w:val="none" w:sz="0" w:space="0" w:color="auto"/>
                                            <w:bottom w:val="none" w:sz="0" w:space="0" w:color="auto"/>
                                            <w:right w:val="none" w:sz="0" w:space="0" w:color="auto"/>
                                          </w:divBdr>
                                          <w:divsChild>
                                            <w:div w:id="388111839">
                                              <w:marLeft w:val="0"/>
                                              <w:marRight w:val="0"/>
                                              <w:marTop w:val="0"/>
                                              <w:marBottom w:val="0"/>
                                              <w:divBdr>
                                                <w:top w:val="none" w:sz="0" w:space="0" w:color="auto"/>
                                                <w:left w:val="none" w:sz="0" w:space="0" w:color="auto"/>
                                                <w:bottom w:val="none" w:sz="0" w:space="0" w:color="auto"/>
                                                <w:right w:val="none" w:sz="0" w:space="0" w:color="auto"/>
                                              </w:divBdr>
                                              <w:divsChild>
                                                <w:div w:id="158888221">
                                                  <w:marLeft w:val="0"/>
                                                  <w:marRight w:val="0"/>
                                                  <w:marTop w:val="0"/>
                                                  <w:marBottom w:val="0"/>
                                                  <w:divBdr>
                                                    <w:top w:val="none" w:sz="0" w:space="0" w:color="auto"/>
                                                    <w:left w:val="none" w:sz="0" w:space="0" w:color="auto"/>
                                                    <w:bottom w:val="none" w:sz="0" w:space="0" w:color="auto"/>
                                                    <w:right w:val="none" w:sz="0" w:space="0" w:color="auto"/>
                                                  </w:divBdr>
                                                </w:div>
                                              </w:divsChild>
                                            </w:div>
                                            <w:div w:id="1752971639">
                                              <w:marLeft w:val="0"/>
                                              <w:marRight w:val="0"/>
                                              <w:marTop w:val="0"/>
                                              <w:marBottom w:val="0"/>
                                              <w:divBdr>
                                                <w:top w:val="none" w:sz="0" w:space="0" w:color="auto"/>
                                                <w:left w:val="none" w:sz="0" w:space="0" w:color="auto"/>
                                                <w:bottom w:val="none" w:sz="0" w:space="0" w:color="auto"/>
                                                <w:right w:val="none" w:sz="0" w:space="0" w:color="auto"/>
                                              </w:divBdr>
                                            </w:div>
                                          </w:divsChild>
                                        </w:div>
                                        <w:div w:id="1427965958">
                                          <w:marLeft w:val="0"/>
                                          <w:marRight w:val="0"/>
                                          <w:marTop w:val="0"/>
                                          <w:marBottom w:val="0"/>
                                          <w:divBdr>
                                            <w:top w:val="none" w:sz="0" w:space="0" w:color="auto"/>
                                            <w:left w:val="none" w:sz="0" w:space="0" w:color="auto"/>
                                            <w:bottom w:val="none" w:sz="0" w:space="0" w:color="auto"/>
                                            <w:right w:val="none" w:sz="0" w:space="0" w:color="auto"/>
                                          </w:divBdr>
                                        </w:div>
                                        <w:div w:id="1008099302">
                                          <w:marLeft w:val="0"/>
                                          <w:marRight w:val="0"/>
                                          <w:marTop w:val="0"/>
                                          <w:marBottom w:val="0"/>
                                          <w:divBdr>
                                            <w:top w:val="none" w:sz="0" w:space="0" w:color="auto"/>
                                            <w:left w:val="none" w:sz="0" w:space="0" w:color="auto"/>
                                            <w:bottom w:val="none" w:sz="0" w:space="0" w:color="auto"/>
                                            <w:right w:val="none" w:sz="0" w:space="0" w:color="auto"/>
                                          </w:divBdr>
                                          <w:divsChild>
                                            <w:div w:id="159348182">
                                              <w:marLeft w:val="0"/>
                                              <w:marRight w:val="0"/>
                                              <w:marTop w:val="0"/>
                                              <w:marBottom w:val="0"/>
                                              <w:divBdr>
                                                <w:top w:val="none" w:sz="0" w:space="0" w:color="auto"/>
                                                <w:left w:val="none" w:sz="0" w:space="0" w:color="auto"/>
                                                <w:bottom w:val="none" w:sz="0" w:space="0" w:color="auto"/>
                                                <w:right w:val="none" w:sz="0" w:space="0" w:color="auto"/>
                                              </w:divBdr>
                                              <w:divsChild>
                                                <w:div w:id="1673410731">
                                                  <w:marLeft w:val="0"/>
                                                  <w:marRight w:val="0"/>
                                                  <w:marTop w:val="0"/>
                                                  <w:marBottom w:val="0"/>
                                                  <w:divBdr>
                                                    <w:top w:val="none" w:sz="0" w:space="0" w:color="auto"/>
                                                    <w:left w:val="none" w:sz="0" w:space="0" w:color="auto"/>
                                                    <w:bottom w:val="none" w:sz="0" w:space="0" w:color="auto"/>
                                                    <w:right w:val="none" w:sz="0" w:space="0" w:color="auto"/>
                                                  </w:divBdr>
                                                </w:div>
                                              </w:divsChild>
                                            </w:div>
                                            <w:div w:id="1521166885">
                                              <w:marLeft w:val="0"/>
                                              <w:marRight w:val="0"/>
                                              <w:marTop w:val="0"/>
                                              <w:marBottom w:val="0"/>
                                              <w:divBdr>
                                                <w:top w:val="none" w:sz="0" w:space="0" w:color="auto"/>
                                                <w:left w:val="none" w:sz="0" w:space="0" w:color="auto"/>
                                                <w:bottom w:val="none" w:sz="0" w:space="0" w:color="auto"/>
                                                <w:right w:val="none" w:sz="0" w:space="0" w:color="auto"/>
                                              </w:divBdr>
                                            </w:div>
                                          </w:divsChild>
                                        </w:div>
                                        <w:div w:id="827136222">
                                          <w:marLeft w:val="0"/>
                                          <w:marRight w:val="0"/>
                                          <w:marTop w:val="0"/>
                                          <w:marBottom w:val="0"/>
                                          <w:divBdr>
                                            <w:top w:val="none" w:sz="0" w:space="0" w:color="auto"/>
                                            <w:left w:val="none" w:sz="0" w:space="0" w:color="auto"/>
                                            <w:bottom w:val="none" w:sz="0" w:space="0" w:color="auto"/>
                                            <w:right w:val="none" w:sz="0" w:space="0" w:color="auto"/>
                                          </w:divBdr>
                                        </w:div>
                                        <w:div w:id="1572502846">
                                          <w:marLeft w:val="0"/>
                                          <w:marRight w:val="0"/>
                                          <w:marTop w:val="0"/>
                                          <w:marBottom w:val="0"/>
                                          <w:divBdr>
                                            <w:top w:val="none" w:sz="0" w:space="0" w:color="auto"/>
                                            <w:left w:val="none" w:sz="0" w:space="0" w:color="auto"/>
                                            <w:bottom w:val="none" w:sz="0" w:space="0" w:color="auto"/>
                                            <w:right w:val="none" w:sz="0" w:space="0" w:color="auto"/>
                                          </w:divBdr>
                                          <w:divsChild>
                                            <w:div w:id="33041764">
                                              <w:marLeft w:val="0"/>
                                              <w:marRight w:val="0"/>
                                              <w:marTop w:val="0"/>
                                              <w:marBottom w:val="0"/>
                                              <w:divBdr>
                                                <w:top w:val="none" w:sz="0" w:space="0" w:color="auto"/>
                                                <w:left w:val="none" w:sz="0" w:space="0" w:color="auto"/>
                                                <w:bottom w:val="none" w:sz="0" w:space="0" w:color="auto"/>
                                                <w:right w:val="none" w:sz="0" w:space="0" w:color="auto"/>
                                              </w:divBdr>
                                            </w:div>
                                            <w:div w:id="2103719681">
                                              <w:marLeft w:val="0"/>
                                              <w:marRight w:val="0"/>
                                              <w:marTop w:val="0"/>
                                              <w:marBottom w:val="0"/>
                                              <w:divBdr>
                                                <w:top w:val="none" w:sz="0" w:space="0" w:color="auto"/>
                                                <w:left w:val="none" w:sz="0" w:space="0" w:color="auto"/>
                                                <w:bottom w:val="none" w:sz="0" w:space="0" w:color="auto"/>
                                                <w:right w:val="none" w:sz="0" w:space="0" w:color="auto"/>
                                              </w:divBdr>
                                            </w:div>
                                          </w:divsChild>
                                        </w:div>
                                        <w:div w:id="1386181443">
                                          <w:marLeft w:val="0"/>
                                          <w:marRight w:val="0"/>
                                          <w:marTop w:val="0"/>
                                          <w:marBottom w:val="0"/>
                                          <w:divBdr>
                                            <w:top w:val="none" w:sz="0" w:space="0" w:color="auto"/>
                                            <w:left w:val="none" w:sz="0" w:space="0" w:color="auto"/>
                                            <w:bottom w:val="none" w:sz="0" w:space="0" w:color="auto"/>
                                            <w:right w:val="none" w:sz="0" w:space="0" w:color="auto"/>
                                          </w:divBdr>
                                        </w:div>
                                        <w:div w:id="675427626">
                                          <w:marLeft w:val="0"/>
                                          <w:marRight w:val="0"/>
                                          <w:marTop w:val="0"/>
                                          <w:marBottom w:val="0"/>
                                          <w:divBdr>
                                            <w:top w:val="none" w:sz="0" w:space="0" w:color="auto"/>
                                            <w:left w:val="none" w:sz="0" w:space="0" w:color="auto"/>
                                            <w:bottom w:val="none" w:sz="0" w:space="0" w:color="auto"/>
                                            <w:right w:val="none" w:sz="0" w:space="0" w:color="auto"/>
                                          </w:divBdr>
                                          <w:divsChild>
                                            <w:div w:id="1875844172">
                                              <w:marLeft w:val="0"/>
                                              <w:marRight w:val="0"/>
                                              <w:marTop w:val="0"/>
                                              <w:marBottom w:val="0"/>
                                              <w:divBdr>
                                                <w:top w:val="none" w:sz="0" w:space="0" w:color="auto"/>
                                                <w:left w:val="none" w:sz="0" w:space="0" w:color="auto"/>
                                                <w:bottom w:val="none" w:sz="0" w:space="0" w:color="auto"/>
                                                <w:right w:val="none" w:sz="0" w:space="0" w:color="auto"/>
                                              </w:divBdr>
                                              <w:divsChild>
                                                <w:div w:id="1276139532">
                                                  <w:marLeft w:val="0"/>
                                                  <w:marRight w:val="0"/>
                                                  <w:marTop w:val="0"/>
                                                  <w:marBottom w:val="0"/>
                                                  <w:divBdr>
                                                    <w:top w:val="none" w:sz="0" w:space="0" w:color="auto"/>
                                                    <w:left w:val="none" w:sz="0" w:space="0" w:color="auto"/>
                                                    <w:bottom w:val="none" w:sz="0" w:space="0" w:color="auto"/>
                                                    <w:right w:val="none" w:sz="0" w:space="0" w:color="auto"/>
                                                  </w:divBdr>
                                                </w:div>
                                              </w:divsChild>
                                            </w:div>
                                            <w:div w:id="735979429">
                                              <w:marLeft w:val="0"/>
                                              <w:marRight w:val="0"/>
                                              <w:marTop w:val="0"/>
                                              <w:marBottom w:val="0"/>
                                              <w:divBdr>
                                                <w:top w:val="none" w:sz="0" w:space="0" w:color="auto"/>
                                                <w:left w:val="none" w:sz="0" w:space="0" w:color="auto"/>
                                                <w:bottom w:val="none" w:sz="0" w:space="0" w:color="auto"/>
                                                <w:right w:val="none" w:sz="0" w:space="0" w:color="auto"/>
                                              </w:divBdr>
                                            </w:div>
                                          </w:divsChild>
                                        </w:div>
                                        <w:div w:id="705986091">
                                          <w:marLeft w:val="0"/>
                                          <w:marRight w:val="0"/>
                                          <w:marTop w:val="0"/>
                                          <w:marBottom w:val="0"/>
                                          <w:divBdr>
                                            <w:top w:val="none" w:sz="0" w:space="0" w:color="auto"/>
                                            <w:left w:val="none" w:sz="0" w:space="0" w:color="auto"/>
                                            <w:bottom w:val="none" w:sz="0" w:space="0" w:color="auto"/>
                                            <w:right w:val="none" w:sz="0" w:space="0" w:color="auto"/>
                                          </w:divBdr>
                                        </w:div>
                                        <w:div w:id="1878812383">
                                          <w:marLeft w:val="0"/>
                                          <w:marRight w:val="0"/>
                                          <w:marTop w:val="0"/>
                                          <w:marBottom w:val="0"/>
                                          <w:divBdr>
                                            <w:top w:val="none" w:sz="0" w:space="0" w:color="auto"/>
                                            <w:left w:val="none" w:sz="0" w:space="0" w:color="auto"/>
                                            <w:bottom w:val="none" w:sz="0" w:space="0" w:color="auto"/>
                                            <w:right w:val="none" w:sz="0" w:space="0" w:color="auto"/>
                                          </w:divBdr>
                                          <w:divsChild>
                                            <w:div w:id="1778981682">
                                              <w:marLeft w:val="0"/>
                                              <w:marRight w:val="0"/>
                                              <w:marTop w:val="0"/>
                                              <w:marBottom w:val="0"/>
                                              <w:divBdr>
                                                <w:top w:val="none" w:sz="0" w:space="0" w:color="auto"/>
                                                <w:left w:val="none" w:sz="0" w:space="0" w:color="auto"/>
                                                <w:bottom w:val="none" w:sz="0" w:space="0" w:color="auto"/>
                                                <w:right w:val="none" w:sz="0" w:space="0" w:color="auto"/>
                                              </w:divBdr>
                                            </w:div>
                                            <w:div w:id="1115714896">
                                              <w:marLeft w:val="0"/>
                                              <w:marRight w:val="0"/>
                                              <w:marTop w:val="0"/>
                                              <w:marBottom w:val="0"/>
                                              <w:divBdr>
                                                <w:top w:val="none" w:sz="0" w:space="0" w:color="auto"/>
                                                <w:left w:val="none" w:sz="0" w:space="0" w:color="auto"/>
                                                <w:bottom w:val="none" w:sz="0" w:space="0" w:color="auto"/>
                                                <w:right w:val="none" w:sz="0" w:space="0" w:color="auto"/>
                                              </w:divBdr>
                                            </w:div>
                                          </w:divsChild>
                                        </w:div>
                                        <w:div w:id="456411584">
                                          <w:marLeft w:val="0"/>
                                          <w:marRight w:val="0"/>
                                          <w:marTop w:val="0"/>
                                          <w:marBottom w:val="0"/>
                                          <w:divBdr>
                                            <w:top w:val="none" w:sz="0" w:space="0" w:color="auto"/>
                                            <w:left w:val="none" w:sz="0" w:space="0" w:color="auto"/>
                                            <w:bottom w:val="none" w:sz="0" w:space="0" w:color="auto"/>
                                            <w:right w:val="none" w:sz="0" w:space="0" w:color="auto"/>
                                          </w:divBdr>
                                        </w:div>
                                        <w:div w:id="615602163">
                                          <w:marLeft w:val="0"/>
                                          <w:marRight w:val="0"/>
                                          <w:marTop w:val="0"/>
                                          <w:marBottom w:val="0"/>
                                          <w:divBdr>
                                            <w:top w:val="none" w:sz="0" w:space="0" w:color="auto"/>
                                            <w:left w:val="none" w:sz="0" w:space="0" w:color="auto"/>
                                            <w:bottom w:val="none" w:sz="0" w:space="0" w:color="auto"/>
                                            <w:right w:val="none" w:sz="0" w:space="0" w:color="auto"/>
                                          </w:divBdr>
                                          <w:divsChild>
                                            <w:div w:id="1744717501">
                                              <w:marLeft w:val="0"/>
                                              <w:marRight w:val="0"/>
                                              <w:marTop w:val="0"/>
                                              <w:marBottom w:val="0"/>
                                              <w:divBdr>
                                                <w:top w:val="none" w:sz="0" w:space="0" w:color="auto"/>
                                                <w:left w:val="none" w:sz="0" w:space="0" w:color="auto"/>
                                                <w:bottom w:val="none" w:sz="0" w:space="0" w:color="auto"/>
                                                <w:right w:val="none" w:sz="0" w:space="0" w:color="auto"/>
                                              </w:divBdr>
                                            </w:div>
                                            <w:div w:id="2122994694">
                                              <w:marLeft w:val="0"/>
                                              <w:marRight w:val="0"/>
                                              <w:marTop w:val="0"/>
                                              <w:marBottom w:val="0"/>
                                              <w:divBdr>
                                                <w:top w:val="none" w:sz="0" w:space="0" w:color="auto"/>
                                                <w:left w:val="none" w:sz="0" w:space="0" w:color="auto"/>
                                                <w:bottom w:val="none" w:sz="0" w:space="0" w:color="auto"/>
                                                <w:right w:val="none" w:sz="0" w:space="0" w:color="auto"/>
                                              </w:divBdr>
                                            </w:div>
                                          </w:divsChild>
                                        </w:div>
                                        <w:div w:id="483469201">
                                          <w:marLeft w:val="0"/>
                                          <w:marRight w:val="0"/>
                                          <w:marTop w:val="0"/>
                                          <w:marBottom w:val="0"/>
                                          <w:divBdr>
                                            <w:top w:val="none" w:sz="0" w:space="0" w:color="auto"/>
                                            <w:left w:val="none" w:sz="0" w:space="0" w:color="auto"/>
                                            <w:bottom w:val="none" w:sz="0" w:space="0" w:color="auto"/>
                                            <w:right w:val="none" w:sz="0" w:space="0" w:color="auto"/>
                                          </w:divBdr>
                                        </w:div>
                                        <w:div w:id="830603486">
                                          <w:marLeft w:val="0"/>
                                          <w:marRight w:val="0"/>
                                          <w:marTop w:val="0"/>
                                          <w:marBottom w:val="0"/>
                                          <w:divBdr>
                                            <w:top w:val="none" w:sz="0" w:space="0" w:color="auto"/>
                                            <w:left w:val="none" w:sz="0" w:space="0" w:color="auto"/>
                                            <w:bottom w:val="none" w:sz="0" w:space="0" w:color="auto"/>
                                            <w:right w:val="none" w:sz="0" w:space="0" w:color="auto"/>
                                          </w:divBdr>
                                          <w:divsChild>
                                            <w:div w:id="12999388">
                                              <w:marLeft w:val="0"/>
                                              <w:marRight w:val="0"/>
                                              <w:marTop w:val="0"/>
                                              <w:marBottom w:val="0"/>
                                              <w:divBdr>
                                                <w:top w:val="none" w:sz="0" w:space="0" w:color="auto"/>
                                                <w:left w:val="none" w:sz="0" w:space="0" w:color="auto"/>
                                                <w:bottom w:val="none" w:sz="0" w:space="0" w:color="auto"/>
                                                <w:right w:val="none" w:sz="0" w:space="0" w:color="auto"/>
                                              </w:divBdr>
                                            </w:div>
                                            <w:div w:id="1050501222">
                                              <w:marLeft w:val="0"/>
                                              <w:marRight w:val="0"/>
                                              <w:marTop w:val="0"/>
                                              <w:marBottom w:val="0"/>
                                              <w:divBdr>
                                                <w:top w:val="none" w:sz="0" w:space="0" w:color="auto"/>
                                                <w:left w:val="none" w:sz="0" w:space="0" w:color="auto"/>
                                                <w:bottom w:val="none" w:sz="0" w:space="0" w:color="auto"/>
                                                <w:right w:val="none" w:sz="0" w:space="0" w:color="auto"/>
                                              </w:divBdr>
                                            </w:div>
                                          </w:divsChild>
                                        </w:div>
                                        <w:div w:id="1283733018">
                                          <w:marLeft w:val="0"/>
                                          <w:marRight w:val="0"/>
                                          <w:marTop w:val="0"/>
                                          <w:marBottom w:val="0"/>
                                          <w:divBdr>
                                            <w:top w:val="none" w:sz="0" w:space="0" w:color="auto"/>
                                            <w:left w:val="none" w:sz="0" w:space="0" w:color="auto"/>
                                            <w:bottom w:val="none" w:sz="0" w:space="0" w:color="auto"/>
                                            <w:right w:val="none" w:sz="0" w:space="0" w:color="auto"/>
                                          </w:divBdr>
                                        </w:div>
                                        <w:div w:id="1593006003">
                                          <w:marLeft w:val="0"/>
                                          <w:marRight w:val="0"/>
                                          <w:marTop w:val="0"/>
                                          <w:marBottom w:val="0"/>
                                          <w:divBdr>
                                            <w:top w:val="none" w:sz="0" w:space="0" w:color="auto"/>
                                            <w:left w:val="none" w:sz="0" w:space="0" w:color="auto"/>
                                            <w:bottom w:val="none" w:sz="0" w:space="0" w:color="auto"/>
                                            <w:right w:val="none" w:sz="0" w:space="0" w:color="auto"/>
                                          </w:divBdr>
                                          <w:divsChild>
                                            <w:div w:id="1328443083">
                                              <w:marLeft w:val="0"/>
                                              <w:marRight w:val="0"/>
                                              <w:marTop w:val="0"/>
                                              <w:marBottom w:val="0"/>
                                              <w:divBdr>
                                                <w:top w:val="none" w:sz="0" w:space="0" w:color="auto"/>
                                                <w:left w:val="none" w:sz="0" w:space="0" w:color="auto"/>
                                                <w:bottom w:val="none" w:sz="0" w:space="0" w:color="auto"/>
                                                <w:right w:val="none" w:sz="0" w:space="0" w:color="auto"/>
                                              </w:divBdr>
                                              <w:divsChild>
                                                <w:div w:id="785081633">
                                                  <w:marLeft w:val="0"/>
                                                  <w:marRight w:val="0"/>
                                                  <w:marTop w:val="0"/>
                                                  <w:marBottom w:val="0"/>
                                                  <w:divBdr>
                                                    <w:top w:val="none" w:sz="0" w:space="0" w:color="auto"/>
                                                    <w:left w:val="none" w:sz="0" w:space="0" w:color="auto"/>
                                                    <w:bottom w:val="none" w:sz="0" w:space="0" w:color="auto"/>
                                                    <w:right w:val="none" w:sz="0" w:space="0" w:color="auto"/>
                                                  </w:divBdr>
                                                </w:div>
                                              </w:divsChild>
                                            </w:div>
                                            <w:div w:id="1142768844">
                                              <w:marLeft w:val="0"/>
                                              <w:marRight w:val="0"/>
                                              <w:marTop w:val="0"/>
                                              <w:marBottom w:val="0"/>
                                              <w:divBdr>
                                                <w:top w:val="none" w:sz="0" w:space="0" w:color="auto"/>
                                                <w:left w:val="none" w:sz="0" w:space="0" w:color="auto"/>
                                                <w:bottom w:val="none" w:sz="0" w:space="0" w:color="auto"/>
                                                <w:right w:val="none" w:sz="0" w:space="0" w:color="auto"/>
                                              </w:divBdr>
                                            </w:div>
                                          </w:divsChild>
                                        </w:div>
                                        <w:div w:id="2147354008">
                                          <w:marLeft w:val="0"/>
                                          <w:marRight w:val="0"/>
                                          <w:marTop w:val="0"/>
                                          <w:marBottom w:val="0"/>
                                          <w:divBdr>
                                            <w:top w:val="none" w:sz="0" w:space="0" w:color="auto"/>
                                            <w:left w:val="none" w:sz="0" w:space="0" w:color="auto"/>
                                            <w:bottom w:val="none" w:sz="0" w:space="0" w:color="auto"/>
                                            <w:right w:val="none" w:sz="0" w:space="0" w:color="auto"/>
                                          </w:divBdr>
                                        </w:div>
                                        <w:div w:id="1325428300">
                                          <w:marLeft w:val="0"/>
                                          <w:marRight w:val="0"/>
                                          <w:marTop w:val="0"/>
                                          <w:marBottom w:val="0"/>
                                          <w:divBdr>
                                            <w:top w:val="none" w:sz="0" w:space="0" w:color="auto"/>
                                            <w:left w:val="none" w:sz="0" w:space="0" w:color="auto"/>
                                            <w:bottom w:val="none" w:sz="0" w:space="0" w:color="auto"/>
                                            <w:right w:val="none" w:sz="0" w:space="0" w:color="auto"/>
                                          </w:divBdr>
                                          <w:divsChild>
                                            <w:div w:id="785857664">
                                              <w:marLeft w:val="0"/>
                                              <w:marRight w:val="0"/>
                                              <w:marTop w:val="0"/>
                                              <w:marBottom w:val="0"/>
                                              <w:divBdr>
                                                <w:top w:val="none" w:sz="0" w:space="0" w:color="auto"/>
                                                <w:left w:val="none" w:sz="0" w:space="0" w:color="auto"/>
                                                <w:bottom w:val="none" w:sz="0" w:space="0" w:color="auto"/>
                                                <w:right w:val="none" w:sz="0" w:space="0" w:color="auto"/>
                                              </w:divBdr>
                                              <w:divsChild>
                                                <w:div w:id="788546316">
                                                  <w:marLeft w:val="0"/>
                                                  <w:marRight w:val="0"/>
                                                  <w:marTop w:val="0"/>
                                                  <w:marBottom w:val="0"/>
                                                  <w:divBdr>
                                                    <w:top w:val="none" w:sz="0" w:space="0" w:color="auto"/>
                                                    <w:left w:val="none" w:sz="0" w:space="0" w:color="auto"/>
                                                    <w:bottom w:val="none" w:sz="0" w:space="0" w:color="auto"/>
                                                    <w:right w:val="none" w:sz="0" w:space="0" w:color="auto"/>
                                                  </w:divBdr>
                                                </w:div>
                                              </w:divsChild>
                                            </w:div>
                                            <w:div w:id="1468279036">
                                              <w:marLeft w:val="0"/>
                                              <w:marRight w:val="0"/>
                                              <w:marTop w:val="0"/>
                                              <w:marBottom w:val="0"/>
                                              <w:divBdr>
                                                <w:top w:val="none" w:sz="0" w:space="0" w:color="auto"/>
                                                <w:left w:val="none" w:sz="0" w:space="0" w:color="auto"/>
                                                <w:bottom w:val="none" w:sz="0" w:space="0" w:color="auto"/>
                                                <w:right w:val="none" w:sz="0" w:space="0" w:color="auto"/>
                                              </w:divBdr>
                                            </w:div>
                                          </w:divsChild>
                                        </w:div>
                                        <w:div w:id="169875764">
                                          <w:marLeft w:val="0"/>
                                          <w:marRight w:val="0"/>
                                          <w:marTop w:val="0"/>
                                          <w:marBottom w:val="0"/>
                                          <w:divBdr>
                                            <w:top w:val="none" w:sz="0" w:space="0" w:color="auto"/>
                                            <w:left w:val="none" w:sz="0" w:space="0" w:color="auto"/>
                                            <w:bottom w:val="none" w:sz="0" w:space="0" w:color="auto"/>
                                            <w:right w:val="none" w:sz="0" w:space="0" w:color="auto"/>
                                          </w:divBdr>
                                        </w:div>
                                        <w:div w:id="591478197">
                                          <w:marLeft w:val="0"/>
                                          <w:marRight w:val="0"/>
                                          <w:marTop w:val="0"/>
                                          <w:marBottom w:val="0"/>
                                          <w:divBdr>
                                            <w:top w:val="none" w:sz="0" w:space="0" w:color="auto"/>
                                            <w:left w:val="none" w:sz="0" w:space="0" w:color="auto"/>
                                            <w:bottom w:val="none" w:sz="0" w:space="0" w:color="auto"/>
                                            <w:right w:val="none" w:sz="0" w:space="0" w:color="auto"/>
                                          </w:divBdr>
                                          <w:divsChild>
                                            <w:div w:id="1130590789">
                                              <w:marLeft w:val="0"/>
                                              <w:marRight w:val="0"/>
                                              <w:marTop w:val="0"/>
                                              <w:marBottom w:val="0"/>
                                              <w:divBdr>
                                                <w:top w:val="none" w:sz="0" w:space="0" w:color="auto"/>
                                                <w:left w:val="none" w:sz="0" w:space="0" w:color="auto"/>
                                                <w:bottom w:val="none" w:sz="0" w:space="0" w:color="auto"/>
                                                <w:right w:val="none" w:sz="0" w:space="0" w:color="auto"/>
                                              </w:divBdr>
                                              <w:divsChild>
                                                <w:div w:id="1651472814">
                                                  <w:marLeft w:val="0"/>
                                                  <w:marRight w:val="0"/>
                                                  <w:marTop w:val="0"/>
                                                  <w:marBottom w:val="0"/>
                                                  <w:divBdr>
                                                    <w:top w:val="none" w:sz="0" w:space="0" w:color="auto"/>
                                                    <w:left w:val="none" w:sz="0" w:space="0" w:color="auto"/>
                                                    <w:bottom w:val="none" w:sz="0" w:space="0" w:color="auto"/>
                                                    <w:right w:val="none" w:sz="0" w:space="0" w:color="auto"/>
                                                  </w:divBdr>
                                                </w:div>
                                              </w:divsChild>
                                            </w:div>
                                            <w:div w:id="117381513">
                                              <w:marLeft w:val="0"/>
                                              <w:marRight w:val="0"/>
                                              <w:marTop w:val="0"/>
                                              <w:marBottom w:val="0"/>
                                              <w:divBdr>
                                                <w:top w:val="none" w:sz="0" w:space="0" w:color="auto"/>
                                                <w:left w:val="none" w:sz="0" w:space="0" w:color="auto"/>
                                                <w:bottom w:val="none" w:sz="0" w:space="0" w:color="auto"/>
                                                <w:right w:val="none" w:sz="0" w:space="0" w:color="auto"/>
                                              </w:divBdr>
                                            </w:div>
                                          </w:divsChild>
                                        </w:div>
                                        <w:div w:id="1898399343">
                                          <w:marLeft w:val="0"/>
                                          <w:marRight w:val="0"/>
                                          <w:marTop w:val="0"/>
                                          <w:marBottom w:val="0"/>
                                          <w:divBdr>
                                            <w:top w:val="none" w:sz="0" w:space="0" w:color="auto"/>
                                            <w:left w:val="none" w:sz="0" w:space="0" w:color="auto"/>
                                            <w:bottom w:val="none" w:sz="0" w:space="0" w:color="auto"/>
                                            <w:right w:val="none" w:sz="0" w:space="0" w:color="auto"/>
                                          </w:divBdr>
                                        </w:div>
                                        <w:div w:id="30882492">
                                          <w:marLeft w:val="0"/>
                                          <w:marRight w:val="0"/>
                                          <w:marTop w:val="0"/>
                                          <w:marBottom w:val="0"/>
                                          <w:divBdr>
                                            <w:top w:val="none" w:sz="0" w:space="0" w:color="auto"/>
                                            <w:left w:val="none" w:sz="0" w:space="0" w:color="auto"/>
                                            <w:bottom w:val="none" w:sz="0" w:space="0" w:color="auto"/>
                                            <w:right w:val="none" w:sz="0" w:space="0" w:color="auto"/>
                                          </w:divBdr>
                                          <w:divsChild>
                                            <w:div w:id="713428710">
                                              <w:marLeft w:val="0"/>
                                              <w:marRight w:val="0"/>
                                              <w:marTop w:val="0"/>
                                              <w:marBottom w:val="0"/>
                                              <w:divBdr>
                                                <w:top w:val="none" w:sz="0" w:space="0" w:color="auto"/>
                                                <w:left w:val="none" w:sz="0" w:space="0" w:color="auto"/>
                                                <w:bottom w:val="none" w:sz="0" w:space="0" w:color="auto"/>
                                                <w:right w:val="none" w:sz="0" w:space="0" w:color="auto"/>
                                              </w:divBdr>
                                            </w:div>
                                            <w:div w:id="301740323">
                                              <w:marLeft w:val="0"/>
                                              <w:marRight w:val="0"/>
                                              <w:marTop w:val="0"/>
                                              <w:marBottom w:val="0"/>
                                              <w:divBdr>
                                                <w:top w:val="none" w:sz="0" w:space="0" w:color="auto"/>
                                                <w:left w:val="none" w:sz="0" w:space="0" w:color="auto"/>
                                                <w:bottom w:val="none" w:sz="0" w:space="0" w:color="auto"/>
                                                <w:right w:val="none" w:sz="0" w:space="0" w:color="auto"/>
                                              </w:divBdr>
                                            </w:div>
                                          </w:divsChild>
                                        </w:div>
                                        <w:div w:id="1533767013">
                                          <w:marLeft w:val="0"/>
                                          <w:marRight w:val="0"/>
                                          <w:marTop w:val="0"/>
                                          <w:marBottom w:val="0"/>
                                          <w:divBdr>
                                            <w:top w:val="none" w:sz="0" w:space="0" w:color="auto"/>
                                            <w:left w:val="none" w:sz="0" w:space="0" w:color="auto"/>
                                            <w:bottom w:val="none" w:sz="0" w:space="0" w:color="auto"/>
                                            <w:right w:val="none" w:sz="0" w:space="0" w:color="auto"/>
                                          </w:divBdr>
                                        </w:div>
                                        <w:div w:id="147403707">
                                          <w:marLeft w:val="0"/>
                                          <w:marRight w:val="0"/>
                                          <w:marTop w:val="0"/>
                                          <w:marBottom w:val="0"/>
                                          <w:divBdr>
                                            <w:top w:val="none" w:sz="0" w:space="0" w:color="auto"/>
                                            <w:left w:val="none" w:sz="0" w:space="0" w:color="auto"/>
                                            <w:bottom w:val="none" w:sz="0" w:space="0" w:color="auto"/>
                                            <w:right w:val="none" w:sz="0" w:space="0" w:color="auto"/>
                                          </w:divBdr>
                                          <w:divsChild>
                                            <w:div w:id="1530683199">
                                              <w:marLeft w:val="0"/>
                                              <w:marRight w:val="0"/>
                                              <w:marTop w:val="0"/>
                                              <w:marBottom w:val="0"/>
                                              <w:divBdr>
                                                <w:top w:val="none" w:sz="0" w:space="0" w:color="auto"/>
                                                <w:left w:val="none" w:sz="0" w:space="0" w:color="auto"/>
                                                <w:bottom w:val="none" w:sz="0" w:space="0" w:color="auto"/>
                                                <w:right w:val="none" w:sz="0" w:space="0" w:color="auto"/>
                                              </w:divBdr>
                                              <w:divsChild>
                                                <w:div w:id="1198928625">
                                                  <w:marLeft w:val="0"/>
                                                  <w:marRight w:val="0"/>
                                                  <w:marTop w:val="0"/>
                                                  <w:marBottom w:val="0"/>
                                                  <w:divBdr>
                                                    <w:top w:val="none" w:sz="0" w:space="0" w:color="auto"/>
                                                    <w:left w:val="none" w:sz="0" w:space="0" w:color="auto"/>
                                                    <w:bottom w:val="none" w:sz="0" w:space="0" w:color="auto"/>
                                                    <w:right w:val="none" w:sz="0" w:space="0" w:color="auto"/>
                                                  </w:divBdr>
                                                </w:div>
                                              </w:divsChild>
                                            </w:div>
                                            <w:div w:id="595946868">
                                              <w:marLeft w:val="0"/>
                                              <w:marRight w:val="0"/>
                                              <w:marTop w:val="0"/>
                                              <w:marBottom w:val="0"/>
                                              <w:divBdr>
                                                <w:top w:val="none" w:sz="0" w:space="0" w:color="auto"/>
                                                <w:left w:val="none" w:sz="0" w:space="0" w:color="auto"/>
                                                <w:bottom w:val="none" w:sz="0" w:space="0" w:color="auto"/>
                                                <w:right w:val="none" w:sz="0" w:space="0" w:color="auto"/>
                                              </w:divBdr>
                                            </w:div>
                                          </w:divsChild>
                                        </w:div>
                                        <w:div w:id="318074282">
                                          <w:marLeft w:val="0"/>
                                          <w:marRight w:val="0"/>
                                          <w:marTop w:val="0"/>
                                          <w:marBottom w:val="0"/>
                                          <w:divBdr>
                                            <w:top w:val="none" w:sz="0" w:space="0" w:color="auto"/>
                                            <w:left w:val="none" w:sz="0" w:space="0" w:color="auto"/>
                                            <w:bottom w:val="none" w:sz="0" w:space="0" w:color="auto"/>
                                            <w:right w:val="none" w:sz="0" w:space="0" w:color="auto"/>
                                          </w:divBdr>
                                        </w:div>
                                        <w:div w:id="1082218447">
                                          <w:marLeft w:val="0"/>
                                          <w:marRight w:val="0"/>
                                          <w:marTop w:val="0"/>
                                          <w:marBottom w:val="0"/>
                                          <w:divBdr>
                                            <w:top w:val="none" w:sz="0" w:space="0" w:color="auto"/>
                                            <w:left w:val="none" w:sz="0" w:space="0" w:color="auto"/>
                                            <w:bottom w:val="none" w:sz="0" w:space="0" w:color="auto"/>
                                            <w:right w:val="none" w:sz="0" w:space="0" w:color="auto"/>
                                          </w:divBdr>
                                          <w:divsChild>
                                            <w:div w:id="835069959">
                                              <w:marLeft w:val="0"/>
                                              <w:marRight w:val="0"/>
                                              <w:marTop w:val="0"/>
                                              <w:marBottom w:val="0"/>
                                              <w:divBdr>
                                                <w:top w:val="none" w:sz="0" w:space="0" w:color="auto"/>
                                                <w:left w:val="none" w:sz="0" w:space="0" w:color="auto"/>
                                                <w:bottom w:val="none" w:sz="0" w:space="0" w:color="auto"/>
                                                <w:right w:val="none" w:sz="0" w:space="0" w:color="auto"/>
                                              </w:divBdr>
                                            </w:div>
                                            <w:div w:id="1906451803">
                                              <w:marLeft w:val="0"/>
                                              <w:marRight w:val="0"/>
                                              <w:marTop w:val="0"/>
                                              <w:marBottom w:val="0"/>
                                              <w:divBdr>
                                                <w:top w:val="none" w:sz="0" w:space="0" w:color="auto"/>
                                                <w:left w:val="none" w:sz="0" w:space="0" w:color="auto"/>
                                                <w:bottom w:val="none" w:sz="0" w:space="0" w:color="auto"/>
                                                <w:right w:val="none" w:sz="0" w:space="0" w:color="auto"/>
                                              </w:divBdr>
                                            </w:div>
                                          </w:divsChild>
                                        </w:div>
                                        <w:div w:id="1254045519">
                                          <w:marLeft w:val="0"/>
                                          <w:marRight w:val="0"/>
                                          <w:marTop w:val="0"/>
                                          <w:marBottom w:val="0"/>
                                          <w:divBdr>
                                            <w:top w:val="none" w:sz="0" w:space="0" w:color="auto"/>
                                            <w:left w:val="none" w:sz="0" w:space="0" w:color="auto"/>
                                            <w:bottom w:val="none" w:sz="0" w:space="0" w:color="auto"/>
                                            <w:right w:val="none" w:sz="0" w:space="0" w:color="auto"/>
                                          </w:divBdr>
                                        </w:div>
                                        <w:div w:id="1826126634">
                                          <w:marLeft w:val="0"/>
                                          <w:marRight w:val="0"/>
                                          <w:marTop w:val="0"/>
                                          <w:marBottom w:val="0"/>
                                          <w:divBdr>
                                            <w:top w:val="none" w:sz="0" w:space="0" w:color="auto"/>
                                            <w:left w:val="none" w:sz="0" w:space="0" w:color="auto"/>
                                            <w:bottom w:val="none" w:sz="0" w:space="0" w:color="auto"/>
                                            <w:right w:val="none" w:sz="0" w:space="0" w:color="auto"/>
                                          </w:divBdr>
                                          <w:divsChild>
                                            <w:div w:id="2112388409">
                                              <w:marLeft w:val="0"/>
                                              <w:marRight w:val="0"/>
                                              <w:marTop w:val="0"/>
                                              <w:marBottom w:val="0"/>
                                              <w:divBdr>
                                                <w:top w:val="none" w:sz="0" w:space="0" w:color="auto"/>
                                                <w:left w:val="none" w:sz="0" w:space="0" w:color="auto"/>
                                                <w:bottom w:val="none" w:sz="0" w:space="0" w:color="auto"/>
                                                <w:right w:val="none" w:sz="0" w:space="0" w:color="auto"/>
                                              </w:divBdr>
                                              <w:divsChild>
                                                <w:div w:id="1950505276">
                                                  <w:marLeft w:val="0"/>
                                                  <w:marRight w:val="0"/>
                                                  <w:marTop w:val="0"/>
                                                  <w:marBottom w:val="0"/>
                                                  <w:divBdr>
                                                    <w:top w:val="none" w:sz="0" w:space="0" w:color="auto"/>
                                                    <w:left w:val="none" w:sz="0" w:space="0" w:color="auto"/>
                                                    <w:bottom w:val="none" w:sz="0" w:space="0" w:color="auto"/>
                                                    <w:right w:val="none" w:sz="0" w:space="0" w:color="auto"/>
                                                  </w:divBdr>
                                                </w:div>
                                              </w:divsChild>
                                            </w:div>
                                            <w:div w:id="394008035">
                                              <w:marLeft w:val="0"/>
                                              <w:marRight w:val="0"/>
                                              <w:marTop w:val="0"/>
                                              <w:marBottom w:val="0"/>
                                              <w:divBdr>
                                                <w:top w:val="none" w:sz="0" w:space="0" w:color="auto"/>
                                                <w:left w:val="none" w:sz="0" w:space="0" w:color="auto"/>
                                                <w:bottom w:val="none" w:sz="0" w:space="0" w:color="auto"/>
                                                <w:right w:val="none" w:sz="0" w:space="0" w:color="auto"/>
                                              </w:divBdr>
                                            </w:div>
                                          </w:divsChild>
                                        </w:div>
                                        <w:div w:id="377439300">
                                          <w:marLeft w:val="0"/>
                                          <w:marRight w:val="0"/>
                                          <w:marTop w:val="0"/>
                                          <w:marBottom w:val="0"/>
                                          <w:divBdr>
                                            <w:top w:val="none" w:sz="0" w:space="0" w:color="auto"/>
                                            <w:left w:val="none" w:sz="0" w:space="0" w:color="auto"/>
                                            <w:bottom w:val="none" w:sz="0" w:space="0" w:color="auto"/>
                                            <w:right w:val="none" w:sz="0" w:space="0" w:color="auto"/>
                                          </w:divBdr>
                                        </w:div>
                                        <w:div w:id="1239248671">
                                          <w:marLeft w:val="0"/>
                                          <w:marRight w:val="0"/>
                                          <w:marTop w:val="0"/>
                                          <w:marBottom w:val="0"/>
                                          <w:divBdr>
                                            <w:top w:val="none" w:sz="0" w:space="0" w:color="auto"/>
                                            <w:left w:val="none" w:sz="0" w:space="0" w:color="auto"/>
                                            <w:bottom w:val="none" w:sz="0" w:space="0" w:color="auto"/>
                                            <w:right w:val="none" w:sz="0" w:space="0" w:color="auto"/>
                                          </w:divBdr>
                                          <w:divsChild>
                                            <w:div w:id="158736321">
                                              <w:marLeft w:val="0"/>
                                              <w:marRight w:val="0"/>
                                              <w:marTop w:val="0"/>
                                              <w:marBottom w:val="0"/>
                                              <w:divBdr>
                                                <w:top w:val="none" w:sz="0" w:space="0" w:color="auto"/>
                                                <w:left w:val="none" w:sz="0" w:space="0" w:color="auto"/>
                                                <w:bottom w:val="none" w:sz="0" w:space="0" w:color="auto"/>
                                                <w:right w:val="none" w:sz="0" w:space="0" w:color="auto"/>
                                              </w:divBdr>
                                              <w:divsChild>
                                                <w:div w:id="1218123457">
                                                  <w:marLeft w:val="0"/>
                                                  <w:marRight w:val="0"/>
                                                  <w:marTop w:val="0"/>
                                                  <w:marBottom w:val="0"/>
                                                  <w:divBdr>
                                                    <w:top w:val="none" w:sz="0" w:space="0" w:color="auto"/>
                                                    <w:left w:val="none" w:sz="0" w:space="0" w:color="auto"/>
                                                    <w:bottom w:val="none" w:sz="0" w:space="0" w:color="auto"/>
                                                    <w:right w:val="none" w:sz="0" w:space="0" w:color="auto"/>
                                                  </w:divBdr>
                                                </w:div>
                                              </w:divsChild>
                                            </w:div>
                                            <w:div w:id="218982375">
                                              <w:marLeft w:val="0"/>
                                              <w:marRight w:val="0"/>
                                              <w:marTop w:val="0"/>
                                              <w:marBottom w:val="0"/>
                                              <w:divBdr>
                                                <w:top w:val="none" w:sz="0" w:space="0" w:color="auto"/>
                                                <w:left w:val="none" w:sz="0" w:space="0" w:color="auto"/>
                                                <w:bottom w:val="none" w:sz="0" w:space="0" w:color="auto"/>
                                                <w:right w:val="none" w:sz="0" w:space="0" w:color="auto"/>
                                              </w:divBdr>
                                            </w:div>
                                          </w:divsChild>
                                        </w:div>
                                        <w:div w:id="334693490">
                                          <w:marLeft w:val="0"/>
                                          <w:marRight w:val="0"/>
                                          <w:marTop w:val="0"/>
                                          <w:marBottom w:val="0"/>
                                          <w:divBdr>
                                            <w:top w:val="none" w:sz="0" w:space="0" w:color="auto"/>
                                            <w:left w:val="none" w:sz="0" w:space="0" w:color="auto"/>
                                            <w:bottom w:val="none" w:sz="0" w:space="0" w:color="auto"/>
                                            <w:right w:val="none" w:sz="0" w:space="0" w:color="auto"/>
                                          </w:divBdr>
                                        </w:div>
                                        <w:div w:id="1355234251">
                                          <w:marLeft w:val="0"/>
                                          <w:marRight w:val="0"/>
                                          <w:marTop w:val="0"/>
                                          <w:marBottom w:val="0"/>
                                          <w:divBdr>
                                            <w:top w:val="none" w:sz="0" w:space="0" w:color="auto"/>
                                            <w:left w:val="none" w:sz="0" w:space="0" w:color="auto"/>
                                            <w:bottom w:val="none" w:sz="0" w:space="0" w:color="auto"/>
                                            <w:right w:val="none" w:sz="0" w:space="0" w:color="auto"/>
                                          </w:divBdr>
                                          <w:divsChild>
                                            <w:div w:id="493423549">
                                              <w:marLeft w:val="0"/>
                                              <w:marRight w:val="0"/>
                                              <w:marTop w:val="0"/>
                                              <w:marBottom w:val="0"/>
                                              <w:divBdr>
                                                <w:top w:val="none" w:sz="0" w:space="0" w:color="auto"/>
                                                <w:left w:val="none" w:sz="0" w:space="0" w:color="auto"/>
                                                <w:bottom w:val="none" w:sz="0" w:space="0" w:color="auto"/>
                                                <w:right w:val="none" w:sz="0" w:space="0" w:color="auto"/>
                                              </w:divBdr>
                                            </w:div>
                                            <w:div w:id="1355495075">
                                              <w:marLeft w:val="0"/>
                                              <w:marRight w:val="0"/>
                                              <w:marTop w:val="0"/>
                                              <w:marBottom w:val="0"/>
                                              <w:divBdr>
                                                <w:top w:val="none" w:sz="0" w:space="0" w:color="auto"/>
                                                <w:left w:val="none" w:sz="0" w:space="0" w:color="auto"/>
                                                <w:bottom w:val="none" w:sz="0" w:space="0" w:color="auto"/>
                                                <w:right w:val="none" w:sz="0" w:space="0" w:color="auto"/>
                                              </w:divBdr>
                                            </w:div>
                                          </w:divsChild>
                                        </w:div>
                                        <w:div w:id="1667056445">
                                          <w:marLeft w:val="0"/>
                                          <w:marRight w:val="0"/>
                                          <w:marTop w:val="0"/>
                                          <w:marBottom w:val="0"/>
                                          <w:divBdr>
                                            <w:top w:val="none" w:sz="0" w:space="0" w:color="auto"/>
                                            <w:left w:val="none" w:sz="0" w:space="0" w:color="auto"/>
                                            <w:bottom w:val="none" w:sz="0" w:space="0" w:color="auto"/>
                                            <w:right w:val="none" w:sz="0" w:space="0" w:color="auto"/>
                                          </w:divBdr>
                                        </w:div>
                                        <w:div w:id="1061637444">
                                          <w:marLeft w:val="0"/>
                                          <w:marRight w:val="0"/>
                                          <w:marTop w:val="0"/>
                                          <w:marBottom w:val="0"/>
                                          <w:divBdr>
                                            <w:top w:val="none" w:sz="0" w:space="0" w:color="auto"/>
                                            <w:left w:val="none" w:sz="0" w:space="0" w:color="auto"/>
                                            <w:bottom w:val="none" w:sz="0" w:space="0" w:color="auto"/>
                                            <w:right w:val="none" w:sz="0" w:space="0" w:color="auto"/>
                                          </w:divBdr>
                                          <w:divsChild>
                                            <w:div w:id="383721622">
                                              <w:marLeft w:val="0"/>
                                              <w:marRight w:val="0"/>
                                              <w:marTop w:val="0"/>
                                              <w:marBottom w:val="0"/>
                                              <w:divBdr>
                                                <w:top w:val="none" w:sz="0" w:space="0" w:color="auto"/>
                                                <w:left w:val="none" w:sz="0" w:space="0" w:color="auto"/>
                                                <w:bottom w:val="none" w:sz="0" w:space="0" w:color="auto"/>
                                                <w:right w:val="none" w:sz="0" w:space="0" w:color="auto"/>
                                              </w:divBdr>
                                            </w:div>
                                            <w:div w:id="361707833">
                                              <w:marLeft w:val="0"/>
                                              <w:marRight w:val="0"/>
                                              <w:marTop w:val="0"/>
                                              <w:marBottom w:val="0"/>
                                              <w:divBdr>
                                                <w:top w:val="none" w:sz="0" w:space="0" w:color="auto"/>
                                                <w:left w:val="none" w:sz="0" w:space="0" w:color="auto"/>
                                                <w:bottom w:val="none" w:sz="0" w:space="0" w:color="auto"/>
                                                <w:right w:val="none" w:sz="0" w:space="0" w:color="auto"/>
                                              </w:divBdr>
                                            </w:div>
                                          </w:divsChild>
                                        </w:div>
                                        <w:div w:id="935938430">
                                          <w:marLeft w:val="0"/>
                                          <w:marRight w:val="0"/>
                                          <w:marTop w:val="0"/>
                                          <w:marBottom w:val="0"/>
                                          <w:divBdr>
                                            <w:top w:val="none" w:sz="0" w:space="0" w:color="auto"/>
                                            <w:left w:val="none" w:sz="0" w:space="0" w:color="auto"/>
                                            <w:bottom w:val="none" w:sz="0" w:space="0" w:color="auto"/>
                                            <w:right w:val="none" w:sz="0" w:space="0" w:color="auto"/>
                                          </w:divBdr>
                                        </w:div>
                                        <w:div w:id="1919244949">
                                          <w:marLeft w:val="0"/>
                                          <w:marRight w:val="0"/>
                                          <w:marTop w:val="0"/>
                                          <w:marBottom w:val="0"/>
                                          <w:divBdr>
                                            <w:top w:val="none" w:sz="0" w:space="0" w:color="auto"/>
                                            <w:left w:val="none" w:sz="0" w:space="0" w:color="auto"/>
                                            <w:bottom w:val="none" w:sz="0" w:space="0" w:color="auto"/>
                                            <w:right w:val="none" w:sz="0" w:space="0" w:color="auto"/>
                                          </w:divBdr>
                                          <w:divsChild>
                                            <w:div w:id="698047948">
                                              <w:marLeft w:val="0"/>
                                              <w:marRight w:val="0"/>
                                              <w:marTop w:val="0"/>
                                              <w:marBottom w:val="0"/>
                                              <w:divBdr>
                                                <w:top w:val="none" w:sz="0" w:space="0" w:color="auto"/>
                                                <w:left w:val="none" w:sz="0" w:space="0" w:color="auto"/>
                                                <w:bottom w:val="none" w:sz="0" w:space="0" w:color="auto"/>
                                                <w:right w:val="none" w:sz="0" w:space="0" w:color="auto"/>
                                              </w:divBdr>
                                              <w:divsChild>
                                                <w:div w:id="118257366">
                                                  <w:marLeft w:val="0"/>
                                                  <w:marRight w:val="0"/>
                                                  <w:marTop w:val="0"/>
                                                  <w:marBottom w:val="0"/>
                                                  <w:divBdr>
                                                    <w:top w:val="none" w:sz="0" w:space="0" w:color="auto"/>
                                                    <w:left w:val="none" w:sz="0" w:space="0" w:color="auto"/>
                                                    <w:bottom w:val="none" w:sz="0" w:space="0" w:color="auto"/>
                                                    <w:right w:val="none" w:sz="0" w:space="0" w:color="auto"/>
                                                  </w:divBdr>
                                                </w:div>
                                              </w:divsChild>
                                            </w:div>
                                            <w:div w:id="1804695060">
                                              <w:marLeft w:val="0"/>
                                              <w:marRight w:val="0"/>
                                              <w:marTop w:val="0"/>
                                              <w:marBottom w:val="0"/>
                                              <w:divBdr>
                                                <w:top w:val="none" w:sz="0" w:space="0" w:color="auto"/>
                                                <w:left w:val="none" w:sz="0" w:space="0" w:color="auto"/>
                                                <w:bottom w:val="none" w:sz="0" w:space="0" w:color="auto"/>
                                                <w:right w:val="none" w:sz="0" w:space="0" w:color="auto"/>
                                              </w:divBdr>
                                            </w:div>
                                          </w:divsChild>
                                        </w:div>
                                        <w:div w:id="427845716">
                                          <w:marLeft w:val="0"/>
                                          <w:marRight w:val="0"/>
                                          <w:marTop w:val="0"/>
                                          <w:marBottom w:val="0"/>
                                          <w:divBdr>
                                            <w:top w:val="none" w:sz="0" w:space="0" w:color="auto"/>
                                            <w:left w:val="none" w:sz="0" w:space="0" w:color="auto"/>
                                            <w:bottom w:val="none" w:sz="0" w:space="0" w:color="auto"/>
                                            <w:right w:val="none" w:sz="0" w:space="0" w:color="auto"/>
                                          </w:divBdr>
                                        </w:div>
                                        <w:div w:id="2005624665">
                                          <w:marLeft w:val="0"/>
                                          <w:marRight w:val="0"/>
                                          <w:marTop w:val="0"/>
                                          <w:marBottom w:val="0"/>
                                          <w:divBdr>
                                            <w:top w:val="none" w:sz="0" w:space="0" w:color="auto"/>
                                            <w:left w:val="none" w:sz="0" w:space="0" w:color="auto"/>
                                            <w:bottom w:val="none" w:sz="0" w:space="0" w:color="auto"/>
                                            <w:right w:val="none" w:sz="0" w:space="0" w:color="auto"/>
                                          </w:divBdr>
                                          <w:divsChild>
                                            <w:div w:id="200822142">
                                              <w:marLeft w:val="0"/>
                                              <w:marRight w:val="0"/>
                                              <w:marTop w:val="0"/>
                                              <w:marBottom w:val="0"/>
                                              <w:divBdr>
                                                <w:top w:val="none" w:sz="0" w:space="0" w:color="auto"/>
                                                <w:left w:val="none" w:sz="0" w:space="0" w:color="auto"/>
                                                <w:bottom w:val="none" w:sz="0" w:space="0" w:color="auto"/>
                                                <w:right w:val="none" w:sz="0" w:space="0" w:color="auto"/>
                                              </w:divBdr>
                                            </w:div>
                                            <w:div w:id="648246213">
                                              <w:marLeft w:val="0"/>
                                              <w:marRight w:val="0"/>
                                              <w:marTop w:val="0"/>
                                              <w:marBottom w:val="0"/>
                                              <w:divBdr>
                                                <w:top w:val="none" w:sz="0" w:space="0" w:color="auto"/>
                                                <w:left w:val="none" w:sz="0" w:space="0" w:color="auto"/>
                                                <w:bottom w:val="none" w:sz="0" w:space="0" w:color="auto"/>
                                                <w:right w:val="none" w:sz="0" w:space="0" w:color="auto"/>
                                              </w:divBdr>
                                            </w:div>
                                          </w:divsChild>
                                        </w:div>
                                        <w:div w:id="1431972630">
                                          <w:marLeft w:val="0"/>
                                          <w:marRight w:val="0"/>
                                          <w:marTop w:val="0"/>
                                          <w:marBottom w:val="0"/>
                                          <w:divBdr>
                                            <w:top w:val="none" w:sz="0" w:space="0" w:color="auto"/>
                                            <w:left w:val="none" w:sz="0" w:space="0" w:color="auto"/>
                                            <w:bottom w:val="none" w:sz="0" w:space="0" w:color="auto"/>
                                            <w:right w:val="none" w:sz="0" w:space="0" w:color="auto"/>
                                          </w:divBdr>
                                        </w:div>
                                        <w:div w:id="1308316014">
                                          <w:marLeft w:val="0"/>
                                          <w:marRight w:val="0"/>
                                          <w:marTop w:val="0"/>
                                          <w:marBottom w:val="0"/>
                                          <w:divBdr>
                                            <w:top w:val="none" w:sz="0" w:space="0" w:color="auto"/>
                                            <w:left w:val="none" w:sz="0" w:space="0" w:color="auto"/>
                                            <w:bottom w:val="none" w:sz="0" w:space="0" w:color="auto"/>
                                            <w:right w:val="none" w:sz="0" w:space="0" w:color="auto"/>
                                          </w:divBdr>
                                          <w:divsChild>
                                            <w:div w:id="191260355">
                                              <w:marLeft w:val="0"/>
                                              <w:marRight w:val="0"/>
                                              <w:marTop w:val="0"/>
                                              <w:marBottom w:val="0"/>
                                              <w:divBdr>
                                                <w:top w:val="none" w:sz="0" w:space="0" w:color="auto"/>
                                                <w:left w:val="none" w:sz="0" w:space="0" w:color="auto"/>
                                                <w:bottom w:val="none" w:sz="0" w:space="0" w:color="auto"/>
                                                <w:right w:val="none" w:sz="0" w:space="0" w:color="auto"/>
                                              </w:divBdr>
                                            </w:div>
                                            <w:div w:id="1138451613">
                                              <w:marLeft w:val="0"/>
                                              <w:marRight w:val="0"/>
                                              <w:marTop w:val="0"/>
                                              <w:marBottom w:val="0"/>
                                              <w:divBdr>
                                                <w:top w:val="none" w:sz="0" w:space="0" w:color="auto"/>
                                                <w:left w:val="none" w:sz="0" w:space="0" w:color="auto"/>
                                                <w:bottom w:val="none" w:sz="0" w:space="0" w:color="auto"/>
                                                <w:right w:val="none" w:sz="0" w:space="0" w:color="auto"/>
                                              </w:divBdr>
                                            </w:div>
                                          </w:divsChild>
                                        </w:div>
                                        <w:div w:id="210000365">
                                          <w:marLeft w:val="0"/>
                                          <w:marRight w:val="0"/>
                                          <w:marTop w:val="0"/>
                                          <w:marBottom w:val="0"/>
                                          <w:divBdr>
                                            <w:top w:val="none" w:sz="0" w:space="0" w:color="auto"/>
                                            <w:left w:val="none" w:sz="0" w:space="0" w:color="auto"/>
                                            <w:bottom w:val="none" w:sz="0" w:space="0" w:color="auto"/>
                                            <w:right w:val="none" w:sz="0" w:space="0" w:color="auto"/>
                                          </w:divBdr>
                                        </w:div>
                                        <w:div w:id="550581335">
                                          <w:marLeft w:val="0"/>
                                          <w:marRight w:val="0"/>
                                          <w:marTop w:val="0"/>
                                          <w:marBottom w:val="0"/>
                                          <w:divBdr>
                                            <w:top w:val="none" w:sz="0" w:space="0" w:color="auto"/>
                                            <w:left w:val="none" w:sz="0" w:space="0" w:color="auto"/>
                                            <w:bottom w:val="none" w:sz="0" w:space="0" w:color="auto"/>
                                            <w:right w:val="none" w:sz="0" w:space="0" w:color="auto"/>
                                          </w:divBdr>
                                          <w:divsChild>
                                            <w:div w:id="2051418591">
                                              <w:marLeft w:val="0"/>
                                              <w:marRight w:val="0"/>
                                              <w:marTop w:val="0"/>
                                              <w:marBottom w:val="0"/>
                                              <w:divBdr>
                                                <w:top w:val="none" w:sz="0" w:space="0" w:color="auto"/>
                                                <w:left w:val="none" w:sz="0" w:space="0" w:color="auto"/>
                                                <w:bottom w:val="none" w:sz="0" w:space="0" w:color="auto"/>
                                                <w:right w:val="none" w:sz="0" w:space="0" w:color="auto"/>
                                              </w:divBdr>
                                            </w:div>
                                            <w:div w:id="1470510421">
                                              <w:marLeft w:val="0"/>
                                              <w:marRight w:val="0"/>
                                              <w:marTop w:val="0"/>
                                              <w:marBottom w:val="0"/>
                                              <w:divBdr>
                                                <w:top w:val="none" w:sz="0" w:space="0" w:color="auto"/>
                                                <w:left w:val="none" w:sz="0" w:space="0" w:color="auto"/>
                                                <w:bottom w:val="none" w:sz="0" w:space="0" w:color="auto"/>
                                                <w:right w:val="none" w:sz="0" w:space="0" w:color="auto"/>
                                              </w:divBdr>
                                            </w:div>
                                          </w:divsChild>
                                        </w:div>
                                        <w:div w:id="257451911">
                                          <w:marLeft w:val="0"/>
                                          <w:marRight w:val="0"/>
                                          <w:marTop w:val="0"/>
                                          <w:marBottom w:val="0"/>
                                          <w:divBdr>
                                            <w:top w:val="none" w:sz="0" w:space="0" w:color="auto"/>
                                            <w:left w:val="none" w:sz="0" w:space="0" w:color="auto"/>
                                            <w:bottom w:val="none" w:sz="0" w:space="0" w:color="auto"/>
                                            <w:right w:val="none" w:sz="0" w:space="0" w:color="auto"/>
                                          </w:divBdr>
                                        </w:div>
                                        <w:div w:id="1596329479">
                                          <w:marLeft w:val="0"/>
                                          <w:marRight w:val="0"/>
                                          <w:marTop w:val="0"/>
                                          <w:marBottom w:val="0"/>
                                          <w:divBdr>
                                            <w:top w:val="none" w:sz="0" w:space="0" w:color="auto"/>
                                            <w:left w:val="none" w:sz="0" w:space="0" w:color="auto"/>
                                            <w:bottom w:val="none" w:sz="0" w:space="0" w:color="auto"/>
                                            <w:right w:val="none" w:sz="0" w:space="0" w:color="auto"/>
                                          </w:divBdr>
                                          <w:divsChild>
                                            <w:div w:id="1472601370">
                                              <w:marLeft w:val="0"/>
                                              <w:marRight w:val="0"/>
                                              <w:marTop w:val="0"/>
                                              <w:marBottom w:val="0"/>
                                              <w:divBdr>
                                                <w:top w:val="none" w:sz="0" w:space="0" w:color="auto"/>
                                                <w:left w:val="none" w:sz="0" w:space="0" w:color="auto"/>
                                                <w:bottom w:val="none" w:sz="0" w:space="0" w:color="auto"/>
                                                <w:right w:val="none" w:sz="0" w:space="0" w:color="auto"/>
                                              </w:divBdr>
                                            </w:div>
                                            <w:div w:id="1947928915">
                                              <w:marLeft w:val="0"/>
                                              <w:marRight w:val="0"/>
                                              <w:marTop w:val="0"/>
                                              <w:marBottom w:val="0"/>
                                              <w:divBdr>
                                                <w:top w:val="none" w:sz="0" w:space="0" w:color="auto"/>
                                                <w:left w:val="none" w:sz="0" w:space="0" w:color="auto"/>
                                                <w:bottom w:val="none" w:sz="0" w:space="0" w:color="auto"/>
                                                <w:right w:val="none" w:sz="0" w:space="0" w:color="auto"/>
                                              </w:divBdr>
                                            </w:div>
                                          </w:divsChild>
                                        </w:div>
                                        <w:div w:id="695275230">
                                          <w:marLeft w:val="0"/>
                                          <w:marRight w:val="0"/>
                                          <w:marTop w:val="0"/>
                                          <w:marBottom w:val="0"/>
                                          <w:divBdr>
                                            <w:top w:val="none" w:sz="0" w:space="0" w:color="auto"/>
                                            <w:left w:val="none" w:sz="0" w:space="0" w:color="auto"/>
                                            <w:bottom w:val="none" w:sz="0" w:space="0" w:color="auto"/>
                                            <w:right w:val="none" w:sz="0" w:space="0" w:color="auto"/>
                                          </w:divBdr>
                                        </w:div>
                                        <w:div w:id="1860314333">
                                          <w:marLeft w:val="0"/>
                                          <w:marRight w:val="0"/>
                                          <w:marTop w:val="0"/>
                                          <w:marBottom w:val="0"/>
                                          <w:divBdr>
                                            <w:top w:val="none" w:sz="0" w:space="0" w:color="auto"/>
                                            <w:left w:val="none" w:sz="0" w:space="0" w:color="auto"/>
                                            <w:bottom w:val="none" w:sz="0" w:space="0" w:color="auto"/>
                                            <w:right w:val="none" w:sz="0" w:space="0" w:color="auto"/>
                                          </w:divBdr>
                                          <w:divsChild>
                                            <w:div w:id="2011827560">
                                              <w:marLeft w:val="0"/>
                                              <w:marRight w:val="0"/>
                                              <w:marTop w:val="0"/>
                                              <w:marBottom w:val="0"/>
                                              <w:divBdr>
                                                <w:top w:val="none" w:sz="0" w:space="0" w:color="auto"/>
                                                <w:left w:val="none" w:sz="0" w:space="0" w:color="auto"/>
                                                <w:bottom w:val="none" w:sz="0" w:space="0" w:color="auto"/>
                                                <w:right w:val="none" w:sz="0" w:space="0" w:color="auto"/>
                                              </w:divBdr>
                                              <w:divsChild>
                                                <w:div w:id="575870263">
                                                  <w:marLeft w:val="0"/>
                                                  <w:marRight w:val="0"/>
                                                  <w:marTop w:val="0"/>
                                                  <w:marBottom w:val="0"/>
                                                  <w:divBdr>
                                                    <w:top w:val="none" w:sz="0" w:space="0" w:color="auto"/>
                                                    <w:left w:val="none" w:sz="0" w:space="0" w:color="auto"/>
                                                    <w:bottom w:val="none" w:sz="0" w:space="0" w:color="auto"/>
                                                    <w:right w:val="none" w:sz="0" w:space="0" w:color="auto"/>
                                                  </w:divBdr>
                                                </w:div>
                                              </w:divsChild>
                                            </w:div>
                                            <w:div w:id="1996717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1516</Words>
  <Characters>8645</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Harsh Gada</dc:creator>
  <cp:keywords/>
  <dc:description/>
  <cp:lastModifiedBy>Sonal</cp:lastModifiedBy>
  <cp:revision>4</cp:revision>
  <dcterms:created xsi:type="dcterms:W3CDTF">2019-01-13T23:41:00Z</dcterms:created>
  <dcterms:modified xsi:type="dcterms:W3CDTF">2021-02-26T08:18:00Z</dcterms:modified>
</cp:coreProperties>
</file>