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BA5" w:rsidRDefault="00E03BA5" w:rsidP="00032714">
      <w:pPr>
        <w:spacing w:line="480" w:lineRule="auto"/>
        <w:ind w:firstLine="720"/>
        <w:jc w:val="both"/>
        <w:rPr>
          <w:rFonts w:ascii="Times New Roman" w:hAnsi="Times New Roman" w:cs="Times New Roman"/>
          <w:sz w:val="24"/>
          <w:szCs w:val="24"/>
        </w:rPr>
      </w:pPr>
    </w:p>
    <w:p w:rsidR="00FF2EB1" w:rsidRDefault="00FF2EB1" w:rsidP="00032714">
      <w:pPr>
        <w:spacing w:line="480" w:lineRule="auto"/>
        <w:ind w:firstLine="720"/>
        <w:jc w:val="both"/>
        <w:rPr>
          <w:rFonts w:ascii="Times New Roman" w:hAnsi="Times New Roman" w:cs="Times New Roman"/>
          <w:sz w:val="24"/>
          <w:szCs w:val="24"/>
        </w:rPr>
      </w:pPr>
    </w:p>
    <w:p w:rsidR="00FF2EB1" w:rsidRDefault="00FF2EB1" w:rsidP="00032714">
      <w:pPr>
        <w:spacing w:line="480" w:lineRule="auto"/>
        <w:ind w:firstLine="720"/>
        <w:jc w:val="both"/>
        <w:rPr>
          <w:rFonts w:ascii="Times New Roman" w:hAnsi="Times New Roman" w:cs="Times New Roman"/>
          <w:sz w:val="24"/>
          <w:szCs w:val="24"/>
        </w:rPr>
      </w:pPr>
    </w:p>
    <w:p w:rsidR="00FF2EB1" w:rsidRDefault="00FF2EB1" w:rsidP="00032714">
      <w:pPr>
        <w:spacing w:line="480" w:lineRule="auto"/>
        <w:ind w:firstLine="720"/>
        <w:jc w:val="both"/>
        <w:rPr>
          <w:rFonts w:ascii="Times New Roman" w:hAnsi="Times New Roman" w:cs="Times New Roman"/>
          <w:sz w:val="24"/>
          <w:szCs w:val="24"/>
        </w:rPr>
      </w:pPr>
    </w:p>
    <w:p w:rsidR="00FF2EB1" w:rsidRDefault="00FF2EB1" w:rsidP="00032714">
      <w:pPr>
        <w:spacing w:line="480" w:lineRule="auto"/>
        <w:ind w:firstLine="720"/>
        <w:jc w:val="both"/>
        <w:rPr>
          <w:rFonts w:ascii="Times New Roman" w:hAnsi="Times New Roman" w:cs="Times New Roman"/>
          <w:sz w:val="24"/>
          <w:szCs w:val="24"/>
        </w:rPr>
      </w:pPr>
    </w:p>
    <w:p w:rsidR="00FF2EB1" w:rsidRDefault="00FF2EB1" w:rsidP="00032714">
      <w:pPr>
        <w:spacing w:line="480" w:lineRule="auto"/>
        <w:ind w:firstLine="720"/>
        <w:jc w:val="both"/>
        <w:rPr>
          <w:rFonts w:ascii="Times New Roman" w:hAnsi="Times New Roman" w:cs="Times New Roman"/>
          <w:sz w:val="24"/>
          <w:szCs w:val="24"/>
        </w:rPr>
      </w:pPr>
    </w:p>
    <w:p w:rsidR="00FF2EB1" w:rsidRDefault="00FF2EB1" w:rsidP="00032714">
      <w:pPr>
        <w:spacing w:line="480" w:lineRule="auto"/>
        <w:ind w:firstLine="720"/>
        <w:jc w:val="both"/>
        <w:rPr>
          <w:rFonts w:ascii="Times New Roman" w:hAnsi="Times New Roman" w:cs="Times New Roman"/>
          <w:sz w:val="24"/>
          <w:szCs w:val="24"/>
        </w:rPr>
      </w:pPr>
    </w:p>
    <w:p w:rsidR="00FF2EB1" w:rsidRDefault="00AC6E6F" w:rsidP="00523D1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Acme Fireworks</w:t>
      </w:r>
      <w:r w:rsidR="005D3B0D">
        <w:rPr>
          <w:rFonts w:ascii="Times New Roman" w:hAnsi="Times New Roman" w:cs="Times New Roman"/>
          <w:sz w:val="24"/>
          <w:szCs w:val="24"/>
        </w:rPr>
        <w:t xml:space="preserve"> Business</w:t>
      </w:r>
      <w:r>
        <w:rPr>
          <w:rFonts w:ascii="Times New Roman" w:hAnsi="Times New Roman" w:cs="Times New Roman"/>
          <w:sz w:val="24"/>
          <w:szCs w:val="24"/>
        </w:rPr>
        <w:t xml:space="preserve"> Expansion</w:t>
      </w:r>
    </w:p>
    <w:p w:rsidR="0050219C" w:rsidRDefault="00660921" w:rsidP="00523D1A">
      <w:pPr>
        <w:spacing w:after="0" w:line="480" w:lineRule="auto"/>
        <w:jc w:val="center"/>
        <w:rPr>
          <w:rFonts w:ascii="Times New Roman" w:hAnsi="Times New Roman" w:cs="Times New Roman"/>
          <w:sz w:val="24"/>
          <w:szCs w:val="24"/>
        </w:rPr>
      </w:pPr>
      <w:proofErr w:type="spellStart"/>
      <w:r>
        <w:rPr>
          <w:rFonts w:ascii="Times New Roman" w:hAnsi="Times New Roman" w:cs="Times New Roman"/>
          <w:sz w:val="24"/>
          <w:szCs w:val="24"/>
        </w:rPr>
        <w:t>Carmelia</w:t>
      </w:r>
      <w:proofErr w:type="spellEnd"/>
      <w:r>
        <w:rPr>
          <w:rFonts w:ascii="Times New Roman" w:hAnsi="Times New Roman" w:cs="Times New Roman"/>
          <w:sz w:val="24"/>
          <w:szCs w:val="24"/>
        </w:rPr>
        <w:t xml:space="preserve"> Harrison</w:t>
      </w:r>
    </w:p>
    <w:p w:rsidR="0050219C" w:rsidRDefault="00953A1E" w:rsidP="00523D1A">
      <w:pPr>
        <w:spacing w:after="0" w:line="480" w:lineRule="auto"/>
        <w:jc w:val="center"/>
        <w:rPr>
          <w:rFonts w:ascii="Times New Roman" w:hAnsi="Times New Roman" w:cs="Times New Roman"/>
          <w:sz w:val="24"/>
          <w:szCs w:val="24"/>
        </w:rPr>
      </w:pPr>
      <w:proofErr w:type="spellStart"/>
      <w:r>
        <w:rPr>
          <w:rFonts w:ascii="Times New Roman" w:hAnsi="Times New Roman" w:cs="Times New Roman"/>
          <w:sz w:val="24"/>
          <w:szCs w:val="24"/>
        </w:rPr>
        <w:t>Timory</w:t>
      </w:r>
      <w:proofErr w:type="spellEnd"/>
      <w:r>
        <w:rPr>
          <w:rFonts w:ascii="Times New Roman" w:hAnsi="Times New Roman" w:cs="Times New Roman"/>
          <w:sz w:val="24"/>
          <w:szCs w:val="24"/>
        </w:rPr>
        <w:t xml:space="preserve"> Naples</w:t>
      </w:r>
    </w:p>
    <w:p w:rsidR="00953A1E" w:rsidRDefault="00953A1E" w:rsidP="00523D1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BUS 311: Business Law 1</w:t>
      </w:r>
    </w:p>
    <w:p w:rsidR="00953A1E" w:rsidRDefault="005D6EA7" w:rsidP="00523D1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February 2</w:t>
      </w:r>
      <w:r w:rsidR="00953A1E">
        <w:rPr>
          <w:rFonts w:ascii="Times New Roman" w:hAnsi="Times New Roman" w:cs="Times New Roman"/>
          <w:sz w:val="24"/>
          <w:szCs w:val="24"/>
        </w:rPr>
        <w:t>, 2018</w:t>
      </w:r>
    </w:p>
    <w:p w:rsidR="00754718" w:rsidRDefault="00754718" w:rsidP="00032714">
      <w:pPr>
        <w:spacing w:line="480" w:lineRule="auto"/>
        <w:ind w:firstLine="720"/>
        <w:jc w:val="both"/>
        <w:rPr>
          <w:rFonts w:ascii="Times New Roman" w:hAnsi="Times New Roman" w:cs="Times New Roman"/>
          <w:sz w:val="24"/>
          <w:szCs w:val="24"/>
        </w:rPr>
      </w:pPr>
    </w:p>
    <w:p w:rsidR="00754718" w:rsidRDefault="00754718" w:rsidP="00032714">
      <w:pPr>
        <w:spacing w:line="480" w:lineRule="auto"/>
        <w:ind w:firstLine="720"/>
        <w:jc w:val="both"/>
        <w:rPr>
          <w:rFonts w:ascii="Times New Roman" w:hAnsi="Times New Roman" w:cs="Times New Roman"/>
          <w:sz w:val="24"/>
          <w:szCs w:val="24"/>
        </w:rPr>
      </w:pPr>
    </w:p>
    <w:p w:rsidR="00754718" w:rsidRDefault="00754718" w:rsidP="00032714">
      <w:pPr>
        <w:spacing w:line="480" w:lineRule="auto"/>
        <w:ind w:firstLine="720"/>
        <w:jc w:val="both"/>
        <w:rPr>
          <w:rFonts w:ascii="Times New Roman" w:hAnsi="Times New Roman" w:cs="Times New Roman"/>
          <w:sz w:val="24"/>
          <w:szCs w:val="24"/>
        </w:rPr>
      </w:pPr>
    </w:p>
    <w:p w:rsidR="00754718" w:rsidRDefault="00754718" w:rsidP="00C8435C">
      <w:pPr>
        <w:spacing w:line="480" w:lineRule="auto"/>
        <w:jc w:val="both"/>
        <w:rPr>
          <w:rFonts w:ascii="Times New Roman" w:hAnsi="Times New Roman" w:cs="Times New Roman"/>
          <w:sz w:val="24"/>
          <w:szCs w:val="24"/>
        </w:rPr>
      </w:pPr>
    </w:p>
    <w:p w:rsidR="00523D1A" w:rsidRDefault="00523D1A">
      <w:pPr>
        <w:rPr>
          <w:rFonts w:ascii="Times New Roman" w:hAnsi="Times New Roman" w:cs="Times New Roman"/>
          <w:sz w:val="24"/>
          <w:szCs w:val="24"/>
        </w:rPr>
      </w:pPr>
      <w:r>
        <w:rPr>
          <w:rFonts w:ascii="Times New Roman" w:hAnsi="Times New Roman" w:cs="Times New Roman"/>
          <w:sz w:val="24"/>
          <w:szCs w:val="24"/>
        </w:rPr>
        <w:br w:type="page"/>
      </w:r>
    </w:p>
    <w:p w:rsidR="00D01280" w:rsidRPr="00D01280" w:rsidRDefault="00D01280" w:rsidP="00070FE8">
      <w:pPr>
        <w:spacing w:after="0" w:line="480" w:lineRule="auto"/>
        <w:jc w:val="center"/>
        <w:rPr>
          <w:rFonts w:ascii="Times New Roman" w:hAnsi="Times New Roman" w:cs="Times New Roman"/>
          <w:b/>
          <w:sz w:val="24"/>
          <w:szCs w:val="24"/>
        </w:rPr>
      </w:pPr>
      <w:bookmarkStart w:id="0" w:name="_GoBack"/>
      <w:bookmarkEnd w:id="0"/>
      <w:r w:rsidRPr="00D01280">
        <w:rPr>
          <w:rFonts w:ascii="Times New Roman" w:hAnsi="Times New Roman" w:cs="Times New Roman"/>
          <w:b/>
          <w:sz w:val="24"/>
          <w:szCs w:val="24"/>
        </w:rPr>
        <w:lastRenderedPageBreak/>
        <w:t>Acme Fireworks Business Expansion</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The choice of business structure significantly influences its daily operational basis. Several factors likely to be considered by an entrepreneur when operating various businesses within the market include the intensity of personal assets susceptibility to multiple risks, operational expenses, and the balance of legal aspects and accrued benefits of the benefits.  The paper below will focus on determining whether the contacts made between Acme Fireworks and other business is governed by the Uniformed Commercial Code or common law. Additionally, it will explore whether the contract formed is enforceable based on the elements of a contract. The potential personal liability to the company will be explored in addition to the employment types and relationships under agency law. The paper will conclude by exploring the disadvantages of a sole proprietorship and the new business entity to be used.</w:t>
      </w:r>
    </w:p>
    <w:p w:rsidR="00D01280" w:rsidRPr="00D01280" w:rsidRDefault="00D01280" w:rsidP="00070FE8">
      <w:pPr>
        <w:spacing w:after="0" w:line="480" w:lineRule="auto"/>
        <w:jc w:val="center"/>
        <w:rPr>
          <w:rFonts w:ascii="Times New Roman" w:hAnsi="Times New Roman" w:cs="Times New Roman"/>
          <w:b/>
          <w:sz w:val="24"/>
          <w:szCs w:val="24"/>
        </w:rPr>
      </w:pPr>
      <w:r w:rsidRPr="00D01280">
        <w:rPr>
          <w:rFonts w:ascii="Times New Roman" w:hAnsi="Times New Roman" w:cs="Times New Roman"/>
          <w:b/>
          <w:sz w:val="24"/>
          <w:szCs w:val="24"/>
        </w:rPr>
        <w:t>Form of Contracts</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The Uniform Commercial Codes are contracts that deal with the sale of Goods while the common law governs contracts that deal with services</w:t>
      </w:r>
      <w:r w:rsidR="006426D7">
        <w:rPr>
          <w:rFonts w:ascii="Times New Roman" w:hAnsi="Times New Roman" w:cs="Times New Roman"/>
          <w:sz w:val="24"/>
          <w:szCs w:val="24"/>
        </w:rPr>
        <w:t xml:space="preserve"> (</w:t>
      </w:r>
      <w:proofErr w:type="spellStart"/>
      <w:r w:rsidR="006426D7">
        <w:rPr>
          <w:rFonts w:ascii="Times New Roman" w:hAnsi="Times New Roman" w:cs="Times New Roman"/>
          <w:sz w:val="24"/>
          <w:szCs w:val="24"/>
        </w:rPr>
        <w:t>Tepper</w:t>
      </w:r>
      <w:proofErr w:type="spellEnd"/>
      <w:r w:rsidR="006426D7">
        <w:rPr>
          <w:rFonts w:ascii="Times New Roman" w:hAnsi="Times New Roman" w:cs="Times New Roman"/>
          <w:sz w:val="24"/>
          <w:szCs w:val="24"/>
        </w:rPr>
        <w:t>, 2011)</w:t>
      </w:r>
      <w:r w:rsidRPr="00D01280">
        <w:rPr>
          <w:rFonts w:ascii="Times New Roman" w:hAnsi="Times New Roman" w:cs="Times New Roman"/>
          <w:sz w:val="24"/>
          <w:szCs w:val="24"/>
        </w:rPr>
        <w:t xml:space="preserve">. Acme Fireworks produces, distribution and sells fireworks. However, the bigger business had acquired the services of Acme Firework for large display fireworks which identify that only services were being offered not products. This identifies that the operations of the businesses will be governed through the use of the common law other than the uniform commercial code (UCC). Common law operates under the defined law relating to the provision of various services involving various types of commodities unlike UCC that only deal with the moveable goods (Farnsworth, </w:t>
      </w:r>
      <w:proofErr w:type="spellStart"/>
      <w:r w:rsidR="00D167A7">
        <w:rPr>
          <w:rFonts w:ascii="Times New Roman" w:hAnsi="Times New Roman" w:cs="Times New Roman"/>
          <w:sz w:val="24"/>
          <w:szCs w:val="24"/>
        </w:rPr>
        <w:t>n.d.</w:t>
      </w:r>
      <w:proofErr w:type="spellEnd"/>
      <w:r w:rsidRPr="00D01280">
        <w:rPr>
          <w:rFonts w:ascii="Times New Roman" w:hAnsi="Times New Roman" w:cs="Times New Roman"/>
          <w:sz w:val="24"/>
          <w:szCs w:val="24"/>
        </w:rPr>
        <w:t xml:space="preserve">). Acme Fireworks sells a variety of services including ground and aerial display of fireworks. The aspect of free products will not be applicable once the service has been rendered hence the application of the common law. </w:t>
      </w:r>
    </w:p>
    <w:p w:rsidR="00D01280" w:rsidRPr="00D01280" w:rsidRDefault="00D01280" w:rsidP="00070FE8">
      <w:pPr>
        <w:spacing w:after="0" w:line="480" w:lineRule="auto"/>
        <w:jc w:val="center"/>
        <w:rPr>
          <w:rFonts w:ascii="Times New Roman" w:hAnsi="Times New Roman" w:cs="Times New Roman"/>
          <w:b/>
          <w:sz w:val="24"/>
          <w:szCs w:val="24"/>
        </w:rPr>
      </w:pPr>
      <w:r w:rsidRPr="00D01280">
        <w:rPr>
          <w:rFonts w:ascii="Times New Roman" w:hAnsi="Times New Roman" w:cs="Times New Roman"/>
          <w:b/>
          <w:sz w:val="24"/>
          <w:szCs w:val="24"/>
        </w:rPr>
        <w:lastRenderedPageBreak/>
        <w:t>Elements of Enforceable Contracts</w:t>
      </w:r>
    </w:p>
    <w:p w:rsidR="00B87F94"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The essential features of an enforceable contract for businesses include a tentative offer expressing the willingness of parties concerned to come into terms with the provisions of the business contract, acceptance of the conditions of the paper, the competency levels accrued by the parties involved to enter an agreement</w:t>
      </w:r>
      <w:r w:rsidR="004E4F8C">
        <w:rPr>
          <w:rFonts w:ascii="Times New Roman" w:hAnsi="Times New Roman" w:cs="Times New Roman"/>
          <w:sz w:val="24"/>
          <w:szCs w:val="24"/>
        </w:rPr>
        <w:t xml:space="preserve"> (</w:t>
      </w:r>
      <w:proofErr w:type="spellStart"/>
      <w:r w:rsidR="004E4F8C">
        <w:rPr>
          <w:rFonts w:ascii="Times New Roman" w:hAnsi="Times New Roman" w:cs="Times New Roman"/>
          <w:sz w:val="24"/>
          <w:szCs w:val="24"/>
        </w:rPr>
        <w:t>McKendrick</w:t>
      </w:r>
      <w:proofErr w:type="spellEnd"/>
      <w:r w:rsidR="004E4F8C">
        <w:rPr>
          <w:rFonts w:ascii="Times New Roman" w:hAnsi="Times New Roman" w:cs="Times New Roman"/>
          <w:sz w:val="24"/>
          <w:szCs w:val="24"/>
        </w:rPr>
        <w:t xml:space="preserve">, </w:t>
      </w:r>
      <w:r w:rsidR="004E4F8C" w:rsidRPr="00B87F94">
        <w:rPr>
          <w:rFonts w:ascii="Times New Roman" w:hAnsi="Times New Roman" w:cs="Times New Roman"/>
          <w:sz w:val="24"/>
          <w:szCs w:val="24"/>
        </w:rPr>
        <w:t>2014</w:t>
      </w:r>
      <w:r w:rsidR="00D31918">
        <w:rPr>
          <w:rFonts w:ascii="Times New Roman" w:hAnsi="Times New Roman" w:cs="Times New Roman"/>
          <w:sz w:val="24"/>
          <w:szCs w:val="24"/>
        </w:rPr>
        <w:t>)</w:t>
      </w:r>
      <w:r w:rsidRPr="00D01280">
        <w:rPr>
          <w:rFonts w:ascii="Times New Roman" w:hAnsi="Times New Roman" w:cs="Times New Roman"/>
          <w:sz w:val="24"/>
          <w:szCs w:val="24"/>
        </w:rPr>
        <w:t xml:space="preserve">. Acme Fireworks in the business contract exhibited these aspects including a legal consideration through insurance cover and legally bound to the contract in response to various requirements. Various terms of the agreements were drafted, and both members agreed to their provisions. Additional features of the enforceable contract include the lawfulness of the settlement ensuring its right that is likely to be revoked by the judicial system and the considerable elements of the deal signified either in the form of monetary value or promises </w:t>
      </w:r>
      <w:r w:rsidR="00F61513">
        <w:rPr>
          <w:rFonts w:ascii="Times New Roman" w:hAnsi="Times New Roman" w:cs="Times New Roman"/>
          <w:sz w:val="24"/>
          <w:szCs w:val="24"/>
        </w:rPr>
        <w:t>(</w:t>
      </w:r>
      <w:proofErr w:type="spellStart"/>
      <w:r w:rsidR="005224E5">
        <w:rPr>
          <w:rFonts w:ascii="Times New Roman" w:hAnsi="Times New Roman" w:cs="Times New Roman"/>
          <w:sz w:val="24"/>
          <w:szCs w:val="24"/>
        </w:rPr>
        <w:t>McKendrick</w:t>
      </w:r>
      <w:proofErr w:type="spellEnd"/>
      <w:r w:rsidR="005224E5">
        <w:rPr>
          <w:rFonts w:ascii="Times New Roman" w:hAnsi="Times New Roman" w:cs="Times New Roman"/>
          <w:sz w:val="24"/>
          <w:szCs w:val="24"/>
        </w:rPr>
        <w:t xml:space="preserve">, </w:t>
      </w:r>
      <w:r w:rsidR="00B87F94" w:rsidRPr="00B87F94">
        <w:rPr>
          <w:rFonts w:ascii="Times New Roman" w:hAnsi="Times New Roman" w:cs="Times New Roman"/>
          <w:sz w:val="24"/>
          <w:szCs w:val="24"/>
        </w:rPr>
        <w:t>2014</w:t>
      </w:r>
      <w:r w:rsidR="00B87F94">
        <w:rPr>
          <w:rFonts w:ascii="Times New Roman" w:hAnsi="Times New Roman" w:cs="Times New Roman"/>
          <w:sz w:val="24"/>
          <w:szCs w:val="24"/>
        </w:rPr>
        <w:t>)</w:t>
      </w:r>
    </w:p>
    <w:p w:rsidR="00D01280" w:rsidRPr="00D01280" w:rsidRDefault="00B87F94" w:rsidP="00070FE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 offer as argued by </w:t>
      </w:r>
      <w:proofErr w:type="spellStart"/>
      <w:r>
        <w:rPr>
          <w:rFonts w:ascii="Times New Roman" w:hAnsi="Times New Roman" w:cs="Times New Roman"/>
          <w:sz w:val="24"/>
          <w:szCs w:val="24"/>
        </w:rPr>
        <w:t>McKendrick</w:t>
      </w:r>
      <w:proofErr w:type="spellEnd"/>
      <w:r>
        <w:rPr>
          <w:rFonts w:ascii="Times New Roman" w:hAnsi="Times New Roman" w:cs="Times New Roman"/>
          <w:sz w:val="24"/>
          <w:szCs w:val="24"/>
        </w:rPr>
        <w:t>, (</w:t>
      </w:r>
      <w:r w:rsidRPr="00B87F94">
        <w:rPr>
          <w:rFonts w:ascii="Times New Roman" w:hAnsi="Times New Roman" w:cs="Times New Roman"/>
          <w:sz w:val="24"/>
          <w:szCs w:val="24"/>
        </w:rPr>
        <w:t>2014</w:t>
      </w:r>
      <w:r>
        <w:rPr>
          <w:rFonts w:ascii="Times New Roman" w:hAnsi="Times New Roman" w:cs="Times New Roman"/>
          <w:sz w:val="24"/>
          <w:szCs w:val="24"/>
        </w:rPr>
        <w:t>)</w:t>
      </w:r>
      <w:r w:rsidR="00D01280" w:rsidRPr="00D01280">
        <w:rPr>
          <w:rFonts w:ascii="Times New Roman" w:hAnsi="Times New Roman" w:cs="Times New Roman"/>
          <w:sz w:val="24"/>
          <w:szCs w:val="24"/>
        </w:rPr>
        <w:t xml:space="preserve"> is defined as a promise to act in exchange for a promise to do the same. For instance, the inquirers made an offer when they sought the owner of Acme Fireworks seeking to have his company create several firework displays regularly. Another element of a contract displayed in this case is that of acceptance. Acceptance is the assent to the offer and the terms of the agreement</w:t>
      </w:r>
      <w:r w:rsidR="00CB4FBF">
        <w:rPr>
          <w:rFonts w:ascii="Times New Roman" w:hAnsi="Times New Roman" w:cs="Times New Roman"/>
          <w:sz w:val="24"/>
          <w:szCs w:val="24"/>
        </w:rPr>
        <w:t xml:space="preserve"> (</w:t>
      </w:r>
      <w:proofErr w:type="spellStart"/>
      <w:r w:rsidR="00CB4FBF">
        <w:rPr>
          <w:rFonts w:ascii="Times New Roman" w:hAnsi="Times New Roman" w:cs="Times New Roman"/>
          <w:sz w:val="24"/>
          <w:szCs w:val="24"/>
        </w:rPr>
        <w:t>McKendrick</w:t>
      </w:r>
      <w:proofErr w:type="spellEnd"/>
      <w:r w:rsidR="00CB4FBF">
        <w:rPr>
          <w:rFonts w:ascii="Times New Roman" w:hAnsi="Times New Roman" w:cs="Times New Roman"/>
          <w:sz w:val="24"/>
          <w:szCs w:val="24"/>
        </w:rPr>
        <w:t xml:space="preserve">, </w:t>
      </w:r>
      <w:r w:rsidR="00CB4FBF" w:rsidRPr="00B87F94">
        <w:rPr>
          <w:rFonts w:ascii="Times New Roman" w:hAnsi="Times New Roman" w:cs="Times New Roman"/>
          <w:sz w:val="24"/>
          <w:szCs w:val="24"/>
        </w:rPr>
        <w:t>2014</w:t>
      </w:r>
      <w:r w:rsidR="00CB4FBF">
        <w:rPr>
          <w:rFonts w:ascii="Times New Roman" w:hAnsi="Times New Roman" w:cs="Times New Roman"/>
          <w:sz w:val="24"/>
          <w:szCs w:val="24"/>
        </w:rPr>
        <w:t>)</w:t>
      </w:r>
      <w:r w:rsidR="00D01280" w:rsidRPr="00D01280">
        <w:rPr>
          <w:rFonts w:ascii="Times New Roman" w:hAnsi="Times New Roman" w:cs="Times New Roman"/>
          <w:sz w:val="24"/>
          <w:szCs w:val="24"/>
        </w:rPr>
        <w:t>. The owner noted that the company was capable of filling the display orders within the agreed upon terms and price which signal an acceptance of the offer. Furthermore, an enforceable contract must have consideration. Consideration is defined as the exchange of something of value between the parties</w:t>
      </w:r>
      <w:r w:rsidR="007F7FC1">
        <w:rPr>
          <w:rFonts w:ascii="Times New Roman" w:hAnsi="Times New Roman" w:cs="Times New Roman"/>
          <w:sz w:val="24"/>
          <w:szCs w:val="24"/>
        </w:rPr>
        <w:t xml:space="preserve"> (</w:t>
      </w:r>
      <w:proofErr w:type="spellStart"/>
      <w:r w:rsidR="007F7FC1">
        <w:rPr>
          <w:rFonts w:ascii="Times New Roman" w:hAnsi="Times New Roman" w:cs="Times New Roman"/>
          <w:sz w:val="24"/>
          <w:szCs w:val="24"/>
        </w:rPr>
        <w:t>McKendrick</w:t>
      </w:r>
      <w:proofErr w:type="spellEnd"/>
      <w:r w:rsidR="007F7FC1">
        <w:rPr>
          <w:rFonts w:ascii="Times New Roman" w:hAnsi="Times New Roman" w:cs="Times New Roman"/>
          <w:sz w:val="24"/>
          <w:szCs w:val="24"/>
        </w:rPr>
        <w:t xml:space="preserve">, </w:t>
      </w:r>
      <w:r w:rsidR="007F7FC1" w:rsidRPr="00B87F94">
        <w:rPr>
          <w:rFonts w:ascii="Times New Roman" w:hAnsi="Times New Roman" w:cs="Times New Roman"/>
          <w:sz w:val="24"/>
          <w:szCs w:val="24"/>
        </w:rPr>
        <w:t>2014</w:t>
      </w:r>
      <w:r w:rsidR="007F7FC1">
        <w:rPr>
          <w:rFonts w:ascii="Times New Roman" w:hAnsi="Times New Roman" w:cs="Times New Roman"/>
          <w:sz w:val="24"/>
          <w:szCs w:val="24"/>
        </w:rPr>
        <w:t>)</w:t>
      </w:r>
      <w:r w:rsidR="00D01280" w:rsidRPr="00D01280">
        <w:rPr>
          <w:rFonts w:ascii="Times New Roman" w:hAnsi="Times New Roman" w:cs="Times New Roman"/>
          <w:sz w:val="24"/>
          <w:szCs w:val="24"/>
        </w:rPr>
        <w:t>. Acme Fireworks would receive payments from the enquirers, and in return, the company will fill the orders of fireworks agreed upon by the company which shows the exchange of values. There is mutuality of obligation as both the company and the businesses have explicit rights to the contract</w:t>
      </w:r>
      <w:r w:rsidR="008E7CF5">
        <w:rPr>
          <w:rFonts w:ascii="Times New Roman" w:hAnsi="Times New Roman" w:cs="Times New Roman"/>
          <w:sz w:val="24"/>
          <w:szCs w:val="24"/>
        </w:rPr>
        <w:t xml:space="preserve"> (</w:t>
      </w:r>
      <w:proofErr w:type="spellStart"/>
      <w:r w:rsidR="008E7CF5">
        <w:rPr>
          <w:rFonts w:ascii="Times New Roman" w:hAnsi="Times New Roman" w:cs="Times New Roman"/>
          <w:sz w:val="24"/>
          <w:szCs w:val="24"/>
        </w:rPr>
        <w:t>McKendrick</w:t>
      </w:r>
      <w:proofErr w:type="spellEnd"/>
      <w:r w:rsidR="008E7CF5">
        <w:rPr>
          <w:rFonts w:ascii="Times New Roman" w:hAnsi="Times New Roman" w:cs="Times New Roman"/>
          <w:sz w:val="24"/>
          <w:szCs w:val="24"/>
        </w:rPr>
        <w:t xml:space="preserve">, </w:t>
      </w:r>
      <w:r w:rsidR="008E7CF5" w:rsidRPr="00B87F94">
        <w:rPr>
          <w:rFonts w:ascii="Times New Roman" w:hAnsi="Times New Roman" w:cs="Times New Roman"/>
          <w:sz w:val="24"/>
          <w:szCs w:val="24"/>
        </w:rPr>
        <w:t>2014</w:t>
      </w:r>
      <w:r w:rsidR="008E7CF5">
        <w:rPr>
          <w:rFonts w:ascii="Times New Roman" w:hAnsi="Times New Roman" w:cs="Times New Roman"/>
          <w:sz w:val="24"/>
          <w:szCs w:val="24"/>
        </w:rPr>
        <w:t>)</w:t>
      </w:r>
      <w:r w:rsidR="00D01280" w:rsidRPr="00D01280">
        <w:rPr>
          <w:rFonts w:ascii="Times New Roman" w:hAnsi="Times New Roman" w:cs="Times New Roman"/>
          <w:sz w:val="24"/>
          <w:szCs w:val="24"/>
        </w:rPr>
        <w:t xml:space="preserve">. Additionally, the owner of the company </w:t>
      </w:r>
      <w:r w:rsidR="00D01280" w:rsidRPr="00D01280">
        <w:rPr>
          <w:rFonts w:ascii="Times New Roman" w:hAnsi="Times New Roman" w:cs="Times New Roman"/>
          <w:sz w:val="24"/>
          <w:szCs w:val="24"/>
        </w:rPr>
        <w:lastRenderedPageBreak/>
        <w:t>and the enquirers are adults, and this identifies competence and capacity to agree. Moreover, there is the legality of the agreement as this is business agreement that is supported by the legal framework. This identifies that an enforceable contract between the owner of Acme Fireworks and the enquirers was formed.</w:t>
      </w:r>
    </w:p>
    <w:p w:rsidR="00D01280" w:rsidRPr="00D01280" w:rsidRDefault="00D01280" w:rsidP="00070FE8">
      <w:pPr>
        <w:spacing w:after="0" w:line="480" w:lineRule="auto"/>
        <w:jc w:val="center"/>
        <w:rPr>
          <w:rFonts w:ascii="Times New Roman" w:hAnsi="Times New Roman" w:cs="Times New Roman"/>
          <w:b/>
          <w:sz w:val="24"/>
          <w:szCs w:val="24"/>
        </w:rPr>
      </w:pPr>
      <w:r w:rsidRPr="00D01280">
        <w:rPr>
          <w:rFonts w:ascii="Times New Roman" w:hAnsi="Times New Roman" w:cs="Times New Roman"/>
          <w:b/>
          <w:sz w:val="24"/>
          <w:szCs w:val="24"/>
        </w:rPr>
        <w:t>Acme’s Fireworks Potential Personal Liability</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In the case that a spectator is injured during the display of the fireworks several groups will be liable. In a sole proprietorship the owner barriers the sole responsibility for any damages caused by his fireworks. The owner of the company owns the spectators a duty of care in which the owner and hos employees are required to prevent their products from harming any spectators. However, the liability tends to change due to the nature of the contract which puts Acme Fireworks as the agent and the businesses that sought out its services as the principal. Under agency law, the concept of vicarious liability is implemented, and this identifies that the business is the principle and Acme Fireworks being the agent the principal is held liable due to the respondent superior. Respondent superior identified that the principle is held liable when the actions of the agent are within the scope of the agent’s authority. The larger business has given Acme Fireworks broad authority to act in place of the principle in delivering this service which identifies that the business is liable for paying the damages in place of Acme Fireworks.  The fact that the spectators were hit during the operations of Acme Fireworks which is within the scope of employment they had been hired to do further shows that the principal, in this case, is vicariously liable</w:t>
      </w:r>
    </w:p>
    <w:p w:rsidR="00C034FF" w:rsidRDefault="00C034FF">
      <w:pPr>
        <w:rPr>
          <w:rFonts w:ascii="Times New Roman" w:hAnsi="Times New Roman" w:cs="Times New Roman"/>
          <w:b/>
          <w:sz w:val="24"/>
          <w:szCs w:val="24"/>
        </w:rPr>
      </w:pPr>
      <w:r>
        <w:rPr>
          <w:rFonts w:ascii="Times New Roman" w:hAnsi="Times New Roman" w:cs="Times New Roman"/>
          <w:b/>
          <w:sz w:val="24"/>
          <w:szCs w:val="24"/>
        </w:rPr>
        <w:br w:type="page"/>
      </w:r>
    </w:p>
    <w:p w:rsidR="00D01280" w:rsidRDefault="00D01280" w:rsidP="00070FE8">
      <w:pPr>
        <w:spacing w:after="0" w:line="480" w:lineRule="auto"/>
        <w:jc w:val="center"/>
        <w:rPr>
          <w:rFonts w:ascii="Times New Roman" w:hAnsi="Times New Roman" w:cs="Times New Roman"/>
          <w:b/>
          <w:sz w:val="24"/>
          <w:szCs w:val="24"/>
        </w:rPr>
      </w:pPr>
      <w:r w:rsidRPr="00D01280">
        <w:rPr>
          <w:rFonts w:ascii="Times New Roman" w:hAnsi="Times New Roman" w:cs="Times New Roman"/>
          <w:b/>
          <w:sz w:val="24"/>
          <w:szCs w:val="24"/>
        </w:rPr>
        <w:lastRenderedPageBreak/>
        <w:t>Types of Employment and their Relations to Agency Laws</w:t>
      </w:r>
    </w:p>
    <w:p w:rsidR="00D01280" w:rsidRPr="00D01280" w:rsidRDefault="00D01280" w:rsidP="00070FE8">
      <w:pPr>
        <w:spacing w:after="0" w:line="480" w:lineRule="auto"/>
        <w:rPr>
          <w:rFonts w:ascii="Times New Roman" w:hAnsi="Times New Roman" w:cs="Times New Roman"/>
          <w:b/>
          <w:sz w:val="24"/>
          <w:szCs w:val="24"/>
        </w:rPr>
      </w:pPr>
      <w:r>
        <w:rPr>
          <w:rFonts w:ascii="Times New Roman" w:hAnsi="Times New Roman" w:cs="Times New Roman"/>
          <w:b/>
          <w:sz w:val="24"/>
          <w:szCs w:val="24"/>
        </w:rPr>
        <w:t>Employees</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Various forms of employment existing in the business world employees and contractors. Employees can be classified as full-time, part-time as well as temporary workers.  They hold critical permanent positions within the market are paid on annual salary or wages. These types of employees enjoy extensive services including social and medical benefits, various allowances, and liability to leaves (Bernhard-</w:t>
      </w:r>
      <w:proofErr w:type="spellStart"/>
      <w:r w:rsidRPr="00D01280">
        <w:rPr>
          <w:rFonts w:ascii="Times New Roman" w:hAnsi="Times New Roman" w:cs="Times New Roman"/>
          <w:sz w:val="24"/>
          <w:szCs w:val="24"/>
        </w:rPr>
        <w:t>Oettel</w:t>
      </w:r>
      <w:proofErr w:type="spellEnd"/>
      <w:r w:rsidRPr="00D01280">
        <w:rPr>
          <w:rFonts w:ascii="Times New Roman" w:hAnsi="Times New Roman" w:cs="Times New Roman"/>
          <w:sz w:val="24"/>
          <w:szCs w:val="24"/>
        </w:rPr>
        <w:t xml:space="preserve">, </w:t>
      </w:r>
      <w:proofErr w:type="spellStart"/>
      <w:r w:rsidRPr="00D01280">
        <w:rPr>
          <w:rFonts w:ascii="Times New Roman" w:hAnsi="Times New Roman" w:cs="Times New Roman"/>
          <w:sz w:val="24"/>
          <w:szCs w:val="24"/>
        </w:rPr>
        <w:t>Sverke</w:t>
      </w:r>
      <w:proofErr w:type="spellEnd"/>
      <w:r w:rsidRPr="00D01280">
        <w:rPr>
          <w:rFonts w:ascii="Times New Roman" w:hAnsi="Times New Roman" w:cs="Times New Roman"/>
          <w:sz w:val="24"/>
          <w:szCs w:val="24"/>
        </w:rPr>
        <w:t>, &amp; De Witte, 2005). The employees within Acme fifteen, even though their types are undefined, should have permanent employees to ensure continuity of the business operations.  Part-time employees, however, work for few hours than the full-time employees as stipulated in the contract. Extensive benefits include flexibility in the working environments and various positions involved</w:t>
      </w:r>
      <w:r w:rsidR="00466ED6">
        <w:rPr>
          <w:rFonts w:ascii="Times New Roman" w:hAnsi="Times New Roman" w:cs="Times New Roman"/>
          <w:sz w:val="24"/>
          <w:szCs w:val="24"/>
        </w:rPr>
        <w:t xml:space="preserve"> (Murray, 2017)</w:t>
      </w:r>
      <w:r w:rsidRPr="00D01280">
        <w:rPr>
          <w:rFonts w:ascii="Times New Roman" w:hAnsi="Times New Roman" w:cs="Times New Roman"/>
          <w:sz w:val="24"/>
          <w:szCs w:val="24"/>
        </w:rPr>
        <w:t>. The company will spend less due to minimal vast gains realized using this model. On the other hand, temporary contractors are employees who are hired in the firms within a specified period to execute distinct roles. Their working duration is dependent on the nature of the job in place and their demand within the business. Part-time employees and several contractors are regarded as principal when their interests are represented with a relevant to an agent</w:t>
      </w:r>
      <w:r w:rsidR="00196B1A">
        <w:rPr>
          <w:rFonts w:ascii="Times New Roman" w:hAnsi="Times New Roman" w:cs="Times New Roman"/>
          <w:sz w:val="24"/>
          <w:szCs w:val="24"/>
        </w:rPr>
        <w:t xml:space="preserve"> (Murray, 2017)</w:t>
      </w:r>
      <w:r w:rsidRPr="00D01280">
        <w:rPr>
          <w:rFonts w:ascii="Times New Roman" w:hAnsi="Times New Roman" w:cs="Times New Roman"/>
          <w:sz w:val="24"/>
          <w:szCs w:val="24"/>
        </w:rPr>
        <w:t xml:space="preserve">.  The agencies laws enhance provisions set in the employment contract and protect them against any fundamental violation. </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The advantages of hiring employees are that it provides the employer with total control of the employees and can direct the nature of the work being done as well as the working time. Additionally, the owner of the business can determine the job to be done and how it should be done</w:t>
      </w:r>
      <w:r w:rsidR="00015A4C">
        <w:rPr>
          <w:rFonts w:ascii="Times New Roman" w:hAnsi="Times New Roman" w:cs="Times New Roman"/>
          <w:sz w:val="24"/>
          <w:szCs w:val="24"/>
        </w:rPr>
        <w:t xml:space="preserve"> (Murray, 2017)</w:t>
      </w:r>
      <w:r w:rsidRPr="00D01280">
        <w:rPr>
          <w:rFonts w:ascii="Times New Roman" w:hAnsi="Times New Roman" w:cs="Times New Roman"/>
          <w:sz w:val="24"/>
          <w:szCs w:val="24"/>
        </w:rPr>
        <w:t xml:space="preserve">. The employee has an express or otherwise implied contract with the employer. The drawbacks of it having employees regardless of the capacity they work under is </w:t>
      </w:r>
      <w:r w:rsidRPr="00D01280">
        <w:rPr>
          <w:rFonts w:ascii="Times New Roman" w:hAnsi="Times New Roman" w:cs="Times New Roman"/>
          <w:sz w:val="24"/>
          <w:szCs w:val="24"/>
        </w:rPr>
        <w:lastRenderedPageBreak/>
        <w:t>that they come attached with various laws a regulation</w:t>
      </w:r>
      <w:r w:rsidR="006D1F29">
        <w:rPr>
          <w:rFonts w:ascii="Times New Roman" w:hAnsi="Times New Roman" w:cs="Times New Roman"/>
          <w:sz w:val="24"/>
          <w:szCs w:val="24"/>
        </w:rPr>
        <w:t xml:space="preserve"> (Murray, 2017)</w:t>
      </w:r>
      <w:r w:rsidRPr="00D01280">
        <w:rPr>
          <w:rFonts w:ascii="Times New Roman" w:hAnsi="Times New Roman" w:cs="Times New Roman"/>
          <w:sz w:val="24"/>
          <w:szCs w:val="24"/>
        </w:rPr>
        <w:t>. For instance the federal and state government control wages, salaries, overtime in addition to working rules. There is need to provide employees with various benefits such as healthcare when the business has more than fifty full-time employees.  Additional responsibilities of the employees to the employee include the payment of workers’ compensation insurance and unemployment insurance</w:t>
      </w:r>
      <w:r w:rsidR="003B6204">
        <w:rPr>
          <w:rFonts w:ascii="Times New Roman" w:hAnsi="Times New Roman" w:cs="Times New Roman"/>
          <w:sz w:val="24"/>
          <w:szCs w:val="24"/>
        </w:rPr>
        <w:t xml:space="preserve"> (Murray, 2017)</w:t>
      </w:r>
      <w:r w:rsidRPr="00D01280">
        <w:rPr>
          <w:rFonts w:ascii="Times New Roman" w:hAnsi="Times New Roman" w:cs="Times New Roman"/>
          <w:sz w:val="24"/>
          <w:szCs w:val="24"/>
        </w:rPr>
        <w:t>.</w:t>
      </w:r>
    </w:p>
    <w:p w:rsidR="00D01280" w:rsidRPr="00D01280" w:rsidRDefault="00D01280" w:rsidP="00070FE8">
      <w:pPr>
        <w:spacing w:after="0" w:line="480" w:lineRule="auto"/>
        <w:rPr>
          <w:rFonts w:ascii="Times New Roman" w:hAnsi="Times New Roman" w:cs="Times New Roman"/>
          <w:b/>
          <w:sz w:val="24"/>
          <w:szCs w:val="24"/>
        </w:rPr>
      </w:pPr>
      <w:r w:rsidRPr="00D01280">
        <w:rPr>
          <w:rFonts w:ascii="Times New Roman" w:hAnsi="Times New Roman" w:cs="Times New Roman"/>
          <w:b/>
          <w:sz w:val="24"/>
          <w:szCs w:val="24"/>
        </w:rPr>
        <w:t>Independent contactors</w:t>
      </w:r>
    </w:p>
    <w:p w:rsidR="00D01280" w:rsidRPr="00D01280" w:rsidRDefault="0089632E" w:rsidP="00070FE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According to Murray (2017)</w:t>
      </w:r>
      <w:r w:rsidR="00D01280" w:rsidRPr="00D01280">
        <w:rPr>
          <w:rFonts w:ascii="Times New Roman" w:hAnsi="Times New Roman" w:cs="Times New Roman"/>
          <w:sz w:val="24"/>
          <w:szCs w:val="24"/>
        </w:rPr>
        <w:t xml:space="preserve"> independent contractors are termed as self-employed taxpayers who control their employment circumstances including the time they work, pay and other business operations. The business owner has less control over the contractors and can set duties and impose deadlines on the work but cannot influence or direct how the work is to come</w:t>
      </w:r>
      <w:r w:rsidR="003F7916">
        <w:rPr>
          <w:rFonts w:ascii="Times New Roman" w:hAnsi="Times New Roman" w:cs="Times New Roman"/>
          <w:sz w:val="24"/>
          <w:szCs w:val="24"/>
        </w:rPr>
        <w:t xml:space="preserve"> (Murray, 2017)</w:t>
      </w:r>
      <w:r w:rsidR="00D01280" w:rsidRPr="00D01280">
        <w:rPr>
          <w:rFonts w:ascii="Times New Roman" w:hAnsi="Times New Roman" w:cs="Times New Roman"/>
          <w:sz w:val="24"/>
          <w:szCs w:val="24"/>
        </w:rPr>
        <w:t>. Another advantage is that the independent contractors are cheaper to maintain than the employees as they pay their social security and healthcare. Additionally, they are not entitled to various benefits that the employees get which reduced the tax responsibility for the employer. The payroll responsibilities for the independent worker are much less than those of the employee</w:t>
      </w:r>
      <w:r w:rsidR="003300F6">
        <w:rPr>
          <w:rFonts w:ascii="Times New Roman" w:hAnsi="Times New Roman" w:cs="Times New Roman"/>
          <w:sz w:val="24"/>
          <w:szCs w:val="24"/>
        </w:rPr>
        <w:t xml:space="preserve"> (Murray, 2017)</w:t>
      </w:r>
      <w:r w:rsidR="00D01280" w:rsidRPr="00D01280">
        <w:rPr>
          <w:rFonts w:ascii="Times New Roman" w:hAnsi="Times New Roman" w:cs="Times New Roman"/>
          <w:sz w:val="24"/>
          <w:szCs w:val="24"/>
        </w:rPr>
        <w:t>. Another benefit of having a contractor is that the employer can terminate the employment at any time or when the duties have been accomplished and without having to provide severance pay or risk litigation for such act</w:t>
      </w:r>
      <w:r w:rsidR="00DB1C3A">
        <w:rPr>
          <w:rFonts w:ascii="Times New Roman" w:hAnsi="Times New Roman" w:cs="Times New Roman"/>
          <w:sz w:val="24"/>
          <w:szCs w:val="24"/>
        </w:rPr>
        <w:t xml:space="preserve"> (Murray, 2017)</w:t>
      </w:r>
      <w:r w:rsidR="00D01280" w:rsidRPr="00D01280">
        <w:rPr>
          <w:rFonts w:ascii="Times New Roman" w:hAnsi="Times New Roman" w:cs="Times New Roman"/>
          <w:sz w:val="24"/>
          <w:szCs w:val="24"/>
        </w:rPr>
        <w:t>. The owner of Acme Fireworks will have an opportunity to release these excess workers easily when the demand from these larger businesses reduces.</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The drawbacks of hiring an independent contractor are that the owner will have less control over the workers as they enjoy a sense of autonomy</w:t>
      </w:r>
      <w:r w:rsidR="00C85FD4">
        <w:rPr>
          <w:rFonts w:ascii="Times New Roman" w:hAnsi="Times New Roman" w:cs="Times New Roman"/>
          <w:sz w:val="24"/>
          <w:szCs w:val="24"/>
        </w:rPr>
        <w:t xml:space="preserve"> (Murray, 2017)</w:t>
      </w:r>
      <w:r w:rsidRPr="00D01280">
        <w:rPr>
          <w:rFonts w:ascii="Times New Roman" w:hAnsi="Times New Roman" w:cs="Times New Roman"/>
          <w:sz w:val="24"/>
          <w:szCs w:val="24"/>
        </w:rPr>
        <w:t xml:space="preserve">. The quality of the independent contractors can be difficult to equate which may limit the quality of work being </w:t>
      </w:r>
      <w:r w:rsidRPr="00D01280">
        <w:rPr>
          <w:rFonts w:ascii="Times New Roman" w:hAnsi="Times New Roman" w:cs="Times New Roman"/>
          <w:sz w:val="24"/>
          <w:szCs w:val="24"/>
        </w:rPr>
        <w:lastRenderedPageBreak/>
        <w:t>done. The movement of short-term contractors within the workplace may limit the owners from effectively developing and maintaining a stable culture of quality within the organization</w:t>
      </w:r>
      <w:r w:rsidR="00C85FD4">
        <w:rPr>
          <w:rFonts w:ascii="Times New Roman" w:hAnsi="Times New Roman" w:cs="Times New Roman"/>
          <w:sz w:val="24"/>
          <w:szCs w:val="24"/>
        </w:rPr>
        <w:t xml:space="preserve"> (Murray, 2017)</w:t>
      </w:r>
      <w:r w:rsidRPr="00D01280">
        <w:rPr>
          <w:rFonts w:ascii="Times New Roman" w:hAnsi="Times New Roman" w:cs="Times New Roman"/>
          <w:sz w:val="24"/>
          <w:szCs w:val="24"/>
        </w:rPr>
        <w:t>. The right to terminate the employee must be well identified in a written agreement to limit liability. While the employees within the organization are covered by the worker’s compensation insurance if they are injured on the job but the owner of the business may be liable for injuries that the independent contractors suffer</w:t>
      </w:r>
      <w:r w:rsidR="00B76246">
        <w:rPr>
          <w:rFonts w:ascii="Times New Roman" w:hAnsi="Times New Roman" w:cs="Times New Roman"/>
          <w:sz w:val="24"/>
          <w:szCs w:val="24"/>
        </w:rPr>
        <w:t xml:space="preserve"> (Murray, 2017)</w:t>
      </w:r>
      <w:r w:rsidRPr="00D01280">
        <w:rPr>
          <w:rFonts w:ascii="Times New Roman" w:hAnsi="Times New Roman" w:cs="Times New Roman"/>
          <w:sz w:val="24"/>
          <w:szCs w:val="24"/>
        </w:rPr>
        <w:t xml:space="preserve">. Independent contractors also tend to attract more government audits from companies. </w:t>
      </w:r>
    </w:p>
    <w:p w:rsidR="00D01280" w:rsidRPr="00D01280" w:rsidRDefault="00D01280" w:rsidP="00070FE8">
      <w:pPr>
        <w:spacing w:after="0" w:line="480" w:lineRule="auto"/>
        <w:rPr>
          <w:rFonts w:ascii="Times New Roman" w:hAnsi="Times New Roman" w:cs="Times New Roman"/>
          <w:b/>
          <w:sz w:val="24"/>
          <w:szCs w:val="24"/>
        </w:rPr>
      </w:pPr>
      <w:r w:rsidRPr="00D01280">
        <w:rPr>
          <w:rFonts w:ascii="Times New Roman" w:hAnsi="Times New Roman" w:cs="Times New Roman"/>
          <w:b/>
          <w:sz w:val="24"/>
          <w:szCs w:val="24"/>
        </w:rPr>
        <w:t xml:space="preserve">Agency law </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Under agency law, the relationship that exits is between the agent and t</w:t>
      </w:r>
      <w:r w:rsidR="00C208B4">
        <w:rPr>
          <w:rFonts w:ascii="Times New Roman" w:hAnsi="Times New Roman" w:cs="Times New Roman"/>
          <w:sz w:val="24"/>
          <w:szCs w:val="24"/>
        </w:rPr>
        <w:t xml:space="preserve">he principal. According to </w:t>
      </w:r>
      <w:proofErr w:type="spellStart"/>
      <w:r w:rsidR="00C208B4" w:rsidRPr="00F1092A">
        <w:rPr>
          <w:rFonts w:ascii="Times New Roman" w:hAnsi="Times New Roman" w:cs="Times New Roman"/>
          <w:color w:val="222222"/>
          <w:sz w:val="24"/>
          <w:szCs w:val="24"/>
          <w:shd w:val="clear" w:color="auto" w:fill="FFFFFF"/>
        </w:rPr>
        <w:t>Mun</w:t>
      </w:r>
      <w:r w:rsidR="00C208B4">
        <w:rPr>
          <w:rFonts w:ascii="Times New Roman" w:hAnsi="Times New Roman" w:cs="Times New Roman"/>
          <w:color w:val="222222"/>
          <w:sz w:val="24"/>
          <w:szCs w:val="24"/>
          <w:shd w:val="clear" w:color="auto" w:fill="FFFFFF"/>
        </w:rPr>
        <w:t>day</w:t>
      </w:r>
      <w:proofErr w:type="spellEnd"/>
      <w:r w:rsidR="00C208B4">
        <w:rPr>
          <w:rFonts w:ascii="Times New Roman" w:hAnsi="Times New Roman" w:cs="Times New Roman"/>
          <w:color w:val="222222"/>
          <w:sz w:val="24"/>
          <w:szCs w:val="24"/>
          <w:shd w:val="clear" w:color="auto" w:fill="FFFFFF"/>
        </w:rPr>
        <w:t xml:space="preserve"> and </w:t>
      </w:r>
      <w:proofErr w:type="spellStart"/>
      <w:r w:rsidR="00C208B4">
        <w:rPr>
          <w:rFonts w:ascii="Times New Roman" w:hAnsi="Times New Roman" w:cs="Times New Roman"/>
          <w:color w:val="222222"/>
          <w:sz w:val="24"/>
          <w:szCs w:val="24"/>
          <w:shd w:val="clear" w:color="auto" w:fill="FFFFFF"/>
        </w:rPr>
        <w:t>Munday</w:t>
      </w:r>
      <w:proofErr w:type="spellEnd"/>
      <w:r w:rsidR="00C208B4">
        <w:rPr>
          <w:rFonts w:ascii="Times New Roman" w:hAnsi="Times New Roman" w:cs="Times New Roman"/>
          <w:color w:val="222222"/>
          <w:sz w:val="24"/>
          <w:szCs w:val="24"/>
          <w:shd w:val="clear" w:color="auto" w:fill="FFFFFF"/>
        </w:rPr>
        <w:t xml:space="preserve"> (2010)</w:t>
      </w:r>
      <w:r w:rsidRPr="00D01280">
        <w:rPr>
          <w:rFonts w:ascii="Times New Roman" w:hAnsi="Times New Roman" w:cs="Times New Roman"/>
          <w:sz w:val="24"/>
          <w:szCs w:val="24"/>
        </w:rPr>
        <w:t xml:space="preserve"> an agent is determined as the individual who acts on behalf of another and is bound and authorized by another. The agent, in this case, is Acme Fireworks while the principle is the other business that has hired the company to set up firework displays. The principle is responsible for actions of the agent based on the level of authority provided. Acme Fireworks can also be a principle as it can give authority to independent contractors who may be hired to help the company with a large number of orders.</w:t>
      </w:r>
    </w:p>
    <w:p w:rsidR="00D01280" w:rsidRPr="00D01280" w:rsidRDefault="00D01280" w:rsidP="00070FE8">
      <w:pPr>
        <w:spacing w:after="0" w:line="480" w:lineRule="auto"/>
        <w:jc w:val="center"/>
        <w:rPr>
          <w:rFonts w:ascii="Times New Roman" w:hAnsi="Times New Roman" w:cs="Times New Roman"/>
          <w:b/>
          <w:sz w:val="24"/>
          <w:szCs w:val="24"/>
        </w:rPr>
      </w:pPr>
      <w:r w:rsidRPr="00D01280">
        <w:rPr>
          <w:rFonts w:ascii="Times New Roman" w:hAnsi="Times New Roman" w:cs="Times New Roman"/>
          <w:b/>
          <w:sz w:val="24"/>
          <w:szCs w:val="24"/>
        </w:rPr>
        <w:t>Business Entities</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 xml:space="preserve">Sole proprietorship, being the smallest business structure, has unlimited liability where an individual is held responsible for all the companies’ debts.  This is because under sole proprietorship the business assets are viewed as the assets of the owner. That is, the business is considered a unified form of an entity with the owner (Nickels, McHugh, &amp; McHugh, 2008). The owner of Acme will, therefore, be held liable for any business debts and his personal assets can be reposed to offset the debts of his business. </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lastRenderedPageBreak/>
        <w:t xml:space="preserve"> Additionally operating under a sole proprietorship limits the ability of the owner to seek to fund for the expansion of the business as witnessed in difficulty in deciding when to hire new employees</w:t>
      </w:r>
      <w:r w:rsidR="00EA6133">
        <w:rPr>
          <w:rFonts w:ascii="Times New Roman" w:hAnsi="Times New Roman" w:cs="Times New Roman"/>
          <w:sz w:val="24"/>
          <w:szCs w:val="24"/>
        </w:rPr>
        <w:t xml:space="preserve"> due to financial constraints (</w:t>
      </w:r>
      <w:proofErr w:type="spellStart"/>
      <w:r w:rsidR="00EA6133">
        <w:rPr>
          <w:rFonts w:ascii="Times New Roman" w:hAnsi="Times New Roman" w:cs="Times New Roman"/>
          <w:color w:val="222222"/>
          <w:sz w:val="24"/>
          <w:szCs w:val="24"/>
          <w:shd w:val="clear" w:color="auto" w:fill="FFFFFF"/>
        </w:rPr>
        <w:t>Schneeman</w:t>
      </w:r>
      <w:proofErr w:type="spellEnd"/>
      <w:r w:rsidR="00E77D8A">
        <w:rPr>
          <w:rFonts w:ascii="Times New Roman" w:hAnsi="Times New Roman" w:cs="Times New Roman"/>
          <w:color w:val="222222"/>
          <w:sz w:val="24"/>
          <w:szCs w:val="24"/>
          <w:shd w:val="clear" w:color="auto" w:fill="FFFFFF"/>
        </w:rPr>
        <w:t xml:space="preserve">, </w:t>
      </w:r>
      <w:r w:rsidR="00EA6133">
        <w:rPr>
          <w:rFonts w:ascii="Times New Roman" w:hAnsi="Times New Roman" w:cs="Times New Roman"/>
          <w:color w:val="222222"/>
          <w:sz w:val="24"/>
          <w:szCs w:val="24"/>
          <w:shd w:val="clear" w:color="auto" w:fill="FFFFFF"/>
        </w:rPr>
        <w:t>2012</w:t>
      </w:r>
      <w:r w:rsidR="00B21E81">
        <w:rPr>
          <w:rFonts w:ascii="Times New Roman" w:hAnsi="Times New Roman" w:cs="Times New Roman"/>
          <w:color w:val="222222"/>
          <w:sz w:val="24"/>
          <w:szCs w:val="24"/>
          <w:shd w:val="clear" w:color="auto" w:fill="FFFFFF"/>
        </w:rPr>
        <w:t>)</w:t>
      </w:r>
      <w:r w:rsidRPr="00D01280">
        <w:rPr>
          <w:rFonts w:ascii="Times New Roman" w:hAnsi="Times New Roman" w:cs="Times New Roman"/>
          <w:sz w:val="24"/>
          <w:szCs w:val="24"/>
        </w:rPr>
        <w:t>. There are fewer avenues for gaining funding under a sole proprietorship which limits the development of the business. Under a sole proprietorship, the business risks dying with the owner as there is no difference between the owner and the sole proprietorship</w:t>
      </w:r>
      <w:r w:rsidR="002A2BE7">
        <w:rPr>
          <w:rFonts w:ascii="Times New Roman" w:hAnsi="Times New Roman" w:cs="Times New Roman"/>
          <w:sz w:val="24"/>
          <w:szCs w:val="24"/>
        </w:rPr>
        <w:t xml:space="preserve"> (</w:t>
      </w:r>
      <w:proofErr w:type="spellStart"/>
      <w:r w:rsidR="002A2BE7">
        <w:rPr>
          <w:rFonts w:ascii="Times New Roman" w:hAnsi="Times New Roman" w:cs="Times New Roman"/>
          <w:color w:val="222222"/>
          <w:sz w:val="24"/>
          <w:szCs w:val="24"/>
          <w:shd w:val="clear" w:color="auto" w:fill="FFFFFF"/>
        </w:rPr>
        <w:t>Schneeman</w:t>
      </w:r>
      <w:proofErr w:type="spellEnd"/>
      <w:r w:rsidR="002A2BE7">
        <w:rPr>
          <w:rFonts w:ascii="Times New Roman" w:hAnsi="Times New Roman" w:cs="Times New Roman"/>
          <w:color w:val="222222"/>
          <w:sz w:val="24"/>
          <w:szCs w:val="24"/>
          <w:shd w:val="clear" w:color="auto" w:fill="FFFFFF"/>
        </w:rPr>
        <w:t>, 2012)</w:t>
      </w:r>
      <w:r w:rsidRPr="00D01280">
        <w:rPr>
          <w:rFonts w:ascii="Times New Roman" w:hAnsi="Times New Roman" w:cs="Times New Roman"/>
          <w:sz w:val="24"/>
          <w:szCs w:val="24"/>
        </w:rPr>
        <w:t xml:space="preserve">. </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Thus, the best business form that suits the company is a Limited Liability Company (LLC). To be more specific the owner can adopt a sin</w:t>
      </w:r>
      <w:r w:rsidR="00D167A7">
        <w:rPr>
          <w:rFonts w:ascii="Times New Roman" w:hAnsi="Times New Roman" w:cs="Times New Roman"/>
          <w:sz w:val="24"/>
          <w:szCs w:val="24"/>
        </w:rPr>
        <w:t>gle member LLC. According to</w:t>
      </w:r>
      <w:r w:rsidR="00D167A7" w:rsidRPr="00D167A7">
        <w:rPr>
          <w:rFonts w:ascii="Times New Roman" w:hAnsi="Times New Roman" w:cs="Times New Roman"/>
          <w:color w:val="222222"/>
          <w:sz w:val="24"/>
          <w:szCs w:val="24"/>
          <w:shd w:val="clear" w:color="auto" w:fill="FFFFFF"/>
        </w:rPr>
        <w:t xml:space="preserve"> </w:t>
      </w:r>
      <w:proofErr w:type="spellStart"/>
      <w:r w:rsidR="00D167A7">
        <w:rPr>
          <w:rFonts w:ascii="Times New Roman" w:hAnsi="Times New Roman" w:cs="Times New Roman"/>
          <w:color w:val="222222"/>
          <w:sz w:val="24"/>
          <w:szCs w:val="24"/>
          <w:shd w:val="clear" w:color="auto" w:fill="FFFFFF"/>
        </w:rPr>
        <w:t>Schneeman</w:t>
      </w:r>
      <w:proofErr w:type="spellEnd"/>
      <w:r w:rsidR="00D167A7">
        <w:rPr>
          <w:rFonts w:ascii="Times New Roman" w:hAnsi="Times New Roman" w:cs="Times New Roman"/>
          <w:color w:val="222222"/>
          <w:sz w:val="24"/>
          <w:szCs w:val="24"/>
          <w:shd w:val="clear" w:color="auto" w:fill="FFFFFF"/>
        </w:rPr>
        <w:t xml:space="preserve"> (2012)</w:t>
      </w:r>
      <w:r w:rsidRPr="00D01280">
        <w:rPr>
          <w:rFonts w:ascii="Times New Roman" w:hAnsi="Times New Roman" w:cs="Times New Roman"/>
          <w:sz w:val="24"/>
          <w:szCs w:val="24"/>
        </w:rPr>
        <w:t xml:space="preserve"> an LLC is beneficial to </w:t>
      </w:r>
      <w:r w:rsidR="0059443F" w:rsidRPr="00D01280">
        <w:rPr>
          <w:rFonts w:ascii="Times New Roman" w:hAnsi="Times New Roman" w:cs="Times New Roman"/>
          <w:sz w:val="24"/>
          <w:szCs w:val="24"/>
        </w:rPr>
        <w:t>a business</w:t>
      </w:r>
      <w:r w:rsidRPr="00D01280">
        <w:rPr>
          <w:rFonts w:ascii="Times New Roman" w:hAnsi="Times New Roman" w:cs="Times New Roman"/>
          <w:sz w:val="24"/>
          <w:szCs w:val="24"/>
        </w:rPr>
        <w:t xml:space="preserve"> as the owner get to enjoy protection from future or present liabilities against the business and does not need to incorporate to achieve this objective. There are considerable tax benefits to be gained from forming an LLC such as owner compensation which is offered as a form of distribution of profit. Additionally, the tax is of the LLC will dependent on the total income of its owner which is much lower than the tax rates of corporations</w:t>
      </w:r>
      <w:r w:rsidR="0059443F">
        <w:rPr>
          <w:rFonts w:ascii="Times New Roman" w:hAnsi="Times New Roman" w:cs="Times New Roman"/>
          <w:sz w:val="24"/>
          <w:szCs w:val="24"/>
        </w:rPr>
        <w:t xml:space="preserve"> (</w:t>
      </w:r>
      <w:proofErr w:type="spellStart"/>
      <w:r w:rsidR="0059443F">
        <w:rPr>
          <w:rFonts w:ascii="Times New Roman" w:hAnsi="Times New Roman" w:cs="Times New Roman"/>
          <w:color w:val="222222"/>
          <w:sz w:val="24"/>
          <w:szCs w:val="24"/>
          <w:shd w:val="clear" w:color="auto" w:fill="FFFFFF"/>
        </w:rPr>
        <w:t>Schneeman</w:t>
      </w:r>
      <w:proofErr w:type="spellEnd"/>
      <w:r w:rsidR="0059443F">
        <w:rPr>
          <w:rFonts w:ascii="Times New Roman" w:hAnsi="Times New Roman" w:cs="Times New Roman"/>
          <w:color w:val="222222"/>
          <w:sz w:val="24"/>
          <w:szCs w:val="24"/>
          <w:shd w:val="clear" w:color="auto" w:fill="FFFFFF"/>
        </w:rPr>
        <w:t>, 2012)</w:t>
      </w:r>
      <w:r w:rsidRPr="00D01280">
        <w:rPr>
          <w:rFonts w:ascii="Times New Roman" w:hAnsi="Times New Roman" w:cs="Times New Roman"/>
          <w:sz w:val="24"/>
          <w:szCs w:val="24"/>
        </w:rPr>
        <w:t>. The owner is liable for filing the pass-through taxation which is filed once a year. Furthermore, it protects the business owner with another protection from double taxation that is experienced by companies while still gaining the same protection benefits</w:t>
      </w:r>
      <w:r w:rsidR="00584C91">
        <w:rPr>
          <w:rFonts w:ascii="Times New Roman" w:hAnsi="Times New Roman" w:cs="Times New Roman"/>
          <w:sz w:val="24"/>
          <w:szCs w:val="24"/>
        </w:rPr>
        <w:t xml:space="preserve"> (</w:t>
      </w:r>
      <w:proofErr w:type="spellStart"/>
      <w:r w:rsidR="00584C91">
        <w:rPr>
          <w:rFonts w:ascii="Times New Roman" w:hAnsi="Times New Roman" w:cs="Times New Roman"/>
          <w:color w:val="222222"/>
          <w:sz w:val="24"/>
          <w:szCs w:val="24"/>
          <w:shd w:val="clear" w:color="auto" w:fill="FFFFFF"/>
        </w:rPr>
        <w:t>Schneeman</w:t>
      </w:r>
      <w:proofErr w:type="spellEnd"/>
      <w:r w:rsidR="00584C91">
        <w:rPr>
          <w:rFonts w:ascii="Times New Roman" w:hAnsi="Times New Roman" w:cs="Times New Roman"/>
          <w:color w:val="222222"/>
          <w:sz w:val="24"/>
          <w:szCs w:val="24"/>
          <w:shd w:val="clear" w:color="auto" w:fill="FFFFFF"/>
        </w:rPr>
        <w:t>, 2012</w:t>
      </w:r>
      <w:r w:rsidRPr="00D01280">
        <w:rPr>
          <w:rFonts w:ascii="Times New Roman" w:hAnsi="Times New Roman" w:cs="Times New Roman"/>
          <w:sz w:val="24"/>
          <w:szCs w:val="24"/>
        </w:rPr>
        <w:t>. Double taxation is experienced by corporate owners in that the corporates have to pay taxes on income and the corporate owners have to pay tax on the dividend income they receive. Additionally, an LLC is widely accepted by most states with some states exempting LLCs from corporate franchise taxes that the companies have to pay</w:t>
      </w:r>
      <w:r w:rsidR="00BE4195">
        <w:rPr>
          <w:rFonts w:ascii="Times New Roman" w:hAnsi="Times New Roman" w:cs="Times New Roman"/>
          <w:sz w:val="24"/>
          <w:szCs w:val="24"/>
        </w:rPr>
        <w:t xml:space="preserve"> (</w:t>
      </w:r>
      <w:proofErr w:type="spellStart"/>
      <w:r w:rsidR="00BE4195">
        <w:rPr>
          <w:rFonts w:ascii="Times New Roman" w:hAnsi="Times New Roman" w:cs="Times New Roman"/>
          <w:color w:val="222222"/>
          <w:sz w:val="24"/>
          <w:szCs w:val="24"/>
          <w:shd w:val="clear" w:color="auto" w:fill="FFFFFF"/>
        </w:rPr>
        <w:t>Schneeman</w:t>
      </w:r>
      <w:proofErr w:type="spellEnd"/>
      <w:r w:rsidR="00BE4195">
        <w:rPr>
          <w:rFonts w:ascii="Times New Roman" w:hAnsi="Times New Roman" w:cs="Times New Roman"/>
          <w:color w:val="222222"/>
          <w:sz w:val="24"/>
          <w:szCs w:val="24"/>
          <w:shd w:val="clear" w:color="auto" w:fill="FFFFFF"/>
        </w:rPr>
        <w:t>, 2012)</w:t>
      </w:r>
      <w:r w:rsidRPr="00D01280">
        <w:rPr>
          <w:rFonts w:ascii="Times New Roman" w:hAnsi="Times New Roman" w:cs="Times New Roman"/>
          <w:sz w:val="24"/>
          <w:szCs w:val="24"/>
        </w:rPr>
        <w:t xml:space="preserve">. This identifies the benefits of changing the form of the business from a sole proprietorship to a limited liability company. Although there are a few limitations to the development of the LLC such as </w:t>
      </w:r>
      <w:r w:rsidRPr="00D01280">
        <w:rPr>
          <w:rFonts w:ascii="Times New Roman" w:hAnsi="Times New Roman" w:cs="Times New Roman"/>
          <w:sz w:val="24"/>
          <w:szCs w:val="24"/>
        </w:rPr>
        <w:lastRenderedPageBreak/>
        <w:t>the payment of self-employment taxes and the limited time span of an LLC the benefits far outweigh those of a sole proprietorship</w:t>
      </w:r>
      <w:r w:rsidR="007B6020">
        <w:rPr>
          <w:rFonts w:ascii="Times New Roman" w:hAnsi="Times New Roman" w:cs="Times New Roman"/>
          <w:sz w:val="24"/>
          <w:szCs w:val="24"/>
        </w:rPr>
        <w:t xml:space="preserve"> (</w:t>
      </w:r>
      <w:proofErr w:type="spellStart"/>
      <w:r w:rsidR="007B6020">
        <w:rPr>
          <w:rFonts w:ascii="Times New Roman" w:hAnsi="Times New Roman" w:cs="Times New Roman"/>
          <w:color w:val="222222"/>
          <w:sz w:val="24"/>
          <w:szCs w:val="24"/>
          <w:shd w:val="clear" w:color="auto" w:fill="FFFFFF"/>
        </w:rPr>
        <w:t>Schneeman</w:t>
      </w:r>
      <w:proofErr w:type="spellEnd"/>
      <w:r w:rsidR="007B6020">
        <w:rPr>
          <w:rFonts w:ascii="Times New Roman" w:hAnsi="Times New Roman" w:cs="Times New Roman"/>
          <w:color w:val="222222"/>
          <w:sz w:val="24"/>
          <w:szCs w:val="24"/>
          <w:shd w:val="clear" w:color="auto" w:fill="FFFFFF"/>
        </w:rPr>
        <w:t>, 2012)</w:t>
      </w:r>
      <w:r w:rsidRPr="00D01280">
        <w:rPr>
          <w:rFonts w:ascii="Times New Roman" w:hAnsi="Times New Roman" w:cs="Times New Roman"/>
          <w:sz w:val="24"/>
          <w:szCs w:val="24"/>
        </w:rPr>
        <w:t>.</w:t>
      </w:r>
    </w:p>
    <w:p w:rsidR="00D01280" w:rsidRPr="00D167A7" w:rsidRDefault="00D01280" w:rsidP="00070FE8">
      <w:pPr>
        <w:tabs>
          <w:tab w:val="left" w:pos="1920"/>
        </w:tabs>
        <w:spacing w:after="0" w:line="480" w:lineRule="auto"/>
        <w:jc w:val="center"/>
        <w:rPr>
          <w:rFonts w:ascii="Times New Roman" w:hAnsi="Times New Roman" w:cs="Times New Roman"/>
          <w:b/>
          <w:sz w:val="24"/>
          <w:szCs w:val="24"/>
        </w:rPr>
      </w:pPr>
      <w:r w:rsidRPr="00D167A7">
        <w:rPr>
          <w:rFonts w:ascii="Times New Roman" w:hAnsi="Times New Roman" w:cs="Times New Roman"/>
          <w:b/>
          <w:sz w:val="24"/>
          <w:szCs w:val="24"/>
        </w:rPr>
        <w:t>Conclusion</w:t>
      </w:r>
    </w:p>
    <w:p w:rsidR="00D01280" w:rsidRPr="00D01280" w:rsidRDefault="00D01280" w:rsidP="00070FE8">
      <w:pPr>
        <w:spacing w:after="0" w:line="480" w:lineRule="auto"/>
        <w:ind w:firstLine="720"/>
        <w:rPr>
          <w:rFonts w:ascii="Times New Roman" w:hAnsi="Times New Roman" w:cs="Times New Roman"/>
          <w:sz w:val="24"/>
          <w:szCs w:val="24"/>
        </w:rPr>
      </w:pPr>
      <w:r w:rsidRPr="00D01280">
        <w:rPr>
          <w:rFonts w:ascii="Times New Roman" w:hAnsi="Times New Roman" w:cs="Times New Roman"/>
          <w:sz w:val="24"/>
          <w:szCs w:val="24"/>
        </w:rPr>
        <w:t>Acme Fireworks business is required to understand an elaborative nature of various business entities involved to achieve expansion realms.  The contract Acme Fireworks formed with the business is governed by common law as it Acme Fireworks will be providing fireworks display services rather than the actual products. The owner of Acme Fireworks formed an enforceable contract as it meets all five elements of a contract that is an offer, consideration, acceptance, mutuality of obligation in addition to competency and capacity. In the case that a spectator is injured during the fireworks display, the larger business which under agency law are the principle and therefore vicariously liable.  The expansion of the company needs more massive taskforce for its effectivity; therefore, multiple rationales regarding the hiring of employees should be accessed to ensure productivity of the firm. The types of employment types include fulltime, temporary and part-time employees. The relationships relevant to agency law include independent contractor and employees.  Differences in control and cost identify that independent contractors would best fit into the organization. The selection of independent contractors, for instance, would serve Acme Fireworks better as the owner an opportunity to downsize the workforce when the large orders fail to continue. A sole proprietorship limits capital growth as well as puts the liability of the business on the owner identifying why developing a limited liability company is beneficial to the company as it protects ability and less income as compared to that charged to companies.</w:t>
      </w:r>
    </w:p>
    <w:p w:rsidR="00EA4ADA" w:rsidRDefault="00EA4ADA" w:rsidP="007831FE">
      <w:pPr>
        <w:spacing w:line="480" w:lineRule="auto"/>
        <w:ind w:firstLine="720"/>
        <w:rPr>
          <w:rFonts w:ascii="Times New Roman" w:hAnsi="Times New Roman" w:cs="Times New Roman"/>
          <w:sz w:val="24"/>
          <w:szCs w:val="24"/>
        </w:rPr>
      </w:pPr>
    </w:p>
    <w:p w:rsidR="00005A4B" w:rsidRDefault="00005A4B" w:rsidP="00032714">
      <w:pPr>
        <w:spacing w:line="480" w:lineRule="auto"/>
        <w:jc w:val="both"/>
        <w:rPr>
          <w:rFonts w:ascii="Times New Roman" w:hAnsi="Times New Roman" w:cs="Times New Roman"/>
          <w:sz w:val="24"/>
          <w:szCs w:val="24"/>
        </w:rPr>
      </w:pPr>
    </w:p>
    <w:p w:rsidR="00F1092A" w:rsidRDefault="0006769A" w:rsidP="00C208B4">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w:t>
      </w:r>
      <w:r w:rsidR="00F1092A">
        <w:rPr>
          <w:rFonts w:ascii="Times New Roman" w:hAnsi="Times New Roman" w:cs="Times New Roman"/>
          <w:sz w:val="24"/>
          <w:szCs w:val="24"/>
        </w:rPr>
        <w:t>ferences</w:t>
      </w:r>
    </w:p>
    <w:p w:rsidR="00C208B4" w:rsidRDefault="00032714" w:rsidP="00C208B4">
      <w:pPr>
        <w:spacing w:after="0" w:line="480" w:lineRule="auto"/>
        <w:ind w:left="810" w:hanging="810"/>
        <w:rPr>
          <w:rFonts w:ascii="Times New Roman" w:hAnsi="Times New Roman" w:cs="Times New Roman"/>
          <w:sz w:val="24"/>
          <w:szCs w:val="24"/>
        </w:rPr>
      </w:pPr>
      <w:r w:rsidRPr="009D1676">
        <w:rPr>
          <w:rFonts w:ascii="Times New Roman" w:hAnsi="Times New Roman" w:cs="Times New Roman"/>
          <w:sz w:val="24"/>
          <w:szCs w:val="24"/>
        </w:rPr>
        <w:t>Bernhard-</w:t>
      </w:r>
      <w:proofErr w:type="spellStart"/>
      <w:r w:rsidRPr="009D1676">
        <w:rPr>
          <w:rFonts w:ascii="Times New Roman" w:hAnsi="Times New Roman" w:cs="Times New Roman"/>
          <w:sz w:val="24"/>
          <w:szCs w:val="24"/>
        </w:rPr>
        <w:t>Oettel</w:t>
      </w:r>
      <w:proofErr w:type="spellEnd"/>
      <w:r w:rsidRPr="009D1676">
        <w:rPr>
          <w:rFonts w:ascii="Times New Roman" w:hAnsi="Times New Roman" w:cs="Times New Roman"/>
          <w:sz w:val="24"/>
          <w:szCs w:val="24"/>
        </w:rPr>
        <w:t xml:space="preserve">, C., </w:t>
      </w:r>
      <w:proofErr w:type="spellStart"/>
      <w:r w:rsidRPr="009D1676">
        <w:rPr>
          <w:rFonts w:ascii="Times New Roman" w:hAnsi="Times New Roman" w:cs="Times New Roman"/>
          <w:sz w:val="24"/>
          <w:szCs w:val="24"/>
        </w:rPr>
        <w:t>Sverke</w:t>
      </w:r>
      <w:proofErr w:type="spellEnd"/>
      <w:r w:rsidRPr="009D1676">
        <w:rPr>
          <w:rFonts w:ascii="Times New Roman" w:hAnsi="Times New Roman" w:cs="Times New Roman"/>
          <w:sz w:val="24"/>
          <w:szCs w:val="24"/>
        </w:rPr>
        <w:t>, M., &amp; De Witte, H. (2005). Comparing three alternative types of employment with permanent full-time work: How</w:t>
      </w:r>
      <w:r>
        <w:rPr>
          <w:rFonts w:ascii="Times New Roman" w:hAnsi="Times New Roman" w:cs="Times New Roman"/>
          <w:sz w:val="24"/>
          <w:szCs w:val="24"/>
        </w:rPr>
        <w:t xml:space="preserve"> to</w:t>
      </w:r>
      <w:r w:rsidRPr="009D1676">
        <w:rPr>
          <w:rFonts w:ascii="Times New Roman" w:hAnsi="Times New Roman" w:cs="Times New Roman"/>
          <w:sz w:val="24"/>
          <w:szCs w:val="24"/>
        </w:rPr>
        <w:t xml:space="preserve"> </w:t>
      </w:r>
      <w:r w:rsidRPr="00032714">
        <w:rPr>
          <w:rFonts w:ascii="Times New Roman" w:hAnsi="Times New Roman" w:cs="Times New Roman"/>
          <w:noProof/>
          <w:sz w:val="24"/>
          <w:szCs w:val="24"/>
        </w:rPr>
        <w:t>do</w:t>
      </w:r>
      <w:r w:rsidRPr="009D1676">
        <w:rPr>
          <w:rFonts w:ascii="Times New Roman" w:hAnsi="Times New Roman" w:cs="Times New Roman"/>
          <w:sz w:val="24"/>
          <w:szCs w:val="24"/>
        </w:rPr>
        <w:t xml:space="preserve"> employment contract and perceived job conditions relate to health complaints</w:t>
      </w:r>
      <w:proofErr w:type="gramStart"/>
      <w:r w:rsidRPr="009D1676">
        <w:rPr>
          <w:rFonts w:ascii="Times New Roman" w:hAnsi="Times New Roman" w:cs="Times New Roman"/>
          <w:sz w:val="24"/>
          <w:szCs w:val="24"/>
        </w:rPr>
        <w:t>?.</w:t>
      </w:r>
      <w:proofErr w:type="gramEnd"/>
      <w:r w:rsidRPr="009D1676">
        <w:rPr>
          <w:rFonts w:ascii="Times New Roman" w:hAnsi="Times New Roman" w:cs="Times New Roman"/>
          <w:sz w:val="24"/>
          <w:szCs w:val="24"/>
        </w:rPr>
        <w:t> </w:t>
      </w:r>
      <w:r w:rsidRPr="009D1676">
        <w:rPr>
          <w:rFonts w:ascii="Times New Roman" w:hAnsi="Times New Roman" w:cs="Times New Roman"/>
          <w:i/>
          <w:iCs/>
          <w:sz w:val="24"/>
          <w:szCs w:val="24"/>
        </w:rPr>
        <w:t>Work &amp; Stress</w:t>
      </w:r>
      <w:r w:rsidRPr="009D1676">
        <w:rPr>
          <w:rFonts w:ascii="Times New Roman" w:hAnsi="Times New Roman" w:cs="Times New Roman"/>
          <w:sz w:val="24"/>
          <w:szCs w:val="24"/>
        </w:rPr>
        <w:t>, </w:t>
      </w:r>
      <w:r w:rsidRPr="009D1676">
        <w:rPr>
          <w:rFonts w:ascii="Times New Roman" w:hAnsi="Times New Roman" w:cs="Times New Roman"/>
          <w:i/>
          <w:iCs/>
          <w:sz w:val="24"/>
          <w:szCs w:val="24"/>
        </w:rPr>
        <w:t>19</w:t>
      </w:r>
      <w:r w:rsidRPr="009D1676">
        <w:rPr>
          <w:rFonts w:ascii="Times New Roman" w:hAnsi="Times New Roman" w:cs="Times New Roman"/>
          <w:sz w:val="24"/>
          <w:szCs w:val="24"/>
        </w:rPr>
        <w:t>(4), 301-318.</w:t>
      </w:r>
    </w:p>
    <w:p w:rsidR="00032714" w:rsidRDefault="00D167A7" w:rsidP="00C208B4">
      <w:pPr>
        <w:spacing w:after="0" w:line="480" w:lineRule="auto"/>
        <w:ind w:left="810" w:hanging="810"/>
        <w:rPr>
          <w:rFonts w:ascii="Times New Roman" w:hAnsi="Times New Roman" w:cs="Times New Roman"/>
          <w:sz w:val="24"/>
          <w:szCs w:val="24"/>
        </w:rPr>
      </w:pPr>
      <w:r>
        <w:rPr>
          <w:rFonts w:ascii="Times New Roman" w:hAnsi="Times New Roman" w:cs="Times New Roman"/>
          <w:sz w:val="24"/>
          <w:szCs w:val="24"/>
        </w:rPr>
        <w:t>Farnsworth, E. A. (</w:t>
      </w:r>
      <w:proofErr w:type="spellStart"/>
      <w:r>
        <w:rPr>
          <w:rFonts w:ascii="Times New Roman" w:hAnsi="Times New Roman" w:cs="Times New Roman"/>
          <w:sz w:val="24"/>
          <w:szCs w:val="24"/>
        </w:rPr>
        <w:t>n.d.</w:t>
      </w:r>
      <w:proofErr w:type="spellEnd"/>
      <w:r w:rsidR="00032714" w:rsidRPr="00D52EB3">
        <w:rPr>
          <w:rFonts w:ascii="Times New Roman" w:hAnsi="Times New Roman" w:cs="Times New Roman"/>
          <w:sz w:val="24"/>
          <w:szCs w:val="24"/>
        </w:rPr>
        <w:t>). Good faith performance and commercial reasonableness under the Uniform Commercial Code. </w:t>
      </w:r>
      <w:r w:rsidR="00032714" w:rsidRPr="00D52EB3">
        <w:rPr>
          <w:rFonts w:ascii="Times New Roman" w:hAnsi="Times New Roman" w:cs="Times New Roman"/>
          <w:i/>
          <w:iCs/>
          <w:sz w:val="24"/>
          <w:szCs w:val="24"/>
        </w:rPr>
        <w:t>The University of Chicago Law Review</w:t>
      </w:r>
      <w:r w:rsidR="00032714" w:rsidRPr="00D52EB3">
        <w:rPr>
          <w:rFonts w:ascii="Times New Roman" w:hAnsi="Times New Roman" w:cs="Times New Roman"/>
          <w:sz w:val="24"/>
          <w:szCs w:val="24"/>
        </w:rPr>
        <w:t>, </w:t>
      </w:r>
      <w:r w:rsidR="00032714" w:rsidRPr="00D52EB3">
        <w:rPr>
          <w:rFonts w:ascii="Times New Roman" w:hAnsi="Times New Roman" w:cs="Times New Roman"/>
          <w:i/>
          <w:iCs/>
          <w:sz w:val="24"/>
          <w:szCs w:val="24"/>
        </w:rPr>
        <w:t>30</w:t>
      </w:r>
      <w:r w:rsidR="00032714" w:rsidRPr="00D52EB3">
        <w:rPr>
          <w:rFonts w:ascii="Times New Roman" w:hAnsi="Times New Roman" w:cs="Times New Roman"/>
          <w:sz w:val="24"/>
          <w:szCs w:val="24"/>
        </w:rPr>
        <w:t>(4), 666-679.</w:t>
      </w:r>
    </w:p>
    <w:p w:rsidR="00E253F8" w:rsidRPr="00F1092A" w:rsidRDefault="00E253F8" w:rsidP="00C208B4">
      <w:pPr>
        <w:spacing w:after="0" w:line="480" w:lineRule="auto"/>
        <w:ind w:left="810" w:hanging="810"/>
        <w:jc w:val="both"/>
        <w:rPr>
          <w:rFonts w:ascii="Times New Roman" w:hAnsi="Times New Roman" w:cs="Times New Roman"/>
          <w:sz w:val="24"/>
          <w:szCs w:val="24"/>
        </w:rPr>
      </w:pPr>
      <w:proofErr w:type="spellStart"/>
      <w:r w:rsidRPr="00F1092A">
        <w:rPr>
          <w:rFonts w:ascii="Times New Roman" w:hAnsi="Times New Roman" w:cs="Times New Roman"/>
          <w:sz w:val="24"/>
          <w:szCs w:val="24"/>
        </w:rPr>
        <w:t>McKendrick</w:t>
      </w:r>
      <w:proofErr w:type="spellEnd"/>
      <w:r w:rsidRPr="00F1092A">
        <w:rPr>
          <w:rFonts w:ascii="Times New Roman" w:hAnsi="Times New Roman" w:cs="Times New Roman"/>
          <w:sz w:val="24"/>
          <w:szCs w:val="24"/>
        </w:rPr>
        <w:t>, E. (2014). </w:t>
      </w:r>
      <w:r w:rsidRPr="00F1092A">
        <w:rPr>
          <w:rFonts w:ascii="Times New Roman" w:hAnsi="Times New Roman" w:cs="Times New Roman"/>
          <w:i/>
          <w:iCs/>
          <w:sz w:val="24"/>
          <w:szCs w:val="24"/>
        </w:rPr>
        <w:t>Contract law: text, cases, and materials</w:t>
      </w:r>
      <w:r w:rsidRPr="00F1092A">
        <w:rPr>
          <w:rFonts w:ascii="Times New Roman" w:hAnsi="Times New Roman" w:cs="Times New Roman"/>
          <w:sz w:val="24"/>
          <w:szCs w:val="24"/>
        </w:rPr>
        <w:t xml:space="preserve">. Oxford University Press (UK). </w:t>
      </w:r>
    </w:p>
    <w:p w:rsidR="00F1092A" w:rsidRPr="00F1092A" w:rsidRDefault="00F1092A" w:rsidP="00C208B4">
      <w:pPr>
        <w:spacing w:after="0" w:line="480" w:lineRule="auto"/>
        <w:ind w:left="810" w:hanging="810"/>
        <w:jc w:val="both"/>
        <w:rPr>
          <w:rFonts w:ascii="Times New Roman" w:hAnsi="Times New Roman" w:cs="Times New Roman"/>
          <w:sz w:val="24"/>
          <w:szCs w:val="24"/>
        </w:rPr>
      </w:pPr>
      <w:proofErr w:type="spellStart"/>
      <w:r w:rsidRPr="00F1092A">
        <w:rPr>
          <w:rFonts w:ascii="Times New Roman" w:hAnsi="Times New Roman" w:cs="Times New Roman"/>
          <w:color w:val="222222"/>
          <w:sz w:val="24"/>
          <w:szCs w:val="24"/>
          <w:shd w:val="clear" w:color="auto" w:fill="FFFFFF"/>
        </w:rPr>
        <w:t>Munday</w:t>
      </w:r>
      <w:proofErr w:type="spellEnd"/>
      <w:r w:rsidRPr="00F1092A">
        <w:rPr>
          <w:rFonts w:ascii="Times New Roman" w:hAnsi="Times New Roman" w:cs="Times New Roman"/>
          <w:color w:val="222222"/>
          <w:sz w:val="24"/>
          <w:szCs w:val="24"/>
          <w:shd w:val="clear" w:color="auto" w:fill="FFFFFF"/>
        </w:rPr>
        <w:t xml:space="preserve">, R., &amp; </w:t>
      </w:r>
      <w:proofErr w:type="spellStart"/>
      <w:r w:rsidRPr="00F1092A">
        <w:rPr>
          <w:rFonts w:ascii="Times New Roman" w:hAnsi="Times New Roman" w:cs="Times New Roman"/>
          <w:color w:val="222222"/>
          <w:sz w:val="24"/>
          <w:szCs w:val="24"/>
          <w:shd w:val="clear" w:color="auto" w:fill="FFFFFF"/>
        </w:rPr>
        <w:t>Munday</w:t>
      </w:r>
      <w:proofErr w:type="spellEnd"/>
      <w:r w:rsidRPr="00F1092A">
        <w:rPr>
          <w:rFonts w:ascii="Times New Roman" w:hAnsi="Times New Roman" w:cs="Times New Roman"/>
          <w:color w:val="222222"/>
          <w:sz w:val="24"/>
          <w:szCs w:val="24"/>
          <w:shd w:val="clear" w:color="auto" w:fill="FFFFFF"/>
        </w:rPr>
        <w:t>, R. J. (2010). </w:t>
      </w:r>
      <w:r w:rsidRPr="00F1092A">
        <w:rPr>
          <w:rFonts w:ascii="Times New Roman" w:hAnsi="Times New Roman" w:cs="Times New Roman"/>
          <w:i/>
          <w:iCs/>
          <w:color w:val="222222"/>
          <w:sz w:val="24"/>
          <w:szCs w:val="24"/>
          <w:shd w:val="clear" w:color="auto" w:fill="FFFFFF"/>
        </w:rPr>
        <w:t>Agency: law and principles</w:t>
      </w:r>
      <w:r w:rsidRPr="00F1092A">
        <w:rPr>
          <w:rFonts w:ascii="Times New Roman" w:hAnsi="Times New Roman" w:cs="Times New Roman"/>
          <w:color w:val="222222"/>
          <w:sz w:val="24"/>
          <w:szCs w:val="24"/>
          <w:shd w:val="clear" w:color="auto" w:fill="FFFFFF"/>
        </w:rPr>
        <w:t>. Oxford University Press.</w:t>
      </w:r>
    </w:p>
    <w:p w:rsidR="00CA47C8" w:rsidRPr="00D01280" w:rsidRDefault="00CA47C8" w:rsidP="00C208B4">
      <w:pPr>
        <w:spacing w:after="0" w:line="480" w:lineRule="auto"/>
        <w:ind w:left="810" w:hanging="810"/>
        <w:jc w:val="both"/>
        <w:rPr>
          <w:rFonts w:ascii="Times New Roman" w:hAnsi="Times New Roman" w:cs="Times New Roman"/>
          <w:sz w:val="24"/>
          <w:szCs w:val="24"/>
        </w:rPr>
      </w:pPr>
      <w:r>
        <w:rPr>
          <w:rFonts w:ascii="Times New Roman" w:hAnsi="Times New Roman" w:cs="Times New Roman"/>
          <w:sz w:val="24"/>
          <w:szCs w:val="24"/>
        </w:rPr>
        <w:t xml:space="preserve">Murray, J. (2017). Difference between independent contractor and employee. </w:t>
      </w:r>
      <w:r w:rsidR="00AF3159">
        <w:rPr>
          <w:rFonts w:ascii="Times New Roman" w:hAnsi="Times New Roman" w:cs="Times New Roman"/>
          <w:sz w:val="24"/>
          <w:szCs w:val="24"/>
        </w:rPr>
        <w:t>Retrieved</w:t>
      </w:r>
      <w:r>
        <w:rPr>
          <w:rFonts w:ascii="Times New Roman" w:hAnsi="Times New Roman" w:cs="Times New Roman"/>
          <w:sz w:val="24"/>
          <w:szCs w:val="24"/>
        </w:rPr>
        <w:t xml:space="preserve"> from</w:t>
      </w:r>
      <w:r w:rsidR="00AF3159">
        <w:rPr>
          <w:rFonts w:ascii="Times New Roman" w:hAnsi="Times New Roman" w:cs="Times New Roman"/>
          <w:sz w:val="24"/>
          <w:szCs w:val="24"/>
        </w:rPr>
        <w:t xml:space="preserve"> </w:t>
      </w:r>
      <w:r w:rsidR="00AF3159" w:rsidRPr="00AF3159">
        <w:rPr>
          <w:rFonts w:ascii="Times New Roman" w:hAnsi="Times New Roman" w:cs="Times New Roman"/>
          <w:sz w:val="24"/>
          <w:szCs w:val="24"/>
        </w:rPr>
        <w:t>https://www.thebalance.com/independent-contractor-or-employee-what-s-the-difference-397912</w:t>
      </w:r>
    </w:p>
    <w:p w:rsidR="00032714" w:rsidRDefault="00032714" w:rsidP="00C208B4">
      <w:pPr>
        <w:spacing w:after="0" w:line="480" w:lineRule="auto"/>
        <w:ind w:left="810" w:hanging="810"/>
        <w:rPr>
          <w:rFonts w:ascii="Times New Roman" w:hAnsi="Times New Roman" w:cs="Times New Roman"/>
          <w:sz w:val="24"/>
          <w:szCs w:val="24"/>
        </w:rPr>
      </w:pPr>
      <w:r w:rsidRPr="00C67404">
        <w:rPr>
          <w:rFonts w:ascii="Times New Roman" w:hAnsi="Times New Roman" w:cs="Times New Roman"/>
          <w:sz w:val="24"/>
          <w:szCs w:val="24"/>
        </w:rPr>
        <w:t>Nickels, W. G., McHugh, J. M., &amp; McHugh, S. M. (2008). </w:t>
      </w:r>
      <w:r w:rsidRPr="00C67404">
        <w:rPr>
          <w:rFonts w:ascii="Times New Roman" w:hAnsi="Times New Roman" w:cs="Times New Roman"/>
          <w:i/>
          <w:iCs/>
          <w:sz w:val="24"/>
          <w:szCs w:val="24"/>
        </w:rPr>
        <w:t xml:space="preserve">Understanding business 8 </w:t>
      </w:r>
      <w:r w:rsidRPr="00032714">
        <w:rPr>
          <w:rFonts w:ascii="Times New Roman" w:hAnsi="Times New Roman" w:cs="Times New Roman"/>
          <w:i/>
          <w:iCs/>
          <w:noProof/>
          <w:sz w:val="24"/>
          <w:szCs w:val="24"/>
        </w:rPr>
        <w:t>th</w:t>
      </w:r>
      <w:r>
        <w:rPr>
          <w:rFonts w:ascii="Times New Roman" w:hAnsi="Times New Roman" w:cs="Times New Roman"/>
          <w:i/>
          <w:iCs/>
          <w:noProof/>
          <w:sz w:val="24"/>
          <w:szCs w:val="24"/>
        </w:rPr>
        <w:t>e</w:t>
      </w:r>
      <w:r w:rsidRPr="00C67404">
        <w:rPr>
          <w:rFonts w:ascii="Times New Roman" w:hAnsi="Times New Roman" w:cs="Times New Roman"/>
          <w:i/>
          <w:iCs/>
          <w:sz w:val="24"/>
          <w:szCs w:val="24"/>
        </w:rPr>
        <w:t xml:space="preserve"> Ed</w:t>
      </w:r>
      <w:r w:rsidRPr="00C67404">
        <w:rPr>
          <w:rFonts w:ascii="Times New Roman" w:hAnsi="Times New Roman" w:cs="Times New Roman"/>
          <w:sz w:val="24"/>
          <w:szCs w:val="24"/>
        </w:rPr>
        <w:t>. McGraw-Hill Irwin: New York, NY.</w:t>
      </w:r>
    </w:p>
    <w:p w:rsidR="005355EE" w:rsidRDefault="005355EE" w:rsidP="005355EE">
      <w:pPr>
        <w:spacing w:after="0" w:line="480" w:lineRule="auto"/>
        <w:ind w:left="810" w:hanging="810"/>
        <w:rPr>
          <w:rFonts w:ascii="Times New Roman" w:hAnsi="Times New Roman" w:cs="Times New Roman"/>
          <w:sz w:val="24"/>
          <w:szCs w:val="24"/>
        </w:rPr>
      </w:pPr>
      <w:proofErr w:type="spellStart"/>
      <w:r w:rsidRPr="00D167A7">
        <w:rPr>
          <w:rFonts w:ascii="Times New Roman" w:hAnsi="Times New Roman" w:cs="Times New Roman"/>
          <w:color w:val="222222"/>
          <w:sz w:val="24"/>
          <w:szCs w:val="24"/>
          <w:shd w:val="clear" w:color="auto" w:fill="FFFFFF"/>
        </w:rPr>
        <w:t>Schneeman</w:t>
      </w:r>
      <w:proofErr w:type="spellEnd"/>
      <w:r w:rsidRPr="00D167A7">
        <w:rPr>
          <w:rFonts w:ascii="Times New Roman" w:hAnsi="Times New Roman" w:cs="Times New Roman"/>
          <w:color w:val="222222"/>
          <w:sz w:val="24"/>
          <w:szCs w:val="24"/>
          <w:shd w:val="clear" w:color="auto" w:fill="FFFFFF"/>
        </w:rPr>
        <w:t>, A. (2012). </w:t>
      </w:r>
      <w:r w:rsidRPr="00D167A7">
        <w:rPr>
          <w:rFonts w:ascii="Times New Roman" w:hAnsi="Times New Roman" w:cs="Times New Roman"/>
          <w:i/>
          <w:iCs/>
          <w:color w:val="222222"/>
          <w:sz w:val="24"/>
          <w:szCs w:val="24"/>
          <w:shd w:val="clear" w:color="auto" w:fill="FFFFFF"/>
        </w:rPr>
        <w:t>The law of corporations and other business organizations</w:t>
      </w:r>
      <w:r w:rsidRPr="00D167A7">
        <w:rPr>
          <w:rFonts w:ascii="Times New Roman" w:hAnsi="Times New Roman" w:cs="Times New Roman"/>
          <w:color w:val="222222"/>
          <w:sz w:val="24"/>
          <w:szCs w:val="24"/>
          <w:shd w:val="clear" w:color="auto" w:fill="FFFFFF"/>
        </w:rPr>
        <w:t>. Cengage Learning.</w:t>
      </w:r>
    </w:p>
    <w:p w:rsidR="002D1061" w:rsidRPr="00D01280" w:rsidRDefault="002D1061" w:rsidP="00C208B4">
      <w:pPr>
        <w:spacing w:after="0" w:line="480" w:lineRule="auto"/>
        <w:ind w:left="810" w:hanging="810"/>
        <w:jc w:val="both"/>
        <w:rPr>
          <w:rFonts w:ascii="Times New Roman" w:hAnsi="Times New Roman" w:cs="Times New Roman"/>
          <w:sz w:val="24"/>
          <w:szCs w:val="24"/>
        </w:rPr>
      </w:pPr>
      <w:proofErr w:type="spellStart"/>
      <w:r w:rsidRPr="005E7A9E">
        <w:rPr>
          <w:rFonts w:ascii="Times New Roman" w:hAnsi="Times New Roman" w:cs="Times New Roman"/>
          <w:sz w:val="24"/>
          <w:szCs w:val="24"/>
        </w:rPr>
        <w:t>Tepper</w:t>
      </w:r>
      <w:proofErr w:type="spellEnd"/>
      <w:r w:rsidRPr="005E7A9E">
        <w:rPr>
          <w:rFonts w:ascii="Times New Roman" w:hAnsi="Times New Roman" w:cs="Times New Roman"/>
          <w:sz w:val="24"/>
          <w:szCs w:val="24"/>
        </w:rPr>
        <w:t>, P. (2011). </w:t>
      </w:r>
      <w:r w:rsidRPr="005E7A9E">
        <w:rPr>
          <w:rFonts w:ascii="Times New Roman" w:hAnsi="Times New Roman" w:cs="Times New Roman"/>
          <w:i/>
          <w:iCs/>
          <w:sz w:val="24"/>
          <w:szCs w:val="24"/>
        </w:rPr>
        <w:t>The law of contracts and the uniform commercial code</w:t>
      </w:r>
      <w:r w:rsidRPr="005E7A9E">
        <w:rPr>
          <w:rFonts w:ascii="Times New Roman" w:hAnsi="Times New Roman" w:cs="Times New Roman"/>
          <w:sz w:val="24"/>
          <w:szCs w:val="24"/>
        </w:rPr>
        <w:t>. Cengage Learning.</w:t>
      </w:r>
    </w:p>
    <w:p w:rsidR="002D1061" w:rsidRPr="00D47B72" w:rsidRDefault="002D1061" w:rsidP="00C208B4">
      <w:pPr>
        <w:spacing w:after="0" w:line="480" w:lineRule="auto"/>
        <w:ind w:left="810" w:hanging="810"/>
        <w:rPr>
          <w:rFonts w:ascii="Times New Roman" w:hAnsi="Times New Roman" w:cs="Times New Roman"/>
          <w:sz w:val="24"/>
          <w:szCs w:val="24"/>
        </w:rPr>
      </w:pPr>
    </w:p>
    <w:sectPr w:rsidR="002D1061" w:rsidRPr="00D47B72" w:rsidSect="00CD1922">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5C7D" w:rsidRDefault="005E5C7D" w:rsidP="00FF2EB1">
      <w:pPr>
        <w:spacing w:after="0" w:line="240" w:lineRule="auto"/>
      </w:pPr>
      <w:r>
        <w:separator/>
      </w:r>
    </w:p>
  </w:endnote>
  <w:endnote w:type="continuationSeparator" w:id="0">
    <w:p w:rsidR="005E5C7D" w:rsidRDefault="005E5C7D" w:rsidP="00FF2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5C7D" w:rsidRDefault="005E5C7D" w:rsidP="00FF2EB1">
      <w:pPr>
        <w:spacing w:after="0" w:line="240" w:lineRule="auto"/>
      </w:pPr>
      <w:r>
        <w:separator/>
      </w:r>
    </w:p>
  </w:footnote>
  <w:footnote w:type="continuationSeparator" w:id="0">
    <w:p w:rsidR="005E5C7D" w:rsidRDefault="005E5C7D" w:rsidP="00FF2E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1F6" w:rsidRPr="00CD1922" w:rsidRDefault="005651F6">
    <w:pPr>
      <w:pStyle w:val="Header"/>
      <w:jc w:val="right"/>
      <w:rPr>
        <w:rFonts w:ascii="Times New Roman" w:hAnsi="Times New Roman" w:cs="Times New Roman"/>
        <w:sz w:val="24"/>
        <w:szCs w:val="24"/>
      </w:rPr>
    </w:pPr>
    <w:r>
      <w:rPr>
        <w:rFonts w:ascii="Times New Roman" w:hAnsi="Times New Roman" w:cs="Times New Roman"/>
        <w:sz w:val="24"/>
        <w:szCs w:val="24"/>
      </w:rPr>
      <w:t>ACME FIREWORKS BUSINES EXPANSION</w:t>
    </w:r>
    <w:r w:rsidRPr="00CD1922">
      <w:rPr>
        <w:rFonts w:ascii="Times New Roman" w:hAnsi="Times New Roman" w:cs="Times New Roman"/>
        <w:sz w:val="24"/>
        <w:szCs w:val="24"/>
      </w:rPr>
      <w:tab/>
    </w:r>
    <w:r w:rsidRPr="00CD1922">
      <w:rPr>
        <w:rFonts w:ascii="Times New Roman" w:hAnsi="Times New Roman" w:cs="Times New Roman"/>
        <w:sz w:val="24"/>
        <w:szCs w:val="24"/>
      </w:rPr>
      <w:tab/>
    </w:r>
    <w:sdt>
      <w:sdtPr>
        <w:rPr>
          <w:rFonts w:ascii="Times New Roman" w:hAnsi="Times New Roman" w:cs="Times New Roman"/>
          <w:sz w:val="24"/>
          <w:szCs w:val="24"/>
        </w:rPr>
        <w:id w:val="-1198236736"/>
        <w:docPartObj>
          <w:docPartGallery w:val="Page Numbers (Top of Page)"/>
          <w:docPartUnique/>
        </w:docPartObj>
      </w:sdtPr>
      <w:sdtEndPr>
        <w:rPr>
          <w:noProof/>
        </w:rPr>
      </w:sdtEndPr>
      <w:sdtContent>
        <w:r w:rsidRPr="00CD1922">
          <w:rPr>
            <w:rFonts w:ascii="Times New Roman" w:hAnsi="Times New Roman" w:cs="Times New Roman"/>
            <w:sz w:val="24"/>
            <w:szCs w:val="24"/>
          </w:rPr>
          <w:fldChar w:fldCharType="begin"/>
        </w:r>
        <w:r w:rsidRPr="00CD1922">
          <w:rPr>
            <w:rFonts w:ascii="Times New Roman" w:hAnsi="Times New Roman" w:cs="Times New Roman"/>
            <w:sz w:val="24"/>
            <w:szCs w:val="24"/>
          </w:rPr>
          <w:instrText xml:space="preserve"> PAGE   \* MERGEFORMAT </w:instrText>
        </w:r>
        <w:r w:rsidRPr="00CD1922">
          <w:rPr>
            <w:rFonts w:ascii="Times New Roman" w:hAnsi="Times New Roman" w:cs="Times New Roman"/>
            <w:sz w:val="24"/>
            <w:szCs w:val="24"/>
          </w:rPr>
          <w:fldChar w:fldCharType="separate"/>
        </w:r>
        <w:r w:rsidR="00B1612D">
          <w:rPr>
            <w:rFonts w:ascii="Times New Roman" w:hAnsi="Times New Roman" w:cs="Times New Roman"/>
            <w:noProof/>
            <w:sz w:val="24"/>
            <w:szCs w:val="24"/>
          </w:rPr>
          <w:t>10</w:t>
        </w:r>
        <w:r w:rsidRPr="00CD1922">
          <w:rPr>
            <w:rFonts w:ascii="Times New Roman" w:hAnsi="Times New Roman" w:cs="Times New Roman"/>
            <w:noProof/>
            <w:sz w:val="24"/>
            <w:szCs w:val="24"/>
          </w:rPr>
          <w:fldChar w:fldCharType="end"/>
        </w:r>
      </w:sdtContent>
    </w:sdt>
  </w:p>
  <w:p w:rsidR="005651F6" w:rsidRDefault="005651F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51F6" w:rsidRPr="00FF2EB1" w:rsidRDefault="005651F6" w:rsidP="00523D1A">
    <w:pPr>
      <w:spacing w:line="480" w:lineRule="auto"/>
      <w:rPr>
        <w:rFonts w:ascii="Times New Roman" w:hAnsi="Times New Roman" w:cs="Times New Roman"/>
        <w:sz w:val="24"/>
        <w:szCs w:val="24"/>
      </w:rPr>
    </w:pPr>
    <w:r w:rsidRPr="00FF2EB1">
      <w:rPr>
        <w:rFonts w:ascii="Times New Roman" w:hAnsi="Times New Roman" w:cs="Times New Roman"/>
        <w:sz w:val="24"/>
        <w:szCs w:val="24"/>
      </w:rPr>
      <w:t>Running Head:</w:t>
    </w:r>
    <w:r w:rsidR="00523D1A">
      <w:rPr>
        <w:rFonts w:ascii="Times New Roman" w:hAnsi="Times New Roman" w:cs="Times New Roman"/>
        <w:sz w:val="24"/>
        <w:szCs w:val="24"/>
      </w:rPr>
      <w:t xml:space="preserve"> </w:t>
    </w:r>
    <w:r w:rsidR="00523D1A">
      <w:rPr>
        <w:rFonts w:ascii="Times New Roman" w:hAnsi="Times New Roman" w:cs="Times New Roman"/>
        <w:sz w:val="24"/>
        <w:szCs w:val="24"/>
      </w:rPr>
      <w:t>ACME FIREWORKS BUSINESS EXPANSION</w:t>
    </w:r>
    <w:r w:rsidR="00523D1A">
      <w:rPr>
        <w:rFonts w:ascii="Times New Roman" w:hAnsi="Times New Roman" w:cs="Times New Roman"/>
        <w:sz w:val="24"/>
        <w:szCs w:val="24"/>
      </w:rPr>
      <w:t xml:space="preserve">                                                 1</w:t>
    </w:r>
  </w:p>
  <w:p w:rsidR="005651F6" w:rsidRDefault="005651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wMjA1NjAyMjMxMjJU0lEKTi0uzszPAykwqgUAC92eRSwAAAA="/>
  </w:docVars>
  <w:rsids>
    <w:rsidRoot w:val="00D93B44"/>
    <w:rsid w:val="00005A4B"/>
    <w:rsid w:val="000114E8"/>
    <w:rsid w:val="000151FD"/>
    <w:rsid w:val="00015A4C"/>
    <w:rsid w:val="00016CB0"/>
    <w:rsid w:val="00026946"/>
    <w:rsid w:val="00032714"/>
    <w:rsid w:val="00032B77"/>
    <w:rsid w:val="000424F2"/>
    <w:rsid w:val="00045F57"/>
    <w:rsid w:val="0004772D"/>
    <w:rsid w:val="00055134"/>
    <w:rsid w:val="0006250E"/>
    <w:rsid w:val="0006769A"/>
    <w:rsid w:val="00070FE8"/>
    <w:rsid w:val="000724D9"/>
    <w:rsid w:val="000751B4"/>
    <w:rsid w:val="0007563F"/>
    <w:rsid w:val="000873CF"/>
    <w:rsid w:val="0009121E"/>
    <w:rsid w:val="000A15D3"/>
    <w:rsid w:val="000A169F"/>
    <w:rsid w:val="000B7B59"/>
    <w:rsid w:val="000C410B"/>
    <w:rsid w:val="000C5C3C"/>
    <w:rsid w:val="000D3C46"/>
    <w:rsid w:val="000E17A1"/>
    <w:rsid w:val="000E1AEB"/>
    <w:rsid w:val="000E2AA7"/>
    <w:rsid w:val="000F75A0"/>
    <w:rsid w:val="001170C8"/>
    <w:rsid w:val="00143E9A"/>
    <w:rsid w:val="00156190"/>
    <w:rsid w:val="00172506"/>
    <w:rsid w:val="00173F15"/>
    <w:rsid w:val="00183560"/>
    <w:rsid w:val="0018546B"/>
    <w:rsid w:val="0018596A"/>
    <w:rsid w:val="00190AF9"/>
    <w:rsid w:val="00191827"/>
    <w:rsid w:val="00196B1A"/>
    <w:rsid w:val="001A11F8"/>
    <w:rsid w:val="001B0E43"/>
    <w:rsid w:val="001B3D4B"/>
    <w:rsid w:val="001D26BA"/>
    <w:rsid w:val="001D5EDF"/>
    <w:rsid w:val="001E0B3D"/>
    <w:rsid w:val="001E0F8A"/>
    <w:rsid w:val="001F3487"/>
    <w:rsid w:val="00211F46"/>
    <w:rsid w:val="002463C4"/>
    <w:rsid w:val="00253EDE"/>
    <w:rsid w:val="00256DCD"/>
    <w:rsid w:val="002617A1"/>
    <w:rsid w:val="00262940"/>
    <w:rsid w:val="00284BDD"/>
    <w:rsid w:val="002A2BE7"/>
    <w:rsid w:val="002A5C11"/>
    <w:rsid w:val="002B0126"/>
    <w:rsid w:val="002C3F7D"/>
    <w:rsid w:val="002C4D9D"/>
    <w:rsid w:val="002D1061"/>
    <w:rsid w:val="002E358C"/>
    <w:rsid w:val="002E53ED"/>
    <w:rsid w:val="002E5EDE"/>
    <w:rsid w:val="00302B8F"/>
    <w:rsid w:val="00317EBA"/>
    <w:rsid w:val="00321CBD"/>
    <w:rsid w:val="003300F6"/>
    <w:rsid w:val="003307CE"/>
    <w:rsid w:val="00334C1F"/>
    <w:rsid w:val="00335AFA"/>
    <w:rsid w:val="00355DDB"/>
    <w:rsid w:val="003635A0"/>
    <w:rsid w:val="003A0861"/>
    <w:rsid w:val="003A08B7"/>
    <w:rsid w:val="003A1B8F"/>
    <w:rsid w:val="003B12CC"/>
    <w:rsid w:val="003B6204"/>
    <w:rsid w:val="003C6085"/>
    <w:rsid w:val="003E110E"/>
    <w:rsid w:val="003F2C64"/>
    <w:rsid w:val="003F7916"/>
    <w:rsid w:val="00433C5D"/>
    <w:rsid w:val="00443EFA"/>
    <w:rsid w:val="004517D5"/>
    <w:rsid w:val="0045668E"/>
    <w:rsid w:val="00457D53"/>
    <w:rsid w:val="00466ED6"/>
    <w:rsid w:val="004707B5"/>
    <w:rsid w:val="004763A0"/>
    <w:rsid w:val="004835D5"/>
    <w:rsid w:val="0048677B"/>
    <w:rsid w:val="004A7F0E"/>
    <w:rsid w:val="004B24C5"/>
    <w:rsid w:val="004B70B9"/>
    <w:rsid w:val="004D35E9"/>
    <w:rsid w:val="004D4E97"/>
    <w:rsid w:val="004E4F8C"/>
    <w:rsid w:val="004F567F"/>
    <w:rsid w:val="004F5B12"/>
    <w:rsid w:val="00501178"/>
    <w:rsid w:val="0050219C"/>
    <w:rsid w:val="0050710A"/>
    <w:rsid w:val="005224E5"/>
    <w:rsid w:val="00523D1A"/>
    <w:rsid w:val="005355EE"/>
    <w:rsid w:val="00537214"/>
    <w:rsid w:val="005422C0"/>
    <w:rsid w:val="005430E0"/>
    <w:rsid w:val="00544C3C"/>
    <w:rsid w:val="005475A6"/>
    <w:rsid w:val="005511F3"/>
    <w:rsid w:val="005651F6"/>
    <w:rsid w:val="00584C91"/>
    <w:rsid w:val="00586053"/>
    <w:rsid w:val="0059443F"/>
    <w:rsid w:val="005971FC"/>
    <w:rsid w:val="005A1297"/>
    <w:rsid w:val="005D3B0D"/>
    <w:rsid w:val="005D6EA7"/>
    <w:rsid w:val="005E5C7D"/>
    <w:rsid w:val="005E63DE"/>
    <w:rsid w:val="005E7A9E"/>
    <w:rsid w:val="005F4BD7"/>
    <w:rsid w:val="00615A74"/>
    <w:rsid w:val="00620978"/>
    <w:rsid w:val="006426D7"/>
    <w:rsid w:val="00660921"/>
    <w:rsid w:val="00675760"/>
    <w:rsid w:val="00676C29"/>
    <w:rsid w:val="00690B2F"/>
    <w:rsid w:val="00696842"/>
    <w:rsid w:val="006C68DE"/>
    <w:rsid w:val="006D1F29"/>
    <w:rsid w:val="006D43B3"/>
    <w:rsid w:val="006E0864"/>
    <w:rsid w:val="00704A2B"/>
    <w:rsid w:val="00723E4A"/>
    <w:rsid w:val="00725908"/>
    <w:rsid w:val="007269A0"/>
    <w:rsid w:val="0073311A"/>
    <w:rsid w:val="00734F13"/>
    <w:rsid w:val="00735067"/>
    <w:rsid w:val="00747140"/>
    <w:rsid w:val="00752584"/>
    <w:rsid w:val="00753ABC"/>
    <w:rsid w:val="00754718"/>
    <w:rsid w:val="00762C22"/>
    <w:rsid w:val="00770219"/>
    <w:rsid w:val="00777C32"/>
    <w:rsid w:val="00781F1E"/>
    <w:rsid w:val="007831FE"/>
    <w:rsid w:val="0079451A"/>
    <w:rsid w:val="007A1C12"/>
    <w:rsid w:val="007A3DD2"/>
    <w:rsid w:val="007A6FAE"/>
    <w:rsid w:val="007B2F74"/>
    <w:rsid w:val="007B3EC7"/>
    <w:rsid w:val="007B6020"/>
    <w:rsid w:val="007C7E92"/>
    <w:rsid w:val="007D584E"/>
    <w:rsid w:val="007F3AC7"/>
    <w:rsid w:val="007F7FC1"/>
    <w:rsid w:val="00817847"/>
    <w:rsid w:val="008241F3"/>
    <w:rsid w:val="00825288"/>
    <w:rsid w:val="00866AB1"/>
    <w:rsid w:val="008717F7"/>
    <w:rsid w:val="008726B8"/>
    <w:rsid w:val="00875FFC"/>
    <w:rsid w:val="00881B8B"/>
    <w:rsid w:val="0089632E"/>
    <w:rsid w:val="008B336C"/>
    <w:rsid w:val="008E7CF5"/>
    <w:rsid w:val="008F4E14"/>
    <w:rsid w:val="008F58B9"/>
    <w:rsid w:val="00927321"/>
    <w:rsid w:val="0092732D"/>
    <w:rsid w:val="00953A1E"/>
    <w:rsid w:val="00975AA2"/>
    <w:rsid w:val="00982853"/>
    <w:rsid w:val="009879A6"/>
    <w:rsid w:val="009A22E7"/>
    <w:rsid w:val="009A2D4A"/>
    <w:rsid w:val="009C3924"/>
    <w:rsid w:val="009C4609"/>
    <w:rsid w:val="009C78D5"/>
    <w:rsid w:val="009D1676"/>
    <w:rsid w:val="00A03B86"/>
    <w:rsid w:val="00A03E08"/>
    <w:rsid w:val="00A244DB"/>
    <w:rsid w:val="00A40CE7"/>
    <w:rsid w:val="00A62864"/>
    <w:rsid w:val="00A64ED1"/>
    <w:rsid w:val="00A73132"/>
    <w:rsid w:val="00A73F41"/>
    <w:rsid w:val="00A86D03"/>
    <w:rsid w:val="00AA286B"/>
    <w:rsid w:val="00AA4F1D"/>
    <w:rsid w:val="00AA6808"/>
    <w:rsid w:val="00AA7063"/>
    <w:rsid w:val="00AB10D8"/>
    <w:rsid w:val="00AC2DBC"/>
    <w:rsid w:val="00AC6E6F"/>
    <w:rsid w:val="00AD3486"/>
    <w:rsid w:val="00AE304E"/>
    <w:rsid w:val="00AF3159"/>
    <w:rsid w:val="00AF6D9C"/>
    <w:rsid w:val="00B007B6"/>
    <w:rsid w:val="00B04DA1"/>
    <w:rsid w:val="00B1612D"/>
    <w:rsid w:val="00B2098F"/>
    <w:rsid w:val="00B21E81"/>
    <w:rsid w:val="00B404FE"/>
    <w:rsid w:val="00B43B05"/>
    <w:rsid w:val="00B552B5"/>
    <w:rsid w:val="00B6765B"/>
    <w:rsid w:val="00B751B3"/>
    <w:rsid w:val="00B76246"/>
    <w:rsid w:val="00B80F53"/>
    <w:rsid w:val="00B87F94"/>
    <w:rsid w:val="00B90A77"/>
    <w:rsid w:val="00B91B71"/>
    <w:rsid w:val="00BA5834"/>
    <w:rsid w:val="00BC2B4E"/>
    <w:rsid w:val="00BC35E1"/>
    <w:rsid w:val="00BC4C61"/>
    <w:rsid w:val="00BC5DBA"/>
    <w:rsid w:val="00BD2675"/>
    <w:rsid w:val="00BD5286"/>
    <w:rsid w:val="00BD7873"/>
    <w:rsid w:val="00BE0CBB"/>
    <w:rsid w:val="00BE4195"/>
    <w:rsid w:val="00BF1ECE"/>
    <w:rsid w:val="00BF24C9"/>
    <w:rsid w:val="00BF2A25"/>
    <w:rsid w:val="00BF6042"/>
    <w:rsid w:val="00C034FF"/>
    <w:rsid w:val="00C14E45"/>
    <w:rsid w:val="00C15C46"/>
    <w:rsid w:val="00C208B4"/>
    <w:rsid w:val="00C22543"/>
    <w:rsid w:val="00C4184E"/>
    <w:rsid w:val="00C4484C"/>
    <w:rsid w:val="00C46648"/>
    <w:rsid w:val="00C46BE6"/>
    <w:rsid w:val="00C47003"/>
    <w:rsid w:val="00C477CF"/>
    <w:rsid w:val="00C508FC"/>
    <w:rsid w:val="00C67404"/>
    <w:rsid w:val="00C67D64"/>
    <w:rsid w:val="00C67FF7"/>
    <w:rsid w:val="00C75A2B"/>
    <w:rsid w:val="00C75B24"/>
    <w:rsid w:val="00C8435C"/>
    <w:rsid w:val="00C85FD4"/>
    <w:rsid w:val="00C87A2E"/>
    <w:rsid w:val="00C90629"/>
    <w:rsid w:val="00C95562"/>
    <w:rsid w:val="00CA380C"/>
    <w:rsid w:val="00CA47C8"/>
    <w:rsid w:val="00CA4E8D"/>
    <w:rsid w:val="00CA5327"/>
    <w:rsid w:val="00CB4FBF"/>
    <w:rsid w:val="00CC1235"/>
    <w:rsid w:val="00CD1922"/>
    <w:rsid w:val="00CD2D33"/>
    <w:rsid w:val="00CF2A6F"/>
    <w:rsid w:val="00CF7492"/>
    <w:rsid w:val="00D01280"/>
    <w:rsid w:val="00D066D3"/>
    <w:rsid w:val="00D167A7"/>
    <w:rsid w:val="00D17A36"/>
    <w:rsid w:val="00D21505"/>
    <w:rsid w:val="00D24C92"/>
    <w:rsid w:val="00D31918"/>
    <w:rsid w:val="00D47B72"/>
    <w:rsid w:val="00D52EB3"/>
    <w:rsid w:val="00D54452"/>
    <w:rsid w:val="00D56E91"/>
    <w:rsid w:val="00D61442"/>
    <w:rsid w:val="00D732B3"/>
    <w:rsid w:val="00D847E4"/>
    <w:rsid w:val="00D91D85"/>
    <w:rsid w:val="00D93B44"/>
    <w:rsid w:val="00D976AC"/>
    <w:rsid w:val="00DB1C3A"/>
    <w:rsid w:val="00DB31EC"/>
    <w:rsid w:val="00DB372A"/>
    <w:rsid w:val="00DB4743"/>
    <w:rsid w:val="00DC0E90"/>
    <w:rsid w:val="00DC2949"/>
    <w:rsid w:val="00DC34F6"/>
    <w:rsid w:val="00DC45C3"/>
    <w:rsid w:val="00DD52E0"/>
    <w:rsid w:val="00DD7BB5"/>
    <w:rsid w:val="00DE233B"/>
    <w:rsid w:val="00DF2EE4"/>
    <w:rsid w:val="00DF7F71"/>
    <w:rsid w:val="00E00B61"/>
    <w:rsid w:val="00E02F25"/>
    <w:rsid w:val="00E03BA5"/>
    <w:rsid w:val="00E06F8B"/>
    <w:rsid w:val="00E253F8"/>
    <w:rsid w:val="00E34346"/>
    <w:rsid w:val="00E534D5"/>
    <w:rsid w:val="00E73EBD"/>
    <w:rsid w:val="00E75D3F"/>
    <w:rsid w:val="00E77D8A"/>
    <w:rsid w:val="00E966DD"/>
    <w:rsid w:val="00EA0C90"/>
    <w:rsid w:val="00EA4ADA"/>
    <w:rsid w:val="00EA6133"/>
    <w:rsid w:val="00EB0BA0"/>
    <w:rsid w:val="00EC3846"/>
    <w:rsid w:val="00EE6ADB"/>
    <w:rsid w:val="00EF6B22"/>
    <w:rsid w:val="00F0499C"/>
    <w:rsid w:val="00F07CA7"/>
    <w:rsid w:val="00F10433"/>
    <w:rsid w:val="00F1092A"/>
    <w:rsid w:val="00F15C52"/>
    <w:rsid w:val="00F163F9"/>
    <w:rsid w:val="00F57716"/>
    <w:rsid w:val="00F6086A"/>
    <w:rsid w:val="00F61513"/>
    <w:rsid w:val="00F658D1"/>
    <w:rsid w:val="00F70A85"/>
    <w:rsid w:val="00F71F75"/>
    <w:rsid w:val="00F815B5"/>
    <w:rsid w:val="00F8271C"/>
    <w:rsid w:val="00F923ED"/>
    <w:rsid w:val="00F92CA5"/>
    <w:rsid w:val="00FA407B"/>
    <w:rsid w:val="00FA4E5D"/>
    <w:rsid w:val="00FB5B1E"/>
    <w:rsid w:val="00FE14D9"/>
    <w:rsid w:val="00FE54AC"/>
    <w:rsid w:val="00FE5806"/>
    <w:rsid w:val="00FF2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C1E3126-23BA-4E00-BEC1-FEDF463DE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2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2EB1"/>
  </w:style>
  <w:style w:type="paragraph" w:styleId="Footer">
    <w:name w:val="footer"/>
    <w:basedOn w:val="Normal"/>
    <w:link w:val="FooterChar"/>
    <w:uiPriority w:val="99"/>
    <w:unhideWhenUsed/>
    <w:rsid w:val="00FF2E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2E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10</Pages>
  <Words>2445</Words>
  <Characters>13938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mycms</dc:creator>
  <cp:keywords/>
  <dc:description/>
  <cp:lastModifiedBy>Name</cp:lastModifiedBy>
  <cp:revision>202</cp:revision>
  <dcterms:created xsi:type="dcterms:W3CDTF">2018-01-22T19:42:00Z</dcterms:created>
  <dcterms:modified xsi:type="dcterms:W3CDTF">2018-02-02T19:04:00Z</dcterms:modified>
</cp:coreProperties>
</file>