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7B6278" w14:textId="77777777" w:rsidR="00905360" w:rsidRPr="00A630D1" w:rsidRDefault="00905360" w:rsidP="00905360">
      <w:pPr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Theme="majorHAnsi" w:hAnsiTheme="majorHAnsi" w:cs="Times"/>
          <w:b/>
        </w:rPr>
      </w:pPr>
      <w:bookmarkStart w:id="0" w:name="_GoBack"/>
      <w:bookmarkEnd w:id="0"/>
      <w:r w:rsidRPr="00F666F1">
        <w:rPr>
          <w:rFonts w:asciiTheme="majorHAnsi" w:hAnsiTheme="majorHAnsi" w:cs="Times New Roman"/>
          <w:b/>
        </w:rPr>
        <w:t>C</w:t>
      </w:r>
      <w:r w:rsidRPr="00A630D1">
        <w:rPr>
          <w:rFonts w:asciiTheme="majorHAnsi" w:hAnsiTheme="majorHAnsi" w:cs="Times New Roman"/>
          <w:b/>
        </w:rPr>
        <w:t xml:space="preserve">hapter 9 </w:t>
      </w:r>
    </w:p>
    <w:p w14:paraId="7C7D52A8" w14:textId="7EDA969D" w:rsidR="00905360" w:rsidRPr="00DC22EB" w:rsidRDefault="00FD717A" w:rsidP="00FD717A">
      <w:pPr>
        <w:pStyle w:val="ListParagraph"/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/>
        <w:rPr>
          <w:rFonts w:asciiTheme="majorHAnsi" w:hAnsiTheme="majorHAnsi" w:cs="Times"/>
        </w:rPr>
      </w:pPr>
      <w:r>
        <w:rPr>
          <w:rFonts w:asciiTheme="majorHAnsi" w:hAnsiTheme="majorHAnsi" w:cs="Times New Roman"/>
        </w:rPr>
        <w:t>1</w:t>
      </w:r>
      <w:r w:rsidR="00905360" w:rsidRPr="00A630D1">
        <w:rPr>
          <w:rFonts w:asciiTheme="majorHAnsi" w:hAnsiTheme="majorHAnsi" w:cs="Times New Roman"/>
        </w:rPr>
        <w:t>Variable cos</w:t>
      </w:r>
      <w:r w:rsidR="00DC22EB">
        <w:rPr>
          <w:rFonts w:asciiTheme="majorHAnsi" w:hAnsiTheme="majorHAnsi" w:cs="Times New Roman"/>
        </w:rPr>
        <w:t xml:space="preserve">ting vs. Absorption costing? </w:t>
      </w:r>
    </w:p>
    <w:p w14:paraId="1F037292" w14:textId="3E57A062" w:rsidR="00DC22EB" w:rsidRPr="00A630D1" w:rsidRDefault="00DC22EB" w:rsidP="00DC22EB">
      <w:pPr>
        <w:pStyle w:val="ListParagraph"/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/>
        <w:rPr>
          <w:rFonts w:asciiTheme="majorHAnsi" w:hAnsiTheme="majorHAnsi" w:cs="Times"/>
        </w:rPr>
      </w:pPr>
      <w:r>
        <w:rPr>
          <w:rFonts w:asciiTheme="majorHAnsi" w:hAnsiTheme="majorHAnsi" w:cs="Times New Roman"/>
        </w:rPr>
        <w:t>Answer:</w:t>
      </w:r>
    </w:p>
    <w:p w14:paraId="5CDABF9F" w14:textId="77777777" w:rsidR="00597814" w:rsidRPr="00597814" w:rsidRDefault="00A630D1" w:rsidP="00597814">
      <w:pPr>
        <w:pStyle w:val="ListParagraph"/>
        <w:widowControl w:val="0"/>
        <w:numPr>
          <w:ilvl w:val="1"/>
          <w:numId w:val="12"/>
        </w:numPr>
        <w:autoSpaceDE w:val="0"/>
        <w:autoSpaceDN w:val="0"/>
        <w:adjustRightInd w:val="0"/>
        <w:spacing w:after="240"/>
        <w:rPr>
          <w:rFonts w:asciiTheme="majorHAnsi" w:hAnsiTheme="majorHAnsi" w:cs="Times"/>
        </w:rPr>
      </w:pPr>
      <w:r w:rsidRPr="00A630D1">
        <w:rPr>
          <w:rFonts w:asciiTheme="majorHAnsi" w:hAnsiTheme="majorHAnsi" w:cs="Times"/>
        </w:rPr>
        <w:t xml:space="preserve">Variable costing </w:t>
      </w:r>
      <w:r w:rsidRPr="00A630D1">
        <w:rPr>
          <w:rFonts w:asciiTheme="majorHAnsi" w:hAnsiTheme="majorHAnsi" w:cs="Times New Roman"/>
        </w:rPr>
        <w:t xml:space="preserve">(also known as direct costing) is a method of inventory costing in which all </w:t>
      </w:r>
      <w:r w:rsidR="00597814" w:rsidRPr="00597814">
        <w:rPr>
          <w:rFonts w:asciiTheme="majorHAnsi" w:hAnsiTheme="majorHAnsi" w:cs="Times New Roman"/>
          <w:u w:val="single"/>
        </w:rPr>
        <w:t>variable</w:t>
      </w:r>
      <w:r w:rsidRPr="00A630D1">
        <w:rPr>
          <w:rFonts w:asciiTheme="majorHAnsi" w:hAnsiTheme="majorHAnsi" w:cs="Times New Roman"/>
        </w:rPr>
        <w:t xml:space="preserve"> manufacturing costs are included as </w:t>
      </w:r>
      <w:proofErr w:type="spellStart"/>
      <w:r w:rsidRPr="00A630D1">
        <w:rPr>
          <w:rFonts w:asciiTheme="majorHAnsi" w:hAnsiTheme="majorHAnsi" w:cs="Times New Roman"/>
        </w:rPr>
        <w:t>inventoriable</w:t>
      </w:r>
      <w:proofErr w:type="spellEnd"/>
      <w:r w:rsidRPr="00A630D1">
        <w:rPr>
          <w:rFonts w:asciiTheme="majorHAnsi" w:hAnsiTheme="majorHAnsi" w:cs="Times New Roman"/>
        </w:rPr>
        <w:t xml:space="preserve"> costs. All</w:t>
      </w:r>
      <w:r w:rsidR="00597814">
        <w:rPr>
          <w:rFonts w:asciiTheme="majorHAnsi" w:hAnsiTheme="majorHAnsi" w:cs="Times New Roman"/>
        </w:rPr>
        <w:t xml:space="preserve"> </w:t>
      </w:r>
      <w:r w:rsidR="00597814" w:rsidRPr="00597814">
        <w:rPr>
          <w:rFonts w:asciiTheme="majorHAnsi" w:hAnsiTheme="majorHAnsi" w:cs="Times New Roman"/>
          <w:u w:val="single"/>
        </w:rPr>
        <w:t>fixed</w:t>
      </w:r>
      <w:r w:rsidR="00597814">
        <w:rPr>
          <w:rFonts w:asciiTheme="majorHAnsi" w:hAnsiTheme="majorHAnsi" w:cs="Times New Roman"/>
        </w:rPr>
        <w:t xml:space="preserve"> </w:t>
      </w:r>
      <w:r w:rsidRPr="00A630D1">
        <w:rPr>
          <w:rFonts w:asciiTheme="majorHAnsi" w:hAnsiTheme="majorHAnsi" w:cs="Times New Roman"/>
        </w:rPr>
        <w:t xml:space="preserve">manufacturing costs are excluded from </w:t>
      </w:r>
      <w:proofErr w:type="spellStart"/>
      <w:r w:rsidRPr="00A630D1">
        <w:rPr>
          <w:rFonts w:asciiTheme="majorHAnsi" w:hAnsiTheme="majorHAnsi" w:cs="Times New Roman"/>
        </w:rPr>
        <w:t>inventoriable</w:t>
      </w:r>
      <w:proofErr w:type="spellEnd"/>
      <w:r w:rsidRPr="00A630D1">
        <w:rPr>
          <w:rFonts w:asciiTheme="majorHAnsi" w:hAnsiTheme="majorHAnsi" w:cs="Times New Roman"/>
        </w:rPr>
        <w:t xml:space="preserve"> costs and are treated as costs of the period in which they are incurred.</w:t>
      </w:r>
    </w:p>
    <w:p w14:paraId="3BF38E92" w14:textId="77777777" w:rsidR="00597814" w:rsidRPr="00597814" w:rsidRDefault="00A630D1" w:rsidP="00597814">
      <w:pPr>
        <w:pStyle w:val="ListParagraph"/>
        <w:widowControl w:val="0"/>
        <w:numPr>
          <w:ilvl w:val="1"/>
          <w:numId w:val="12"/>
        </w:numPr>
        <w:autoSpaceDE w:val="0"/>
        <w:autoSpaceDN w:val="0"/>
        <w:adjustRightInd w:val="0"/>
        <w:spacing w:after="240"/>
        <w:rPr>
          <w:rFonts w:asciiTheme="majorHAnsi" w:hAnsiTheme="majorHAnsi" w:cs="Times"/>
        </w:rPr>
      </w:pPr>
      <w:r w:rsidRPr="00597814">
        <w:rPr>
          <w:rFonts w:asciiTheme="majorHAnsi" w:hAnsiTheme="majorHAnsi" w:cs="Times"/>
        </w:rPr>
        <w:t xml:space="preserve">Absorption costing </w:t>
      </w:r>
      <w:r w:rsidRPr="00597814">
        <w:rPr>
          <w:rFonts w:asciiTheme="majorHAnsi" w:hAnsiTheme="majorHAnsi" w:cs="Times New Roman"/>
        </w:rPr>
        <w:t xml:space="preserve">is a method of inventory costing in which all variable manufacturing costs and all fixed manufacturing costs are included as </w:t>
      </w:r>
      <w:proofErr w:type="spellStart"/>
      <w:r w:rsidRPr="00597814">
        <w:rPr>
          <w:rFonts w:asciiTheme="majorHAnsi" w:hAnsiTheme="majorHAnsi" w:cs="Times New Roman"/>
        </w:rPr>
        <w:t>inventoriable</w:t>
      </w:r>
      <w:proofErr w:type="spellEnd"/>
      <w:r w:rsidRPr="00597814">
        <w:rPr>
          <w:rFonts w:asciiTheme="majorHAnsi" w:hAnsiTheme="majorHAnsi" w:cs="Times New Roman"/>
        </w:rPr>
        <w:t xml:space="preserve"> costs. Thus, inventory “absorbs” all </w:t>
      </w:r>
      <w:r w:rsidR="00597814" w:rsidRPr="00597814">
        <w:rPr>
          <w:rFonts w:asciiTheme="majorHAnsi" w:hAnsiTheme="majorHAnsi" w:cs="Times New Roman"/>
          <w:u w:val="single"/>
        </w:rPr>
        <w:t>manufacturing</w:t>
      </w:r>
      <w:r w:rsidRPr="00597814">
        <w:rPr>
          <w:rFonts w:asciiTheme="majorHAnsi" w:hAnsiTheme="majorHAnsi" w:cs="Times New Roman"/>
        </w:rPr>
        <w:t xml:space="preserve"> costs. Absorption costing is the method required for Generally Accepted Accounting Principles for external financial reporting.</w:t>
      </w:r>
    </w:p>
    <w:p w14:paraId="2F3765C1" w14:textId="6A5535EB" w:rsidR="00A630D1" w:rsidRPr="00597814" w:rsidRDefault="00A630D1" w:rsidP="00597814">
      <w:pPr>
        <w:pStyle w:val="ListParagraph"/>
        <w:widowControl w:val="0"/>
        <w:numPr>
          <w:ilvl w:val="1"/>
          <w:numId w:val="12"/>
        </w:numPr>
        <w:autoSpaceDE w:val="0"/>
        <w:autoSpaceDN w:val="0"/>
        <w:adjustRightInd w:val="0"/>
        <w:spacing w:after="240"/>
        <w:rPr>
          <w:rFonts w:asciiTheme="majorHAnsi" w:hAnsiTheme="majorHAnsi" w:cs="Times"/>
        </w:rPr>
      </w:pPr>
      <w:r w:rsidRPr="00597814">
        <w:rPr>
          <w:rFonts w:asciiTheme="majorHAnsi" w:hAnsiTheme="majorHAnsi" w:cs="Times New Roman"/>
        </w:rPr>
        <w:t xml:space="preserve">The main difference between the two is the treatment of </w:t>
      </w:r>
      <w:r w:rsidR="00597814" w:rsidRPr="00597814">
        <w:rPr>
          <w:rFonts w:asciiTheme="majorHAnsi" w:hAnsiTheme="majorHAnsi" w:cs="Times New Roman"/>
          <w:u w:val="single"/>
        </w:rPr>
        <w:t>fixed</w:t>
      </w:r>
      <w:r w:rsidRPr="00597814">
        <w:rPr>
          <w:rFonts w:asciiTheme="majorHAnsi" w:hAnsiTheme="majorHAnsi" w:cs="Times New Roman"/>
        </w:rPr>
        <w:t xml:space="preserve"> manufacturing costs.</w:t>
      </w:r>
    </w:p>
    <w:p w14:paraId="6ED8F8A8" w14:textId="06BAC652" w:rsidR="00905360" w:rsidRPr="00597814" w:rsidRDefault="00905360" w:rsidP="00905360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Theme="majorHAnsi" w:hAnsiTheme="majorHAnsi" w:cs="Times"/>
        </w:rPr>
      </w:pPr>
      <w:r w:rsidRPr="00F666F1">
        <w:rPr>
          <w:rFonts w:asciiTheme="majorHAnsi" w:hAnsiTheme="majorHAnsi" w:cs="Calibri"/>
        </w:rPr>
        <w:tab/>
      </w:r>
      <w:r w:rsidRPr="00F666F1">
        <w:rPr>
          <w:rFonts w:asciiTheme="majorHAnsi" w:hAnsiTheme="majorHAnsi" w:cs="Calibri"/>
        </w:rPr>
        <w:tab/>
        <w:t>-  </w:t>
      </w:r>
      <w:r w:rsidRPr="00F666F1">
        <w:rPr>
          <w:rFonts w:asciiTheme="majorHAnsi" w:hAnsiTheme="majorHAnsi" w:cs="Times New Roman"/>
        </w:rPr>
        <w:t xml:space="preserve">Difference </w:t>
      </w:r>
      <w:r w:rsidRPr="00597814">
        <w:rPr>
          <w:rFonts w:asciiTheme="majorHAnsi" w:hAnsiTheme="majorHAnsi" w:cs="Times New Roman"/>
        </w:rPr>
        <w:t>between variable costing and absorption costin</w:t>
      </w:r>
      <w:r w:rsidR="00DC22EB">
        <w:rPr>
          <w:rFonts w:asciiTheme="majorHAnsi" w:hAnsiTheme="majorHAnsi" w:cs="Times New Roman"/>
        </w:rPr>
        <w:t>g: format and specific items</w:t>
      </w:r>
      <w:r w:rsidRPr="00597814">
        <w:rPr>
          <w:rFonts w:asciiTheme="majorHAnsi" w:hAnsiTheme="majorHAnsi" w:cs="Times New Roman"/>
        </w:rPr>
        <w:t xml:space="preserve"> </w:t>
      </w:r>
    </w:p>
    <w:p w14:paraId="217FC222" w14:textId="4656E798" w:rsidR="0038608F" w:rsidRPr="006A7AB7" w:rsidRDefault="00905360" w:rsidP="006A7AB7">
      <w:pPr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Theme="majorHAnsi" w:hAnsiTheme="majorHAnsi" w:cs="Times"/>
        </w:rPr>
      </w:pPr>
      <w:r w:rsidRPr="00597814">
        <w:rPr>
          <w:rFonts w:asciiTheme="majorHAnsi" w:hAnsiTheme="majorHAnsi" w:cs="Calibri"/>
        </w:rPr>
        <w:tab/>
      </w:r>
      <w:r w:rsidRPr="00597814">
        <w:rPr>
          <w:rFonts w:asciiTheme="majorHAnsi" w:hAnsiTheme="majorHAnsi" w:cs="Calibri"/>
        </w:rPr>
        <w:tab/>
        <w:t>-  </w:t>
      </w:r>
      <w:r w:rsidRPr="00597814">
        <w:rPr>
          <w:rFonts w:asciiTheme="majorHAnsi" w:hAnsiTheme="majorHAnsi" w:cs="Times New Roman"/>
        </w:rPr>
        <w:t xml:space="preserve">Income statement using variable costing AND absorption approach: format and items on the income statement: COGS, contribution margin, fixed manufacturing costs, operating </w:t>
      </w:r>
      <w:r w:rsidR="00DC22EB">
        <w:rPr>
          <w:rFonts w:asciiTheme="majorHAnsi" w:hAnsiTheme="majorHAnsi" w:cs="Times"/>
        </w:rPr>
        <w:t>i</w:t>
      </w:r>
      <w:r w:rsidRPr="00597814">
        <w:rPr>
          <w:rFonts w:asciiTheme="majorHAnsi" w:hAnsiTheme="majorHAnsi" w:cs="Times New Roman"/>
        </w:rPr>
        <w:t xml:space="preserve">ncome, production-volume variance (C &amp; P) </w:t>
      </w:r>
    </w:p>
    <w:p w14:paraId="2BADDE49" w14:textId="6CB145CC" w:rsidR="00597814" w:rsidRPr="00DC22EB" w:rsidRDefault="00905360" w:rsidP="00FD717A">
      <w:pPr>
        <w:pStyle w:val="ListParagraph"/>
        <w:widowControl w:val="0"/>
        <w:numPr>
          <w:ilvl w:val="0"/>
          <w:numId w:val="1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rPr>
          <w:rFonts w:asciiTheme="majorHAnsi" w:hAnsiTheme="majorHAnsi" w:cs="Times"/>
        </w:rPr>
      </w:pPr>
      <w:r w:rsidRPr="00597814">
        <w:rPr>
          <w:rFonts w:asciiTheme="majorHAnsi" w:hAnsiTheme="majorHAnsi" w:cs="Times New Roman"/>
        </w:rPr>
        <w:t>Denominator-level capacity (4 capacity level</w:t>
      </w:r>
      <w:r w:rsidR="00DC22EB">
        <w:rPr>
          <w:rFonts w:asciiTheme="majorHAnsi" w:hAnsiTheme="majorHAnsi" w:cs="Times New Roman"/>
        </w:rPr>
        <w:t>s</w:t>
      </w:r>
      <w:proofErr w:type="gramStart"/>
      <w:r w:rsidR="00DC22EB">
        <w:rPr>
          <w:rFonts w:asciiTheme="majorHAnsi" w:hAnsiTheme="majorHAnsi" w:cs="Times New Roman"/>
        </w:rPr>
        <w:t>) ?</w:t>
      </w:r>
      <w:proofErr w:type="gramEnd"/>
    </w:p>
    <w:p w14:paraId="7318E435" w14:textId="60BB7C8E" w:rsidR="00DC22EB" w:rsidRPr="00597814" w:rsidRDefault="00DC22EB" w:rsidP="00DC22EB">
      <w:pPr>
        <w:pStyle w:val="ListParagraph"/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/>
        <w:rPr>
          <w:rFonts w:asciiTheme="majorHAnsi" w:hAnsiTheme="majorHAnsi" w:cs="Times"/>
        </w:rPr>
      </w:pPr>
      <w:r>
        <w:rPr>
          <w:rFonts w:asciiTheme="majorHAnsi" w:hAnsiTheme="majorHAnsi" w:cs="Times New Roman"/>
        </w:rPr>
        <w:t xml:space="preserve">Answer: </w:t>
      </w:r>
    </w:p>
    <w:p w14:paraId="44527489" w14:textId="0EFF87B7" w:rsidR="00597814" w:rsidRDefault="00597814" w:rsidP="00597814">
      <w:pPr>
        <w:pStyle w:val="ListParagraph"/>
        <w:widowControl w:val="0"/>
        <w:numPr>
          <w:ilvl w:val="1"/>
          <w:numId w:val="1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rPr>
          <w:rFonts w:asciiTheme="majorHAnsi" w:hAnsiTheme="majorHAnsi" w:cs="Times"/>
        </w:rPr>
      </w:pPr>
      <w:r w:rsidRPr="00597814">
        <w:rPr>
          <w:rFonts w:asciiTheme="majorHAnsi" w:hAnsiTheme="majorHAnsi" w:cs="Times"/>
        </w:rPr>
        <w:t xml:space="preserve">Theoretical capacity </w:t>
      </w:r>
      <w:r w:rsidRPr="00597814">
        <w:rPr>
          <w:rFonts w:asciiTheme="majorHAnsi" w:hAnsiTheme="majorHAnsi" w:cs="Times New Roman"/>
        </w:rPr>
        <w:t xml:space="preserve">is the level of capacity based on producing at </w:t>
      </w:r>
      <w:r w:rsidRPr="00597814">
        <w:rPr>
          <w:rFonts w:asciiTheme="majorHAnsi" w:hAnsiTheme="majorHAnsi" w:cs="Times New Roman"/>
          <w:u w:val="single"/>
        </w:rPr>
        <w:t xml:space="preserve">full efficiency </w:t>
      </w:r>
      <w:r w:rsidRPr="00597814">
        <w:rPr>
          <w:rFonts w:asciiTheme="majorHAnsi" w:hAnsiTheme="majorHAnsi" w:cs="Times New Roman"/>
        </w:rPr>
        <w:t xml:space="preserve">all the time. This measure of capacity does not allow for plant maintenance, shutdowns, interruptions, or any other factors. </w:t>
      </w:r>
    </w:p>
    <w:p w14:paraId="7A116E98" w14:textId="570F8C9D" w:rsidR="00597814" w:rsidRDefault="00597814" w:rsidP="00597814">
      <w:pPr>
        <w:pStyle w:val="ListParagraph"/>
        <w:widowControl w:val="0"/>
        <w:numPr>
          <w:ilvl w:val="1"/>
          <w:numId w:val="1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rPr>
          <w:rFonts w:asciiTheme="majorHAnsi" w:hAnsiTheme="majorHAnsi" w:cs="Times"/>
        </w:rPr>
      </w:pPr>
      <w:r w:rsidRPr="00597814">
        <w:rPr>
          <w:rFonts w:asciiTheme="majorHAnsi" w:hAnsiTheme="majorHAnsi" w:cs="Times"/>
        </w:rPr>
        <w:t xml:space="preserve">Practical capacity </w:t>
      </w:r>
      <w:r w:rsidRPr="00597814">
        <w:rPr>
          <w:rFonts w:asciiTheme="majorHAnsi" w:hAnsiTheme="majorHAnsi" w:cs="Times New Roman"/>
        </w:rPr>
        <w:t xml:space="preserve">is the level of capacity that reduces theoretical capacity by considering </w:t>
      </w:r>
      <w:r w:rsidRPr="00597814">
        <w:rPr>
          <w:rFonts w:asciiTheme="majorHAnsi" w:hAnsiTheme="majorHAnsi" w:cs="Times New Roman"/>
          <w:u w:val="single"/>
        </w:rPr>
        <w:t>unavoidable</w:t>
      </w:r>
      <w:r w:rsidRPr="00597814">
        <w:rPr>
          <w:rFonts w:asciiTheme="majorHAnsi" w:hAnsiTheme="majorHAnsi" w:cs="Times New Roman"/>
        </w:rPr>
        <w:t xml:space="preserve"> operating interruptions—scheduled maintenance or holidays, for example. </w:t>
      </w:r>
      <w:r w:rsidRPr="00597814">
        <w:rPr>
          <w:rFonts w:asciiTheme="majorHAnsi" w:hAnsiTheme="majorHAnsi" w:cs="Times"/>
        </w:rPr>
        <w:t> </w:t>
      </w:r>
    </w:p>
    <w:p w14:paraId="0AB77629" w14:textId="7C06349E" w:rsidR="00597814" w:rsidRDefault="00597814" w:rsidP="00597814">
      <w:pPr>
        <w:pStyle w:val="ListParagraph"/>
        <w:widowControl w:val="0"/>
        <w:numPr>
          <w:ilvl w:val="1"/>
          <w:numId w:val="1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rPr>
          <w:rFonts w:asciiTheme="majorHAnsi" w:hAnsiTheme="majorHAnsi" w:cs="Times"/>
        </w:rPr>
      </w:pPr>
      <w:r w:rsidRPr="00597814">
        <w:rPr>
          <w:rFonts w:asciiTheme="majorHAnsi" w:hAnsiTheme="majorHAnsi" w:cs="Times"/>
        </w:rPr>
        <w:t xml:space="preserve">Normal capacity </w:t>
      </w:r>
      <w:r w:rsidRPr="00597814">
        <w:rPr>
          <w:rFonts w:asciiTheme="majorHAnsi" w:hAnsiTheme="majorHAnsi" w:cs="Times New Roman"/>
        </w:rPr>
        <w:t xml:space="preserve">is the level of capacity utilization that satisfies average customer demand over a period of time—often two to three years (and includes seasonal, cyclical, and trend factors). </w:t>
      </w:r>
    </w:p>
    <w:p w14:paraId="23134D59" w14:textId="2BA98436" w:rsidR="00597814" w:rsidRDefault="00597814" w:rsidP="00597814">
      <w:pPr>
        <w:pStyle w:val="ListParagraph"/>
        <w:widowControl w:val="0"/>
        <w:numPr>
          <w:ilvl w:val="1"/>
          <w:numId w:val="1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rPr>
          <w:rFonts w:asciiTheme="majorHAnsi" w:hAnsiTheme="majorHAnsi" w:cs="Times"/>
        </w:rPr>
      </w:pPr>
      <w:r w:rsidRPr="00597814">
        <w:rPr>
          <w:rFonts w:asciiTheme="majorHAnsi" w:hAnsiTheme="majorHAnsi" w:cs="Times"/>
        </w:rPr>
        <w:t xml:space="preserve">Master-budget capacity utilization </w:t>
      </w:r>
      <w:r w:rsidRPr="00597814">
        <w:rPr>
          <w:rFonts w:asciiTheme="majorHAnsi" w:hAnsiTheme="majorHAnsi" w:cs="Times New Roman"/>
        </w:rPr>
        <w:t xml:space="preserve">is the level of capacity that managers expect for the current time period, typically one year. </w:t>
      </w:r>
    </w:p>
    <w:p w14:paraId="137531A2" w14:textId="2AB146F5" w:rsidR="00597814" w:rsidRPr="00597814" w:rsidRDefault="00597814" w:rsidP="00597814">
      <w:pPr>
        <w:pStyle w:val="ListParagraph"/>
        <w:widowControl w:val="0"/>
        <w:numPr>
          <w:ilvl w:val="1"/>
          <w:numId w:val="1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rPr>
          <w:rFonts w:asciiTheme="majorHAnsi" w:hAnsiTheme="majorHAnsi" w:cs="Times"/>
        </w:rPr>
      </w:pPr>
      <w:r w:rsidRPr="00597814">
        <w:rPr>
          <w:rFonts w:asciiTheme="majorHAnsi" w:hAnsiTheme="majorHAnsi" w:cs="Times New Roman"/>
        </w:rPr>
        <w:t>Theoretical and practical capacity measure capacity in terms of what a plant can</w:t>
      </w:r>
      <w:r>
        <w:rPr>
          <w:rFonts w:asciiTheme="majorHAnsi" w:hAnsiTheme="majorHAnsi" w:cs="Times New Roman"/>
        </w:rPr>
        <w:t xml:space="preserve"> </w:t>
      </w:r>
      <w:r w:rsidRPr="00597814">
        <w:rPr>
          <w:rFonts w:asciiTheme="majorHAnsi" w:hAnsiTheme="majorHAnsi" w:cs="Times New Roman"/>
          <w:u w:val="single"/>
        </w:rPr>
        <w:t>supply</w:t>
      </w:r>
      <w:r>
        <w:rPr>
          <w:rFonts w:asciiTheme="majorHAnsi" w:hAnsiTheme="majorHAnsi" w:cs="Times New Roman"/>
        </w:rPr>
        <w:t>.</w:t>
      </w:r>
    </w:p>
    <w:p w14:paraId="527834CC" w14:textId="151D99FF" w:rsidR="00597814" w:rsidRDefault="00597814" w:rsidP="00597814">
      <w:pPr>
        <w:pStyle w:val="ListParagraph"/>
        <w:widowControl w:val="0"/>
        <w:numPr>
          <w:ilvl w:val="1"/>
          <w:numId w:val="1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rPr>
          <w:rFonts w:asciiTheme="majorHAnsi" w:hAnsiTheme="majorHAnsi" w:cs="Times"/>
        </w:rPr>
      </w:pPr>
      <w:r w:rsidRPr="00597814">
        <w:rPr>
          <w:rFonts w:asciiTheme="majorHAnsi" w:hAnsiTheme="majorHAnsi" w:cs="Times New Roman"/>
        </w:rPr>
        <w:t xml:space="preserve">Normal capacity and master-budget utilization measure capacity in terms of </w:t>
      </w:r>
      <w:r w:rsidRPr="00597814">
        <w:rPr>
          <w:rFonts w:asciiTheme="majorHAnsi" w:hAnsiTheme="majorHAnsi" w:cs="Times New Roman"/>
          <w:u w:val="single"/>
        </w:rPr>
        <w:t>demand</w:t>
      </w:r>
      <w:r w:rsidRPr="00597814">
        <w:rPr>
          <w:rFonts w:asciiTheme="majorHAnsi" w:hAnsiTheme="majorHAnsi" w:cs="Times New Roman"/>
        </w:rPr>
        <w:t xml:space="preserve">. </w:t>
      </w:r>
    </w:p>
    <w:p w14:paraId="0ECD88F4" w14:textId="3B97B1F9" w:rsidR="00597814" w:rsidRPr="00597814" w:rsidRDefault="00597814" w:rsidP="00597814">
      <w:pPr>
        <w:pStyle w:val="ListParagraph"/>
        <w:widowControl w:val="0"/>
        <w:numPr>
          <w:ilvl w:val="1"/>
          <w:numId w:val="1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rPr>
          <w:rFonts w:asciiTheme="majorHAnsi" w:hAnsiTheme="majorHAnsi" w:cs="Times"/>
          <w:b/>
        </w:rPr>
      </w:pPr>
      <w:r w:rsidRPr="00597814">
        <w:rPr>
          <w:rFonts w:asciiTheme="majorHAnsi" w:hAnsiTheme="majorHAnsi" w:cs="Times New Roman"/>
          <w:b/>
        </w:rPr>
        <w:t xml:space="preserve">The capacity level chosen will affect the budgeted fixed overhead cost rate. As a lower capacity level is chosen, the fixed cost per unit increases. </w:t>
      </w:r>
    </w:p>
    <w:sectPr w:rsidR="00597814" w:rsidRPr="00597814" w:rsidSect="00905360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94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8985F98"/>
    <w:multiLevelType w:val="hybridMultilevel"/>
    <w:tmpl w:val="53241F32"/>
    <w:lvl w:ilvl="0" w:tplc="04090001">
      <w:start w:val="1"/>
      <w:numFmt w:val="bullet"/>
      <w:lvlText w:val=""/>
      <w:lvlJc w:val="left"/>
      <w:pPr>
        <w:ind w:left="9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abstractNum w:abstractNumId="5">
    <w:nsid w:val="310C5F48"/>
    <w:multiLevelType w:val="hybridMultilevel"/>
    <w:tmpl w:val="1046B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BF76F09"/>
    <w:multiLevelType w:val="hybridMultilevel"/>
    <w:tmpl w:val="05ECAC02"/>
    <w:lvl w:ilvl="0" w:tplc="04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7">
    <w:nsid w:val="647F24B9"/>
    <w:multiLevelType w:val="hybridMultilevel"/>
    <w:tmpl w:val="03BA2F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CE2442"/>
    <w:multiLevelType w:val="hybridMultilevel"/>
    <w:tmpl w:val="F148EEC4"/>
    <w:lvl w:ilvl="0" w:tplc="7E04BD62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8710D0F"/>
    <w:multiLevelType w:val="hybridMultilevel"/>
    <w:tmpl w:val="54D26C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1A16B2A"/>
    <w:multiLevelType w:val="hybridMultilevel"/>
    <w:tmpl w:val="32204194"/>
    <w:lvl w:ilvl="0" w:tplc="0409000D">
      <w:start w:val="1"/>
      <w:numFmt w:val="bullet"/>
      <w:lvlText w:val=""/>
      <w:lvlJc w:val="left"/>
      <w:pPr>
        <w:ind w:left="9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abstractNum w:abstractNumId="11">
    <w:nsid w:val="75701C96"/>
    <w:multiLevelType w:val="hybridMultilevel"/>
    <w:tmpl w:val="6B645A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8AC383D"/>
    <w:multiLevelType w:val="hybridMultilevel"/>
    <w:tmpl w:val="EBBACF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1"/>
  </w:num>
  <w:num w:numId="6">
    <w:abstractNumId w:val="10"/>
  </w:num>
  <w:num w:numId="7">
    <w:abstractNumId w:val="4"/>
  </w:num>
  <w:num w:numId="8">
    <w:abstractNumId w:val="7"/>
  </w:num>
  <w:num w:numId="9">
    <w:abstractNumId w:val="6"/>
  </w:num>
  <w:num w:numId="10">
    <w:abstractNumId w:val="9"/>
  </w:num>
  <w:num w:numId="11">
    <w:abstractNumId w:val="5"/>
  </w:num>
  <w:num w:numId="12">
    <w:abstractNumId w:val="12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360"/>
    <w:rsid w:val="00054CE8"/>
    <w:rsid w:val="00067A88"/>
    <w:rsid w:val="0012354A"/>
    <w:rsid w:val="001A2922"/>
    <w:rsid w:val="00253EFD"/>
    <w:rsid w:val="00366A71"/>
    <w:rsid w:val="0038608F"/>
    <w:rsid w:val="00401A3E"/>
    <w:rsid w:val="00410964"/>
    <w:rsid w:val="004D28D1"/>
    <w:rsid w:val="00597814"/>
    <w:rsid w:val="00673AB0"/>
    <w:rsid w:val="006871B7"/>
    <w:rsid w:val="006A7AB7"/>
    <w:rsid w:val="007F16C9"/>
    <w:rsid w:val="00905360"/>
    <w:rsid w:val="009455E0"/>
    <w:rsid w:val="00A630D1"/>
    <w:rsid w:val="00A6512A"/>
    <w:rsid w:val="00AE684E"/>
    <w:rsid w:val="00C3109A"/>
    <w:rsid w:val="00DA61D8"/>
    <w:rsid w:val="00DC22EB"/>
    <w:rsid w:val="00DF5C7A"/>
    <w:rsid w:val="00E12DB0"/>
    <w:rsid w:val="00E21791"/>
    <w:rsid w:val="00F666F1"/>
    <w:rsid w:val="00F80513"/>
    <w:rsid w:val="00F95370"/>
    <w:rsid w:val="00FB0DBF"/>
    <w:rsid w:val="00FD7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80259A"/>
  <w14:defaultImageDpi w14:val="300"/>
  <w15:docId w15:val="{11A8F540-3325-40E5-876F-067794F8A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536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360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905360"/>
    <w:pPr>
      <w:ind w:left="720"/>
      <w:contextualSpacing/>
    </w:pPr>
  </w:style>
  <w:style w:type="character" w:customStyle="1" w:styleId="qdef">
    <w:name w:val="qdef"/>
    <w:basedOn w:val="DefaultParagraphFont"/>
    <w:rsid w:val="004D28D1"/>
  </w:style>
  <w:style w:type="table" w:styleId="TableGrid">
    <w:name w:val="Table Grid"/>
    <w:basedOn w:val="TableNormal"/>
    <w:uiPriority w:val="59"/>
    <w:rsid w:val="00DA61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1</Pages>
  <Words>325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Roldan</dc:creator>
  <cp:keywords/>
  <dc:description/>
  <cp:lastModifiedBy>Sonal</cp:lastModifiedBy>
  <cp:revision>8</cp:revision>
  <dcterms:created xsi:type="dcterms:W3CDTF">2014-10-21T18:15:00Z</dcterms:created>
  <dcterms:modified xsi:type="dcterms:W3CDTF">2021-02-12T05:14:00Z</dcterms:modified>
</cp:coreProperties>
</file>