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0210A1" w14:textId="1BB0B57D" w:rsidR="00295368" w:rsidRPr="00295368" w:rsidRDefault="00EC3C0C" w:rsidP="00EC3C0C">
      <w:p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bookmarkStart w:id="0" w:name="_GoBack"/>
      <w:r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1)</w:t>
      </w:r>
    </w:p>
    <w:p w14:paraId="6544C2C2" w14:textId="652F37AD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18991"/>
        <w:gridCol w:w="86"/>
        <w:gridCol w:w="86"/>
        <w:gridCol w:w="86"/>
      </w:tblGrid>
      <w:tr w:rsidR="00295368" w:rsidRPr="00295368" w14:paraId="618CB610" w14:textId="77777777" w:rsidTr="00EC3C0C">
        <w:tc>
          <w:tcPr>
            <w:tcW w:w="0" w:type="auto"/>
            <w:vMerge w:val="restart"/>
            <w:hideMark/>
          </w:tcPr>
          <w:p w14:paraId="31F05102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11" w:type="pct"/>
            <w:hideMark/>
          </w:tcPr>
          <w:p w14:paraId="6B608F5E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In March, with the spot price of wheat at $5.75 per bushel, Hollywood Bakery longs 100 July wheat futures contracts (5,000 bushels each) on the CBOE at a futures price of $5.90 per bushel. In June, Hollywood Bakery closes out its futures contracts when the futures price is $5.80 per bushel. What is Hollywood Bakery’s gain (or loss) on the futures contracts?</w:t>
            </w:r>
          </w:p>
        </w:tc>
        <w:tc>
          <w:tcPr>
            <w:tcW w:w="0" w:type="auto"/>
            <w:vAlign w:val="center"/>
            <w:hideMark/>
          </w:tcPr>
          <w:p w14:paraId="7268FA96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0624CFF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63099E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44AFE0A6" w14:textId="77777777" w:rsidTr="00EC3C0C">
        <w:tc>
          <w:tcPr>
            <w:tcW w:w="0" w:type="auto"/>
            <w:vMerge/>
            <w:vAlign w:val="center"/>
            <w:hideMark/>
          </w:tcPr>
          <w:p w14:paraId="6E3175C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1640"/>
            </w:tblGrid>
            <w:tr w:rsidR="00295368" w:rsidRPr="00295368" w14:paraId="05B04A27" w14:textId="77777777" w:rsidTr="00EC3C0C">
              <w:tc>
                <w:tcPr>
                  <w:tcW w:w="0" w:type="auto"/>
                  <w:hideMark/>
                </w:tcPr>
                <w:p w14:paraId="2F3EDE60" w14:textId="1F563A66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14:paraId="19E5DF92" w14:textId="1433C1BC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22BE9D96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A loss of $50,000</w:t>
                  </w:r>
                </w:p>
              </w:tc>
            </w:tr>
          </w:tbl>
          <w:p w14:paraId="571978A8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0736B19B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848425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72655A1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A4A0E02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2</w:t>
      </w:r>
    </w:p>
    <w:p w14:paraId="76082410" w14:textId="5F77DBAF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14B32000" w14:textId="77777777" w:rsidTr="00295368">
        <w:tc>
          <w:tcPr>
            <w:tcW w:w="0" w:type="auto"/>
            <w:noWrap/>
            <w:vAlign w:val="center"/>
            <w:hideMark/>
          </w:tcPr>
          <w:p w14:paraId="315C62A3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4040E58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01627D05" w14:textId="77777777" w:rsidTr="00295368">
        <w:tc>
          <w:tcPr>
            <w:tcW w:w="0" w:type="auto"/>
            <w:vMerge w:val="restart"/>
            <w:hideMark/>
          </w:tcPr>
          <w:p w14:paraId="36DF684F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33B15D0A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The price of a call option tends to be lower when which of the following is higher (all else equal)?</w:t>
            </w:r>
          </w:p>
        </w:tc>
        <w:tc>
          <w:tcPr>
            <w:tcW w:w="0" w:type="auto"/>
            <w:vAlign w:val="center"/>
            <w:hideMark/>
          </w:tcPr>
          <w:p w14:paraId="364B274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C2E455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6276BE2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79B93148" w14:textId="77777777" w:rsidTr="00295368">
        <w:tc>
          <w:tcPr>
            <w:tcW w:w="0" w:type="auto"/>
            <w:vMerge/>
            <w:vAlign w:val="center"/>
            <w:hideMark/>
          </w:tcPr>
          <w:p w14:paraId="3A62D9F8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1505"/>
            </w:tblGrid>
            <w:tr w:rsidR="00295368" w:rsidRPr="00295368" w14:paraId="1FB6DE7A" w14:textId="77777777" w:rsidTr="00EC3C0C">
              <w:tc>
                <w:tcPr>
                  <w:tcW w:w="0" w:type="auto"/>
                  <w:hideMark/>
                </w:tcPr>
                <w:p w14:paraId="6D233940" w14:textId="4A0B2C6D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14:paraId="7B583E70" w14:textId="209C1820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3604800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The strike price</w:t>
                  </w:r>
                </w:p>
              </w:tc>
            </w:tr>
          </w:tbl>
          <w:p w14:paraId="4581A3D2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9767D4B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1B15D1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C4D3A0F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0A47D35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3</w:t>
      </w:r>
    </w:p>
    <w:p w14:paraId="51644361" w14:textId="29B4357B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666CE96E" w14:textId="77777777" w:rsidTr="00295368">
        <w:tc>
          <w:tcPr>
            <w:tcW w:w="0" w:type="auto"/>
            <w:noWrap/>
            <w:vAlign w:val="center"/>
            <w:hideMark/>
          </w:tcPr>
          <w:p w14:paraId="0E79B403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6DFB8D6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1A07FFAD" w14:textId="77777777" w:rsidTr="00295368">
        <w:tc>
          <w:tcPr>
            <w:tcW w:w="0" w:type="auto"/>
            <w:vMerge w:val="restart"/>
            <w:hideMark/>
          </w:tcPr>
          <w:p w14:paraId="7B441D90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7F2F2022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Which one of the following statements is true?</w:t>
            </w:r>
          </w:p>
        </w:tc>
        <w:tc>
          <w:tcPr>
            <w:tcW w:w="0" w:type="auto"/>
            <w:vAlign w:val="center"/>
            <w:hideMark/>
          </w:tcPr>
          <w:p w14:paraId="4DF0BE3F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7BF6781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4F299E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0A6AA6FB" w14:textId="77777777" w:rsidTr="00295368">
        <w:tc>
          <w:tcPr>
            <w:tcW w:w="0" w:type="auto"/>
            <w:vMerge/>
            <w:vAlign w:val="center"/>
            <w:hideMark/>
          </w:tcPr>
          <w:p w14:paraId="3FE85CF3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2795"/>
            </w:tblGrid>
            <w:tr w:rsidR="00295368" w:rsidRPr="00295368" w14:paraId="18E1227C" w14:textId="77777777" w:rsidTr="00EC3C0C">
              <w:tc>
                <w:tcPr>
                  <w:tcW w:w="0" w:type="auto"/>
                  <w:hideMark/>
                </w:tcPr>
                <w:p w14:paraId="26DA9ED9" w14:textId="01746809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2C0CC02D" w14:textId="69C7C528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03553EC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None of the options are correct.</w:t>
                  </w:r>
                </w:p>
              </w:tc>
            </w:tr>
          </w:tbl>
          <w:p w14:paraId="0FF4A6CC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7AFA75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8B3D90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69AC454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894A434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4</w:t>
      </w:r>
    </w:p>
    <w:p w14:paraId="396C417F" w14:textId="2FE38FF6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099E16FB" w14:textId="77777777" w:rsidTr="00295368">
        <w:tc>
          <w:tcPr>
            <w:tcW w:w="0" w:type="auto"/>
            <w:noWrap/>
            <w:vAlign w:val="center"/>
            <w:hideMark/>
          </w:tcPr>
          <w:p w14:paraId="0919807A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32628BE8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7C65637A" w14:textId="77777777" w:rsidTr="00295368">
        <w:tc>
          <w:tcPr>
            <w:tcW w:w="0" w:type="auto"/>
            <w:vMerge w:val="restart"/>
            <w:hideMark/>
          </w:tcPr>
          <w:p w14:paraId="10E44A8B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210C622E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Which of the following statements regarding preferred stock is true?</w:t>
            </w:r>
          </w:p>
        </w:tc>
        <w:tc>
          <w:tcPr>
            <w:tcW w:w="0" w:type="auto"/>
            <w:vAlign w:val="center"/>
            <w:hideMark/>
          </w:tcPr>
          <w:p w14:paraId="731F5493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3FC91C0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B704073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31EC9784" w14:textId="77777777" w:rsidTr="00295368">
        <w:tc>
          <w:tcPr>
            <w:tcW w:w="0" w:type="auto"/>
            <w:vMerge/>
            <w:vAlign w:val="center"/>
            <w:hideMark/>
          </w:tcPr>
          <w:p w14:paraId="58A6282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2795"/>
            </w:tblGrid>
            <w:tr w:rsidR="00295368" w:rsidRPr="00295368" w14:paraId="750489FD" w14:textId="77777777" w:rsidTr="00EC3C0C">
              <w:tc>
                <w:tcPr>
                  <w:tcW w:w="0" w:type="auto"/>
                  <w:hideMark/>
                </w:tcPr>
                <w:p w14:paraId="5F8B4C8C" w14:textId="18905186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7E048F31" w14:textId="5048EBF1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FF64011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None of the options are correct.</w:t>
                  </w:r>
                </w:p>
              </w:tc>
            </w:tr>
          </w:tbl>
          <w:p w14:paraId="4A2EA97E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B2926E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4C66DD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B70D01B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C7D7898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5</w:t>
      </w:r>
    </w:p>
    <w:p w14:paraId="548850A9" w14:textId="48169C0B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33ADC0C4" w14:textId="77777777" w:rsidTr="00295368">
        <w:tc>
          <w:tcPr>
            <w:tcW w:w="0" w:type="auto"/>
            <w:noWrap/>
            <w:vAlign w:val="center"/>
            <w:hideMark/>
          </w:tcPr>
          <w:p w14:paraId="0C8B3D63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54BEB836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0BDCB2C2" w14:textId="77777777" w:rsidTr="00295368">
        <w:tc>
          <w:tcPr>
            <w:tcW w:w="0" w:type="auto"/>
            <w:vMerge w:val="restart"/>
            <w:hideMark/>
          </w:tcPr>
          <w:p w14:paraId="2BC8EE2E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56661F6B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Which of the following factors, when increased, will tend to cause the value of a put to decrease (all else equal)?</w:t>
            </w:r>
          </w:p>
        </w:tc>
        <w:tc>
          <w:tcPr>
            <w:tcW w:w="0" w:type="auto"/>
            <w:vAlign w:val="center"/>
            <w:hideMark/>
          </w:tcPr>
          <w:p w14:paraId="26D03B5E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D82436B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961112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6061C042" w14:textId="77777777" w:rsidTr="00295368">
        <w:tc>
          <w:tcPr>
            <w:tcW w:w="0" w:type="auto"/>
            <w:vMerge/>
            <w:vAlign w:val="center"/>
            <w:hideMark/>
          </w:tcPr>
          <w:p w14:paraId="2CC273E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2930"/>
            </w:tblGrid>
            <w:tr w:rsidR="00295368" w:rsidRPr="00295368" w14:paraId="64499C98" w14:textId="77777777" w:rsidTr="00EC3C0C">
              <w:tc>
                <w:tcPr>
                  <w:tcW w:w="0" w:type="auto"/>
                  <w:hideMark/>
                </w:tcPr>
                <w:p w14:paraId="2098A3F1" w14:textId="17AB5280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1AD61644" w14:textId="7394346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2220EDA5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The price of the underlying stock</w:t>
                  </w:r>
                </w:p>
              </w:tc>
            </w:tr>
          </w:tbl>
          <w:p w14:paraId="77096242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E0B8586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B0E2FC8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A4BFE2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9969E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6</w:t>
      </w:r>
    </w:p>
    <w:p w14:paraId="6DB401CA" w14:textId="2288AE60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34599477" w14:textId="77777777" w:rsidTr="00295368">
        <w:tc>
          <w:tcPr>
            <w:tcW w:w="0" w:type="auto"/>
            <w:noWrap/>
            <w:vAlign w:val="center"/>
            <w:hideMark/>
          </w:tcPr>
          <w:p w14:paraId="2DB58CC8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28E6ABC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6D015D97" w14:textId="77777777" w:rsidTr="00295368">
        <w:tc>
          <w:tcPr>
            <w:tcW w:w="0" w:type="auto"/>
            <w:vMerge w:val="restart"/>
            <w:hideMark/>
          </w:tcPr>
          <w:p w14:paraId="6BA16D86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2AF394C8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Which of the following is NOT likely to be a prudent financing policy for a rapidly growing business?</w:t>
            </w:r>
          </w:p>
        </w:tc>
        <w:tc>
          <w:tcPr>
            <w:tcW w:w="0" w:type="auto"/>
            <w:vAlign w:val="center"/>
            <w:hideMark/>
          </w:tcPr>
          <w:p w14:paraId="5D9F941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E015BF2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5313D1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007ACA06" w14:textId="77777777" w:rsidTr="00295368">
        <w:tc>
          <w:tcPr>
            <w:tcW w:w="0" w:type="auto"/>
            <w:vMerge/>
            <w:vAlign w:val="center"/>
            <w:hideMark/>
          </w:tcPr>
          <w:p w14:paraId="68705992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7130"/>
            </w:tblGrid>
            <w:tr w:rsidR="00295368" w:rsidRPr="00295368" w14:paraId="084C28A2" w14:textId="77777777" w:rsidTr="00EC3C0C">
              <w:tc>
                <w:tcPr>
                  <w:tcW w:w="0" w:type="auto"/>
                  <w:hideMark/>
                </w:tcPr>
                <w:p w14:paraId="4F4560B7" w14:textId="546E62AA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14:paraId="339C1E87" w14:textId="7096635A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74BF6EA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Borrow funds rather than limit growth, thereby limiting growth only as a last resort.</w:t>
                  </w:r>
                </w:p>
              </w:tc>
            </w:tr>
          </w:tbl>
          <w:p w14:paraId="6CBF761D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0823174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54078B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564360F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1A5033A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7</w:t>
      </w:r>
    </w:p>
    <w:p w14:paraId="327980A5" w14:textId="29CBEE0C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1B815915" w14:textId="77777777" w:rsidTr="00295368">
        <w:tc>
          <w:tcPr>
            <w:tcW w:w="0" w:type="auto"/>
            <w:noWrap/>
            <w:vAlign w:val="center"/>
            <w:hideMark/>
          </w:tcPr>
          <w:p w14:paraId="7A48FE3C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5D4E2F81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74A5C2E2" w14:textId="77777777" w:rsidTr="00295368">
        <w:tc>
          <w:tcPr>
            <w:tcW w:w="0" w:type="auto"/>
            <w:vMerge w:val="restart"/>
            <w:hideMark/>
          </w:tcPr>
          <w:p w14:paraId="4C433FB6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4AF01517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20"/>
                <w:szCs w:val="20"/>
              </w:rPr>
            </w:pPr>
            <w:bookmarkStart w:id="1" w:name="page6" w:colFirst="1" w:colLast="1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Which of the following factors favor the issuance of equity in the financing decision?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 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I. Market signaling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II. Distress costs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III. Management incentives IV. Financial flexibility</w:t>
            </w:r>
          </w:p>
        </w:tc>
        <w:tc>
          <w:tcPr>
            <w:tcW w:w="0" w:type="auto"/>
            <w:vAlign w:val="center"/>
            <w:hideMark/>
          </w:tcPr>
          <w:p w14:paraId="7765E360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AD0D9C8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93F838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74E3E338" w14:textId="77777777" w:rsidTr="00295368">
        <w:tc>
          <w:tcPr>
            <w:tcW w:w="0" w:type="auto"/>
            <w:vMerge/>
            <w:vAlign w:val="center"/>
            <w:hideMark/>
          </w:tcPr>
          <w:p w14:paraId="16324713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1310"/>
            </w:tblGrid>
            <w:tr w:rsidR="00295368" w:rsidRPr="00295368" w14:paraId="295E517D" w14:textId="77777777" w:rsidTr="00EC3C0C">
              <w:tc>
                <w:tcPr>
                  <w:tcW w:w="0" w:type="auto"/>
                  <w:hideMark/>
                </w:tcPr>
                <w:p w14:paraId="3095B81B" w14:textId="615D179C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7AC4BE3E" w14:textId="4E244AF9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68C359F1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II and IV only</w:t>
                  </w:r>
                </w:p>
              </w:tc>
            </w:tr>
          </w:tbl>
          <w:p w14:paraId="2268E135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2C947BF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764275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8461D6E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590C883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8</w:t>
      </w:r>
    </w:p>
    <w:p w14:paraId="7E693C74" w14:textId="0F78177B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1B23807A" w14:textId="77777777" w:rsidTr="00295368">
        <w:tc>
          <w:tcPr>
            <w:tcW w:w="0" w:type="auto"/>
            <w:noWrap/>
            <w:vAlign w:val="center"/>
            <w:hideMark/>
          </w:tcPr>
          <w:p w14:paraId="26411971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2A79BBB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337CB840" w14:textId="77777777" w:rsidTr="00295368">
        <w:tc>
          <w:tcPr>
            <w:tcW w:w="0" w:type="auto"/>
            <w:vMerge w:val="restart"/>
            <w:hideMark/>
          </w:tcPr>
          <w:p w14:paraId="3C047ABF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12E5D498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When considering the impact of distress costs on capital structure, which of the following facts should lead ABC Corporation to set a higher target debt ratio than XYZ Corporation (all else equal)?</w:t>
            </w:r>
          </w:p>
        </w:tc>
        <w:tc>
          <w:tcPr>
            <w:tcW w:w="0" w:type="auto"/>
            <w:vAlign w:val="center"/>
            <w:hideMark/>
          </w:tcPr>
          <w:p w14:paraId="16199194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DF2A3BE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080AD1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2F40D78A" w14:textId="77777777" w:rsidTr="00295368">
        <w:tc>
          <w:tcPr>
            <w:tcW w:w="0" w:type="auto"/>
            <w:vMerge/>
            <w:vAlign w:val="center"/>
            <w:hideMark/>
          </w:tcPr>
          <w:p w14:paraId="52B53CE0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5285"/>
            </w:tblGrid>
            <w:tr w:rsidR="00295368" w:rsidRPr="00295368" w14:paraId="169792AA" w14:textId="77777777" w:rsidTr="00EC3C0C">
              <w:tc>
                <w:tcPr>
                  <w:tcW w:w="0" w:type="auto"/>
                  <w:hideMark/>
                </w:tcPr>
                <w:p w14:paraId="7C62E98B" w14:textId="2E33C60A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14:paraId="79A68250" w14:textId="4B5F9DC1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3E22AFB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ABC’s cash flows from operations are less volatile than XYZ’s.</w:t>
                  </w:r>
                </w:p>
              </w:tc>
            </w:tr>
          </w:tbl>
          <w:p w14:paraId="4FE22F11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3347891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F0220E6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FB509AC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5998A9E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9</w:t>
      </w:r>
    </w:p>
    <w:p w14:paraId="4E67C629" w14:textId="134127B5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2CC32023" w14:textId="77777777" w:rsidTr="00295368">
        <w:tc>
          <w:tcPr>
            <w:tcW w:w="0" w:type="auto"/>
            <w:noWrap/>
            <w:vAlign w:val="center"/>
            <w:hideMark/>
          </w:tcPr>
          <w:p w14:paraId="7E29E8E9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28D92091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58163F1F" w14:textId="77777777" w:rsidTr="00295368">
        <w:tc>
          <w:tcPr>
            <w:tcW w:w="0" w:type="auto"/>
            <w:vMerge w:val="restart"/>
            <w:hideMark/>
          </w:tcPr>
          <w:p w14:paraId="54B4A0C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3089BA41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Which of the following is/are helpful for evaluating the effect of leverage on a company’s risk and potential returns?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 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I. Estimated pro forma coverage ratios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II. The recognition that financing decisions do not affect firm or shareholder value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III. A range of earnings chart and proximity of expected EBIT to the breakeven value IV. A conservative debt policy that obviates the need to evaluate risk</w:t>
            </w:r>
          </w:p>
        </w:tc>
        <w:tc>
          <w:tcPr>
            <w:tcW w:w="0" w:type="auto"/>
            <w:vAlign w:val="center"/>
            <w:hideMark/>
          </w:tcPr>
          <w:p w14:paraId="2EBB2B0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D6E7618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1B56CA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22527CBA" w14:textId="77777777" w:rsidTr="00295368">
        <w:tc>
          <w:tcPr>
            <w:tcW w:w="0" w:type="auto"/>
            <w:vMerge/>
            <w:vAlign w:val="center"/>
            <w:hideMark/>
          </w:tcPr>
          <w:p w14:paraId="68807D3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1250"/>
            </w:tblGrid>
            <w:tr w:rsidR="00295368" w:rsidRPr="00295368" w14:paraId="2DF559BE" w14:textId="77777777" w:rsidTr="00EC3C0C">
              <w:tc>
                <w:tcPr>
                  <w:tcW w:w="0" w:type="auto"/>
                  <w:hideMark/>
                </w:tcPr>
                <w:p w14:paraId="0C887B36" w14:textId="31819E3D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6AEB74B2" w14:textId="459CF5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65E8C5B3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I and III only</w:t>
                  </w:r>
                </w:p>
              </w:tc>
            </w:tr>
          </w:tbl>
          <w:p w14:paraId="38808F36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702E582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52B6C5E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DE91834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187AC88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10</w:t>
      </w:r>
    </w:p>
    <w:p w14:paraId="5CF2C9C0" w14:textId="54A052FD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71A269E9" w14:textId="77777777" w:rsidTr="00295368">
        <w:tc>
          <w:tcPr>
            <w:tcW w:w="0" w:type="auto"/>
            <w:noWrap/>
            <w:vAlign w:val="center"/>
            <w:hideMark/>
          </w:tcPr>
          <w:p w14:paraId="6932BD9D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5AA11B5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2D047ECE" w14:textId="77777777" w:rsidTr="00295368">
        <w:tc>
          <w:tcPr>
            <w:tcW w:w="0" w:type="auto"/>
            <w:vMerge w:val="restart"/>
            <w:hideMark/>
          </w:tcPr>
          <w:p w14:paraId="7EC60E4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0F1E6C5F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Which of the following would NOT be considered a cost of financial distress?</w:t>
            </w:r>
          </w:p>
        </w:tc>
        <w:tc>
          <w:tcPr>
            <w:tcW w:w="0" w:type="auto"/>
            <w:vAlign w:val="center"/>
            <w:hideMark/>
          </w:tcPr>
          <w:p w14:paraId="1D30435E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F95323B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9B4ED6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644BF972" w14:textId="77777777" w:rsidTr="00295368">
        <w:tc>
          <w:tcPr>
            <w:tcW w:w="0" w:type="auto"/>
            <w:vMerge/>
            <w:vAlign w:val="center"/>
            <w:hideMark/>
          </w:tcPr>
          <w:p w14:paraId="20817E61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2405"/>
            </w:tblGrid>
            <w:tr w:rsidR="00295368" w:rsidRPr="00295368" w14:paraId="3E11AFE8" w14:textId="77777777" w:rsidTr="00EC3C0C">
              <w:tc>
                <w:tcPr>
                  <w:tcW w:w="0" w:type="auto"/>
                  <w:hideMark/>
                </w:tcPr>
                <w:p w14:paraId="73423B89" w14:textId="05272BB2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4EF2F686" w14:textId="4AC41192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59E840FA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Lack of interest tax shields</w:t>
                  </w:r>
                </w:p>
              </w:tc>
            </w:tr>
          </w:tbl>
          <w:p w14:paraId="47961F23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53562F8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C22BB74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B7E388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1AD793B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11</w:t>
      </w:r>
    </w:p>
    <w:p w14:paraId="0710BF14" w14:textId="259CA308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12C4DE16" w14:textId="77777777" w:rsidTr="00295368">
        <w:tc>
          <w:tcPr>
            <w:tcW w:w="0" w:type="auto"/>
            <w:noWrap/>
            <w:vAlign w:val="center"/>
            <w:hideMark/>
          </w:tcPr>
          <w:p w14:paraId="287F124C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2DEDB1A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50AC765E" w14:textId="77777777" w:rsidTr="00295368">
        <w:tc>
          <w:tcPr>
            <w:tcW w:w="0" w:type="auto"/>
            <w:vMerge w:val="restart"/>
            <w:hideMark/>
          </w:tcPr>
          <w:p w14:paraId="2588AEFC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07ADCDD8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Financial leverage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 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I. increases expected ROE but does not affect its variability.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II. increases breakeven sales, like operating leverage, but increases the rate of earnings per share growth once breakeven is achieved.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III. is a fundamental financial variable affecting sustainable growth.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 xml:space="preserve">IV. </w:t>
            </w:r>
            <w:proofErr w:type="gramStart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increases</w:t>
            </w:r>
            <w:proofErr w:type="gramEnd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 expected return and risk to owners.</w:t>
            </w:r>
          </w:p>
        </w:tc>
        <w:tc>
          <w:tcPr>
            <w:tcW w:w="0" w:type="auto"/>
            <w:vAlign w:val="center"/>
            <w:hideMark/>
          </w:tcPr>
          <w:p w14:paraId="31BE983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7E200B1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4418588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5456771A" w14:textId="77777777" w:rsidTr="00295368">
        <w:tc>
          <w:tcPr>
            <w:tcW w:w="0" w:type="auto"/>
            <w:vMerge/>
            <w:vAlign w:val="center"/>
            <w:hideMark/>
          </w:tcPr>
          <w:p w14:paraId="0345C453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1625"/>
            </w:tblGrid>
            <w:tr w:rsidR="00295368" w:rsidRPr="00295368" w14:paraId="3BC7E7A2" w14:textId="77777777" w:rsidTr="00EC3C0C">
              <w:tc>
                <w:tcPr>
                  <w:tcW w:w="0" w:type="auto"/>
                  <w:hideMark/>
                </w:tcPr>
                <w:p w14:paraId="2A267979" w14:textId="449B353E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t Answer:</w:t>
                  </w:r>
                </w:p>
              </w:tc>
              <w:tc>
                <w:tcPr>
                  <w:tcW w:w="0" w:type="auto"/>
                  <w:hideMark/>
                </w:tcPr>
                <w:p w14:paraId="210EE40F" w14:textId="5EE2F9EF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534FE9C4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II, III, and IV only</w:t>
                  </w:r>
                </w:p>
              </w:tc>
            </w:tr>
          </w:tbl>
          <w:p w14:paraId="7F0E0D1C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5919F484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3C643D8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82591C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4240B5F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12</w:t>
      </w:r>
    </w:p>
    <w:p w14:paraId="45D4F6B4" w14:textId="11566930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3846D36D" w14:textId="77777777" w:rsidTr="00295368">
        <w:tc>
          <w:tcPr>
            <w:tcW w:w="0" w:type="auto"/>
            <w:noWrap/>
            <w:vAlign w:val="center"/>
            <w:hideMark/>
          </w:tcPr>
          <w:p w14:paraId="16094444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7C8C9541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4271C616" w14:textId="77777777" w:rsidTr="00295368">
        <w:tc>
          <w:tcPr>
            <w:tcW w:w="0" w:type="auto"/>
            <w:vMerge w:val="restart"/>
            <w:hideMark/>
          </w:tcPr>
          <w:p w14:paraId="1029DD5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311CCC76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You are estimating your company’s external financing needs for the next year. At the end of next year, you expect that owners’ equity will be $80 million, total assets will amount to $170 million, and total liabilities will be $70 million. How much will your firm need to borrow, or otherwise acquire, from outside sources during the next year?</w:t>
            </w:r>
          </w:p>
        </w:tc>
        <w:tc>
          <w:tcPr>
            <w:tcW w:w="0" w:type="auto"/>
            <w:vAlign w:val="center"/>
            <w:hideMark/>
          </w:tcPr>
          <w:p w14:paraId="38DCA8C1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442BE72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F90D616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29792919" w14:textId="77777777" w:rsidTr="00295368">
        <w:tc>
          <w:tcPr>
            <w:tcW w:w="0" w:type="auto"/>
            <w:vMerge/>
            <w:vAlign w:val="center"/>
            <w:hideMark/>
          </w:tcPr>
          <w:p w14:paraId="21C9076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1175"/>
            </w:tblGrid>
            <w:tr w:rsidR="00295368" w:rsidRPr="00295368" w14:paraId="3A0ED2D0" w14:textId="77777777" w:rsidTr="00EC3C0C">
              <w:tc>
                <w:tcPr>
                  <w:tcW w:w="0" w:type="auto"/>
                  <w:hideMark/>
                </w:tcPr>
                <w:p w14:paraId="6C8A5AB9" w14:textId="24E9E452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12C76E69" w14:textId="3BE8D8C2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7E367B9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$20 million</w:t>
                  </w:r>
                </w:p>
              </w:tc>
            </w:tr>
          </w:tbl>
          <w:p w14:paraId="65BA4EA6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7683562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3D4CCD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5C31E9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82A7E4C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13</w:t>
      </w:r>
    </w:p>
    <w:p w14:paraId="013BF7C4" w14:textId="3B0E0BDD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785350D3" w14:textId="77777777" w:rsidTr="00295368">
        <w:tc>
          <w:tcPr>
            <w:tcW w:w="0" w:type="auto"/>
            <w:noWrap/>
            <w:vAlign w:val="center"/>
            <w:hideMark/>
          </w:tcPr>
          <w:p w14:paraId="749CB89F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3B63A23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7A8D9836" w14:textId="77777777" w:rsidTr="00295368">
        <w:tc>
          <w:tcPr>
            <w:tcW w:w="0" w:type="auto"/>
            <w:vMerge w:val="restart"/>
            <w:hideMark/>
          </w:tcPr>
          <w:p w14:paraId="2F50B2F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45EEF244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Which of the following are viable techniques to cope with the uncertainty inherent in realistic financial projections?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I. Simulation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II. Ad hoc adjustments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III. Scenario analysis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IV. Sensitivity analysis</w:t>
            </w:r>
          </w:p>
        </w:tc>
        <w:tc>
          <w:tcPr>
            <w:tcW w:w="0" w:type="auto"/>
            <w:vAlign w:val="center"/>
            <w:hideMark/>
          </w:tcPr>
          <w:p w14:paraId="7AD1058C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FCECCD0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B941243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599105FC" w14:textId="77777777" w:rsidTr="00295368">
        <w:tc>
          <w:tcPr>
            <w:tcW w:w="0" w:type="auto"/>
            <w:vMerge/>
            <w:vAlign w:val="center"/>
            <w:hideMark/>
          </w:tcPr>
          <w:p w14:paraId="251543D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20"/>
              <w:gridCol w:w="1565"/>
            </w:tblGrid>
            <w:tr w:rsidR="00295368" w:rsidRPr="00295368" w14:paraId="016E0C23" w14:textId="77777777" w:rsidTr="00EC3C0C">
              <w:tc>
                <w:tcPr>
                  <w:tcW w:w="0" w:type="auto"/>
                  <w:hideMark/>
                </w:tcPr>
                <w:p w14:paraId="322AF8A1" w14:textId="4035D2DA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14:paraId="359107D7" w14:textId="6BE6D480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17E6844C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I, III, and IV only</w:t>
                  </w:r>
                </w:p>
              </w:tc>
            </w:tr>
          </w:tbl>
          <w:p w14:paraId="75D45ADA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EAE499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F4B117C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DEA88D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B9F78E1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14</w:t>
      </w:r>
    </w:p>
    <w:p w14:paraId="1FED0B89" w14:textId="11733481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48BD0A2E" w14:textId="77777777" w:rsidTr="00295368">
        <w:tc>
          <w:tcPr>
            <w:tcW w:w="0" w:type="auto"/>
            <w:noWrap/>
            <w:vAlign w:val="center"/>
            <w:hideMark/>
          </w:tcPr>
          <w:p w14:paraId="63E0384C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2BDC97EC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56AC374D" w14:textId="77777777" w:rsidTr="00295368">
        <w:tc>
          <w:tcPr>
            <w:tcW w:w="0" w:type="auto"/>
            <w:vMerge w:val="restart"/>
            <w:hideMark/>
          </w:tcPr>
          <w:p w14:paraId="173C7190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04DD558B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On May 1, </w:t>
            </w:r>
            <w:proofErr w:type="spellStart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Vaya</w:t>
            </w:r>
            <w:proofErr w:type="spellEnd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 Corp. had a beginning cash balance of $175. </w:t>
            </w:r>
            <w:proofErr w:type="spellStart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Vaya’s</w:t>
            </w:r>
            <w:proofErr w:type="spellEnd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 sales for April were $430, and May sales were $480. During May, the firm had cash expenses of $110 and made payments on accounts payable of $290. </w:t>
            </w:r>
            <w:proofErr w:type="spellStart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Vaya’s</w:t>
            </w:r>
            <w:proofErr w:type="spellEnd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 accounts receivable period is 30 days. What is the firm’s beginning cash balance on June 1?</w:t>
            </w:r>
          </w:p>
        </w:tc>
        <w:tc>
          <w:tcPr>
            <w:tcW w:w="0" w:type="auto"/>
            <w:vAlign w:val="center"/>
            <w:hideMark/>
          </w:tcPr>
          <w:p w14:paraId="3A2759C3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2AB6463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436D592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76BCDECA" w14:textId="77777777" w:rsidTr="00295368">
        <w:tc>
          <w:tcPr>
            <w:tcW w:w="0" w:type="auto"/>
            <w:vMerge/>
            <w:vAlign w:val="center"/>
            <w:hideMark/>
          </w:tcPr>
          <w:p w14:paraId="27D26914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20"/>
              <w:gridCol w:w="620"/>
            </w:tblGrid>
            <w:tr w:rsidR="00295368" w:rsidRPr="00295368" w14:paraId="295EDF8B" w14:textId="77777777" w:rsidTr="00EC3C0C">
              <w:tc>
                <w:tcPr>
                  <w:tcW w:w="0" w:type="auto"/>
                  <w:hideMark/>
                </w:tcPr>
                <w:p w14:paraId="38D849C0" w14:textId="7C407EE4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5C921FB8" w14:textId="7C30EEA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6CD7AEEE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$205</w:t>
                  </w:r>
                </w:p>
              </w:tc>
            </w:tr>
          </w:tbl>
          <w:p w14:paraId="37B28D5F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57E63FF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731BBE1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A0180F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6BBD688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15</w:t>
      </w:r>
    </w:p>
    <w:p w14:paraId="2F21EFA8" w14:textId="5150E557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095537E1" w14:textId="77777777" w:rsidTr="00295368">
        <w:tc>
          <w:tcPr>
            <w:tcW w:w="0" w:type="auto"/>
            <w:noWrap/>
            <w:vAlign w:val="center"/>
            <w:hideMark/>
          </w:tcPr>
          <w:p w14:paraId="43F3C81D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7A50D05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1BC13396" w14:textId="77777777" w:rsidTr="00295368">
        <w:tc>
          <w:tcPr>
            <w:tcW w:w="0" w:type="auto"/>
            <w:vMerge w:val="restart"/>
            <w:hideMark/>
          </w:tcPr>
          <w:p w14:paraId="254D74E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278A844E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You are developing a financial plan for a corporation. Which of the following questions will be considered as you develop this plan?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 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I. How much will our sales grow?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II. Will additional fixed assets be required?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III. Will dividends be paid to shareholders?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IV. How much new debt must be obtained?</w:t>
            </w:r>
          </w:p>
        </w:tc>
        <w:tc>
          <w:tcPr>
            <w:tcW w:w="0" w:type="auto"/>
            <w:vAlign w:val="center"/>
            <w:hideMark/>
          </w:tcPr>
          <w:p w14:paraId="08027BA2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24D9A6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629C6EC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6D89D00B" w14:textId="77777777" w:rsidTr="00295368">
        <w:tc>
          <w:tcPr>
            <w:tcW w:w="0" w:type="auto"/>
            <w:vMerge/>
            <w:vAlign w:val="center"/>
            <w:hideMark/>
          </w:tcPr>
          <w:p w14:paraId="5DE4D1E4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1355"/>
            </w:tblGrid>
            <w:tr w:rsidR="00295368" w:rsidRPr="00295368" w14:paraId="21DC525B" w14:textId="77777777" w:rsidTr="00EC3C0C">
              <w:tc>
                <w:tcPr>
                  <w:tcW w:w="0" w:type="auto"/>
                  <w:hideMark/>
                </w:tcPr>
                <w:p w14:paraId="61BE807C" w14:textId="383AB42A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6453F015" w14:textId="040112CB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32E4A12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I, II, III, and IV</w:t>
                  </w:r>
                </w:p>
              </w:tc>
            </w:tr>
          </w:tbl>
          <w:p w14:paraId="1C504148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4DE537EE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D9F77F4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9C9CB52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AFF2C3B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16</w:t>
      </w:r>
    </w:p>
    <w:p w14:paraId="0A50C58E" w14:textId="3F1E6E7F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5666CFAA" w14:textId="77777777" w:rsidTr="00295368">
        <w:tc>
          <w:tcPr>
            <w:tcW w:w="0" w:type="auto"/>
            <w:noWrap/>
            <w:vAlign w:val="center"/>
            <w:hideMark/>
          </w:tcPr>
          <w:p w14:paraId="57B77E33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35714B6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7D1549F6" w14:textId="77777777" w:rsidTr="00295368">
        <w:tc>
          <w:tcPr>
            <w:tcW w:w="0" w:type="auto"/>
            <w:vMerge w:val="restart"/>
            <w:hideMark/>
          </w:tcPr>
          <w:p w14:paraId="4139826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564C747F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Which one of the following statements is correct concerning the cash balance of a firm?</w:t>
            </w:r>
          </w:p>
        </w:tc>
        <w:tc>
          <w:tcPr>
            <w:tcW w:w="0" w:type="auto"/>
            <w:vAlign w:val="center"/>
            <w:hideMark/>
          </w:tcPr>
          <w:p w14:paraId="4E1E0620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0DDD93B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9E3A3F3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65AFDB2C" w14:textId="77777777" w:rsidTr="00295368">
        <w:tc>
          <w:tcPr>
            <w:tcW w:w="0" w:type="auto"/>
            <w:vMerge/>
            <w:vAlign w:val="center"/>
            <w:hideMark/>
          </w:tcPr>
          <w:p w14:paraId="34C3546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20"/>
              <w:gridCol w:w="7535"/>
            </w:tblGrid>
            <w:tr w:rsidR="00295368" w:rsidRPr="00295368" w14:paraId="0B037BAC" w14:textId="77777777" w:rsidTr="00EC3C0C">
              <w:tc>
                <w:tcPr>
                  <w:tcW w:w="0" w:type="auto"/>
                  <w:hideMark/>
                </w:tcPr>
                <w:p w14:paraId="5DA29775" w14:textId="25EFD3E9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41995B04" w14:textId="2F74911D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3345776E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A cumulative cash deficit on a cash budget indicates the need to acquire additional funds.</w:t>
                  </w:r>
                </w:p>
              </w:tc>
            </w:tr>
          </w:tbl>
          <w:p w14:paraId="1FAC3E9E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2DEAF1A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945DE6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872C300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67810B6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17</w:t>
      </w:r>
    </w:p>
    <w:p w14:paraId="6725D4E8" w14:textId="7CA16B55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19B43A30" w14:textId="77777777" w:rsidTr="00295368">
        <w:tc>
          <w:tcPr>
            <w:tcW w:w="0" w:type="auto"/>
            <w:noWrap/>
            <w:vAlign w:val="center"/>
            <w:hideMark/>
          </w:tcPr>
          <w:p w14:paraId="3165AA5D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244582B6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55719FAE" w14:textId="77777777" w:rsidTr="00295368">
        <w:tc>
          <w:tcPr>
            <w:tcW w:w="0" w:type="auto"/>
            <w:vMerge w:val="restart"/>
            <w:hideMark/>
          </w:tcPr>
          <w:p w14:paraId="32291483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6D04AD98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Which of the following statements is correct if a firm’s pro forma financial statements project net income of $12,000 and external financing required of $5,000?</w:t>
            </w:r>
          </w:p>
        </w:tc>
        <w:tc>
          <w:tcPr>
            <w:tcW w:w="0" w:type="auto"/>
            <w:vAlign w:val="center"/>
            <w:hideMark/>
          </w:tcPr>
          <w:p w14:paraId="67848F6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37E9E43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B8A587E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00FDF719" w14:textId="77777777" w:rsidTr="00295368">
        <w:tc>
          <w:tcPr>
            <w:tcW w:w="0" w:type="auto"/>
            <w:vMerge/>
            <w:vAlign w:val="center"/>
            <w:hideMark/>
          </w:tcPr>
          <w:p w14:paraId="0307C21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4640"/>
            </w:tblGrid>
            <w:tr w:rsidR="00295368" w:rsidRPr="00295368" w14:paraId="5C070627" w14:textId="77777777" w:rsidTr="00EC3C0C">
              <w:tc>
                <w:tcPr>
                  <w:tcW w:w="0" w:type="auto"/>
                  <w:hideMark/>
                </w:tcPr>
                <w:p w14:paraId="2D4F75ED" w14:textId="1DE3A974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5C6BDCFD" w14:textId="579F85FA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3109B239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Retained earnings cannot grow by more than $12,000.</w:t>
                  </w:r>
                </w:p>
              </w:tc>
            </w:tr>
          </w:tbl>
          <w:p w14:paraId="1483F105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24C2010B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1AECDA0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A1349A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9FD229F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18</w:t>
      </w:r>
    </w:p>
    <w:p w14:paraId="6F25EB80" w14:textId="433700FD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7E3D0397" w14:textId="77777777" w:rsidTr="00295368">
        <w:tc>
          <w:tcPr>
            <w:tcW w:w="0" w:type="auto"/>
            <w:noWrap/>
            <w:vAlign w:val="center"/>
            <w:hideMark/>
          </w:tcPr>
          <w:p w14:paraId="1CC88C9E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54C7560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25451951" w14:textId="77777777" w:rsidTr="00295368">
        <w:tc>
          <w:tcPr>
            <w:tcW w:w="0" w:type="auto"/>
            <w:vMerge w:val="restart"/>
            <w:hideMark/>
          </w:tcPr>
          <w:p w14:paraId="05BFB404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2669B02E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The sustainable growth rate of a firm is best described as the</w:t>
            </w:r>
          </w:p>
        </w:tc>
        <w:tc>
          <w:tcPr>
            <w:tcW w:w="0" w:type="auto"/>
            <w:vAlign w:val="center"/>
            <w:hideMark/>
          </w:tcPr>
          <w:p w14:paraId="3F98AD6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F420AD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3A67E3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1D0E6E45" w14:textId="77777777" w:rsidTr="00295368">
        <w:tc>
          <w:tcPr>
            <w:tcW w:w="0" w:type="auto"/>
            <w:vMerge/>
            <w:vAlign w:val="center"/>
            <w:hideMark/>
          </w:tcPr>
          <w:p w14:paraId="66E8EC46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10175"/>
            </w:tblGrid>
            <w:tr w:rsidR="00295368" w:rsidRPr="00295368" w14:paraId="23B185B2" w14:textId="77777777" w:rsidTr="00EC3C0C">
              <w:tc>
                <w:tcPr>
                  <w:tcW w:w="0" w:type="auto"/>
                  <w:hideMark/>
                </w:tcPr>
                <w:p w14:paraId="183D4C65" w14:textId="129A4433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14:paraId="02A88295" w14:textId="41E8949E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15A630F9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maximum growth rate achievable, excluding any external equity financing while maintaining a constant debt-equity ratio.</w:t>
                  </w:r>
                </w:p>
              </w:tc>
            </w:tr>
          </w:tbl>
          <w:p w14:paraId="6C62C1D9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23B386E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94B73D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EA78E6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DA8FBAC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19</w:t>
      </w:r>
    </w:p>
    <w:p w14:paraId="66CBCE92" w14:textId="302DC70C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368EFE32" w14:textId="77777777" w:rsidTr="00295368">
        <w:tc>
          <w:tcPr>
            <w:tcW w:w="0" w:type="auto"/>
            <w:noWrap/>
            <w:vAlign w:val="center"/>
            <w:hideMark/>
          </w:tcPr>
          <w:p w14:paraId="33C0B61E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03177924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50D921BB" w14:textId="77777777" w:rsidTr="00295368">
        <w:tc>
          <w:tcPr>
            <w:tcW w:w="0" w:type="auto"/>
            <w:vMerge w:val="restart"/>
            <w:hideMark/>
          </w:tcPr>
          <w:p w14:paraId="26BA8CC6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5DB752C8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Hayesville Corporation had net income of $5 million this year on net sales of $125 million per year. At the beginning of this year, its debt-to-equity ratio was 1.5 and it held $75 million in total liabilities. It paid out $2 million in dividends for the year. What is Hayesville Corporation’s sustainable growth rate?</w:t>
            </w:r>
          </w:p>
        </w:tc>
        <w:tc>
          <w:tcPr>
            <w:tcW w:w="0" w:type="auto"/>
            <w:vAlign w:val="center"/>
            <w:hideMark/>
          </w:tcPr>
          <w:p w14:paraId="5CEFAE1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1F7076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CE463E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532A7279" w14:textId="77777777" w:rsidTr="00295368">
        <w:tc>
          <w:tcPr>
            <w:tcW w:w="0" w:type="auto"/>
            <w:vMerge/>
            <w:vAlign w:val="center"/>
            <w:hideMark/>
          </w:tcPr>
          <w:p w14:paraId="34EFDF1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530"/>
            </w:tblGrid>
            <w:tr w:rsidR="00295368" w:rsidRPr="00295368" w14:paraId="4FE2580C" w14:textId="77777777" w:rsidTr="00EC3C0C">
              <w:tc>
                <w:tcPr>
                  <w:tcW w:w="0" w:type="auto"/>
                  <w:hideMark/>
                </w:tcPr>
                <w:p w14:paraId="1E85BA48" w14:textId="33A231D0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0B482644" w14:textId="6739E8BB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69F0A477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6%</w:t>
                  </w:r>
                </w:p>
              </w:tc>
            </w:tr>
          </w:tbl>
          <w:p w14:paraId="3958B700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B71516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54C53B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C34DDB6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E766041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20</w:t>
      </w:r>
    </w:p>
    <w:p w14:paraId="3E575E5A" w14:textId="705DD745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76F43CF0" w14:textId="77777777" w:rsidTr="00295368">
        <w:tc>
          <w:tcPr>
            <w:tcW w:w="0" w:type="auto"/>
            <w:noWrap/>
            <w:vAlign w:val="center"/>
            <w:hideMark/>
          </w:tcPr>
          <w:p w14:paraId="38CB7A23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71196994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7D230F7A" w14:textId="77777777" w:rsidTr="00295368">
        <w:tc>
          <w:tcPr>
            <w:tcW w:w="0" w:type="auto"/>
            <w:vMerge w:val="restart"/>
            <w:hideMark/>
          </w:tcPr>
          <w:p w14:paraId="12D2ABDE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37180DAF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The retention ratio is</w:t>
            </w:r>
          </w:p>
        </w:tc>
        <w:tc>
          <w:tcPr>
            <w:tcW w:w="0" w:type="auto"/>
            <w:vAlign w:val="center"/>
            <w:hideMark/>
          </w:tcPr>
          <w:p w14:paraId="30D1C898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B0936C6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B8735AE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6B145A9A" w14:textId="77777777" w:rsidTr="00295368">
        <w:tc>
          <w:tcPr>
            <w:tcW w:w="0" w:type="auto"/>
            <w:vMerge/>
            <w:vAlign w:val="center"/>
            <w:hideMark/>
          </w:tcPr>
          <w:p w14:paraId="4515AF2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6110"/>
            </w:tblGrid>
            <w:tr w:rsidR="00295368" w:rsidRPr="00295368" w14:paraId="15909DB6" w14:textId="77777777" w:rsidTr="00EC3C0C">
              <w:tc>
                <w:tcPr>
                  <w:tcW w:w="0" w:type="auto"/>
                  <w:hideMark/>
                </w:tcPr>
                <w:p w14:paraId="032A5B05" w14:textId="69AB0CA9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0AF28511" w14:textId="518EADB6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14E7A423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the percentage of net income available to the firm to fund future growth.</w:t>
                  </w:r>
                </w:p>
              </w:tc>
            </w:tr>
          </w:tbl>
          <w:p w14:paraId="67FF12E3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F8486C3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A32C566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8CBBCBC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6E4ABC7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21</w:t>
      </w:r>
    </w:p>
    <w:p w14:paraId="0D9E9F14" w14:textId="5B1862AF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1AB78C0A" w14:textId="77777777" w:rsidTr="00295368">
        <w:tc>
          <w:tcPr>
            <w:tcW w:w="0" w:type="auto"/>
            <w:noWrap/>
            <w:vAlign w:val="center"/>
            <w:hideMark/>
          </w:tcPr>
          <w:p w14:paraId="19497512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321CECDC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54A9567F" w14:textId="77777777" w:rsidTr="00295368">
        <w:tc>
          <w:tcPr>
            <w:tcW w:w="0" w:type="auto"/>
            <w:vMerge w:val="restart"/>
            <w:hideMark/>
          </w:tcPr>
          <w:p w14:paraId="0E84267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7EC54E7E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20"/>
                <w:szCs w:val="20"/>
              </w:rPr>
            </w:pPr>
            <w:bookmarkStart w:id="2" w:name="page4"/>
            <w:bookmarkEnd w:id="2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Which one of the following correctly defines the retention ratio?</w:t>
            </w:r>
          </w:p>
        </w:tc>
        <w:tc>
          <w:tcPr>
            <w:tcW w:w="0" w:type="auto"/>
            <w:vAlign w:val="center"/>
            <w:hideMark/>
          </w:tcPr>
          <w:p w14:paraId="726123BE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3A5267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1C243A1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6B479CEF" w14:textId="77777777" w:rsidTr="00295368">
        <w:tc>
          <w:tcPr>
            <w:tcW w:w="0" w:type="auto"/>
            <w:vMerge/>
            <w:vAlign w:val="center"/>
            <w:hideMark/>
          </w:tcPr>
          <w:p w14:paraId="7F682C43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4550"/>
            </w:tblGrid>
            <w:tr w:rsidR="00295368" w:rsidRPr="00295368" w14:paraId="5F1887F4" w14:textId="77777777" w:rsidTr="00EC3C0C">
              <w:tc>
                <w:tcPr>
                  <w:tcW w:w="0" w:type="auto"/>
                  <w:hideMark/>
                </w:tcPr>
                <w:p w14:paraId="6644A482" w14:textId="5900AF7B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72680FBA" w14:textId="62119EA9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1D30401E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additions to retained earnings divided by net income</w:t>
                  </w:r>
                </w:p>
              </w:tc>
            </w:tr>
          </w:tbl>
          <w:p w14:paraId="4B24794D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514E5AC2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5FCB1DF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A40995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55C601B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22</w:t>
      </w:r>
    </w:p>
    <w:p w14:paraId="33DFB936" w14:textId="0A58E5B7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384BC62F" w14:textId="77777777" w:rsidTr="00295368">
        <w:tc>
          <w:tcPr>
            <w:tcW w:w="0" w:type="auto"/>
            <w:noWrap/>
            <w:vAlign w:val="center"/>
            <w:hideMark/>
          </w:tcPr>
          <w:p w14:paraId="28D11872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78A3A05B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60A455B3" w14:textId="77777777" w:rsidTr="00295368">
        <w:tc>
          <w:tcPr>
            <w:tcW w:w="0" w:type="auto"/>
            <w:vMerge w:val="restart"/>
            <w:hideMark/>
          </w:tcPr>
          <w:p w14:paraId="4DFECE1E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433634F5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Which of the following can affect a firm's sustainable rate of growth?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I. Asset turnover ratio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II. Profit margin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III. Dividend policy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IV. Financial leverage</w:t>
            </w:r>
          </w:p>
        </w:tc>
        <w:tc>
          <w:tcPr>
            <w:tcW w:w="0" w:type="auto"/>
            <w:vAlign w:val="center"/>
            <w:hideMark/>
          </w:tcPr>
          <w:p w14:paraId="119A6F9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CB81D31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E44CE1E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5B828B95" w14:textId="77777777" w:rsidTr="00295368">
        <w:tc>
          <w:tcPr>
            <w:tcW w:w="0" w:type="auto"/>
            <w:vMerge/>
            <w:vAlign w:val="center"/>
            <w:hideMark/>
          </w:tcPr>
          <w:p w14:paraId="1B78972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1355"/>
            </w:tblGrid>
            <w:tr w:rsidR="00295368" w:rsidRPr="00295368" w14:paraId="320B1E1B" w14:textId="77777777" w:rsidTr="00EC3C0C">
              <w:tc>
                <w:tcPr>
                  <w:tcW w:w="0" w:type="auto"/>
                  <w:hideMark/>
                </w:tcPr>
                <w:p w14:paraId="1ED9315C" w14:textId="0C0D1838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14:paraId="0D47525E" w14:textId="0F7163C4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42F9F9E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I, II, III, and IV</w:t>
                  </w:r>
                </w:p>
              </w:tc>
            </w:tr>
          </w:tbl>
          <w:p w14:paraId="6F8EC401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53023E2B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817CF5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47AF12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A31BD3A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23</w:t>
      </w:r>
    </w:p>
    <w:p w14:paraId="21353BB4" w14:textId="6D66D0CB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18D0DC3E" w14:textId="77777777" w:rsidTr="00295368">
        <w:tc>
          <w:tcPr>
            <w:tcW w:w="0" w:type="auto"/>
            <w:noWrap/>
            <w:vAlign w:val="center"/>
            <w:hideMark/>
          </w:tcPr>
          <w:p w14:paraId="124035DF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445F5872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17F916E4" w14:textId="77777777" w:rsidTr="00295368">
        <w:tc>
          <w:tcPr>
            <w:tcW w:w="0" w:type="auto"/>
            <w:vMerge w:val="restart"/>
            <w:hideMark/>
          </w:tcPr>
          <w:p w14:paraId="1F9DED4C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08A54DFC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proofErr w:type="spellStart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Westcomb</w:t>
            </w:r>
            <w:proofErr w:type="spellEnd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, Inc. had equity of $150,000 at the beginning of the year. At the end of the year, the company had total assets of $195,000. During the year, the company sold no new equity. Net income for the year was $72,000, and dividends were $44,640. What is </w:t>
            </w:r>
            <w:proofErr w:type="spellStart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Westcomb’s</w:t>
            </w:r>
            <w:proofErr w:type="spellEnd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 sustainable growth rate?</w:t>
            </w:r>
          </w:p>
        </w:tc>
        <w:tc>
          <w:tcPr>
            <w:tcW w:w="0" w:type="auto"/>
            <w:vAlign w:val="center"/>
            <w:hideMark/>
          </w:tcPr>
          <w:p w14:paraId="48AD7A10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2309686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D0B5CEF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64F079E5" w14:textId="77777777" w:rsidTr="00295368">
        <w:tc>
          <w:tcPr>
            <w:tcW w:w="0" w:type="auto"/>
            <w:vMerge/>
            <w:vAlign w:val="center"/>
            <w:hideMark/>
          </w:tcPr>
          <w:p w14:paraId="49EFE90B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1325"/>
            </w:tblGrid>
            <w:tr w:rsidR="00295368" w:rsidRPr="00295368" w14:paraId="0694BB1D" w14:textId="77777777" w:rsidTr="00EC3C0C">
              <w:tc>
                <w:tcPr>
                  <w:tcW w:w="0" w:type="auto"/>
                  <w:hideMark/>
                </w:tcPr>
                <w:p w14:paraId="15209F50" w14:textId="18844D36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1F8C861F" w14:textId="643D2369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6D0226BB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18.24 percent</w:t>
                  </w:r>
                </w:p>
              </w:tc>
            </w:tr>
          </w:tbl>
          <w:p w14:paraId="12DAFFA9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68EABBE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A5F7E73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C82E74F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88128DE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24</w:t>
      </w:r>
    </w:p>
    <w:p w14:paraId="0E09D552" w14:textId="1C64DB48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48C5F2C5" w14:textId="77777777" w:rsidTr="00295368">
        <w:tc>
          <w:tcPr>
            <w:tcW w:w="0" w:type="auto"/>
            <w:noWrap/>
            <w:vAlign w:val="center"/>
            <w:hideMark/>
          </w:tcPr>
          <w:p w14:paraId="2A496A41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5D7E13AE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2CBE1CDD" w14:textId="77777777" w:rsidTr="00295368">
        <w:tc>
          <w:tcPr>
            <w:tcW w:w="0" w:type="auto"/>
            <w:vMerge w:val="restart"/>
            <w:hideMark/>
          </w:tcPr>
          <w:p w14:paraId="6CFF535E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1A2E3B41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Which one of the following will increase the sustainable rate of growth a corporation can achieve?</w:t>
            </w:r>
          </w:p>
        </w:tc>
        <w:tc>
          <w:tcPr>
            <w:tcW w:w="0" w:type="auto"/>
            <w:vAlign w:val="center"/>
            <w:hideMark/>
          </w:tcPr>
          <w:p w14:paraId="7AA3FB0F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FE3757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41E62B8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2E0CF7B8" w14:textId="77777777" w:rsidTr="00295368">
        <w:tc>
          <w:tcPr>
            <w:tcW w:w="0" w:type="auto"/>
            <w:vMerge/>
            <w:vAlign w:val="center"/>
            <w:hideMark/>
          </w:tcPr>
          <w:p w14:paraId="146612F8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3260"/>
            </w:tblGrid>
            <w:tr w:rsidR="00295368" w:rsidRPr="00295368" w14:paraId="14C8ECD9" w14:textId="77777777" w:rsidTr="00EC3C0C">
              <w:tc>
                <w:tcPr>
                  <w:tcW w:w="0" w:type="auto"/>
                  <w:hideMark/>
                </w:tcPr>
                <w:p w14:paraId="2CB90D0E" w14:textId="019BD676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14:paraId="5236AC00" w14:textId="269D74F0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167154A5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decrease in the dividend payout ratio</w:t>
                  </w:r>
                </w:p>
              </w:tc>
            </w:tr>
          </w:tbl>
          <w:p w14:paraId="7B330F6E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70E3DD8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0B76E52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810229F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2880C09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25</w:t>
      </w:r>
    </w:p>
    <w:p w14:paraId="784285F7" w14:textId="527F13FB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60FDAE68" w14:textId="77777777" w:rsidTr="00295368">
        <w:tc>
          <w:tcPr>
            <w:tcW w:w="0" w:type="auto"/>
            <w:noWrap/>
            <w:vAlign w:val="center"/>
            <w:hideMark/>
          </w:tcPr>
          <w:p w14:paraId="2B1A46A0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2A141F33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7A51DB9B" w14:textId="77777777" w:rsidTr="00295368">
        <w:tc>
          <w:tcPr>
            <w:tcW w:w="0" w:type="auto"/>
            <w:vMerge w:val="restart"/>
            <w:hideMark/>
          </w:tcPr>
          <w:p w14:paraId="7F18C58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745F1F56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Which of the following statements are correct?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 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I. Going-concern value of a firm is equal to the present value of expected future cash flows to owners and creditors.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II. When an acquiring firm purchases a target firm’s equity, the acquirer need not assume the target’s liabilities.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III. The market value of a public company reflects the worth of the business to minority investors.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IV. The fair market value of a business is usually the lower of its liquidation value and its going-concern value.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</w:r>
            <w:r w:rsidRPr="00295368">
              <w:rPr>
                <w:rFonts w:ascii="inherit" w:eastAsia="Times New Roman" w:hAnsi="inherit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00422F24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617262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11FC192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165CFFD5" w14:textId="77777777" w:rsidTr="00295368">
        <w:tc>
          <w:tcPr>
            <w:tcW w:w="0" w:type="auto"/>
            <w:vMerge/>
            <w:vAlign w:val="center"/>
            <w:hideMark/>
          </w:tcPr>
          <w:p w14:paraId="3162D401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1250"/>
            </w:tblGrid>
            <w:tr w:rsidR="00295368" w:rsidRPr="00295368" w14:paraId="60A0203F" w14:textId="77777777" w:rsidTr="00EC3C0C">
              <w:tc>
                <w:tcPr>
                  <w:tcW w:w="0" w:type="auto"/>
                  <w:hideMark/>
                </w:tcPr>
                <w:p w14:paraId="7A64258D" w14:textId="6E8C4F3D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6F017E91" w14:textId="429BD021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276173B1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I and III only</w:t>
                  </w:r>
                </w:p>
              </w:tc>
            </w:tr>
          </w:tbl>
          <w:p w14:paraId="7A01EDA5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706CE33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B214CB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7893902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8CF5CC2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26</w:t>
      </w:r>
    </w:p>
    <w:p w14:paraId="162631CE" w14:textId="17C8BB6B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317634F6" w14:textId="77777777" w:rsidTr="00295368">
        <w:tc>
          <w:tcPr>
            <w:tcW w:w="0" w:type="auto"/>
            <w:noWrap/>
            <w:vAlign w:val="center"/>
            <w:hideMark/>
          </w:tcPr>
          <w:p w14:paraId="52516F92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193215AC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59E73B63" w14:textId="77777777" w:rsidTr="00295368">
        <w:tc>
          <w:tcPr>
            <w:tcW w:w="0" w:type="auto"/>
            <w:vMerge w:val="restart"/>
            <w:hideMark/>
          </w:tcPr>
          <w:p w14:paraId="1EDA942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4272DE15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20"/>
                <w:szCs w:val="20"/>
              </w:rPr>
            </w:pPr>
            <w:bookmarkStart w:id="3" w:name="page7"/>
            <w:bookmarkEnd w:id="3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Consider the following premerger information about a bidding firm (</w:t>
            </w:r>
            <w:proofErr w:type="spellStart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Buyitall</w:t>
            </w:r>
            <w:proofErr w:type="spellEnd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 Inc.) and a target firm (</w:t>
            </w:r>
            <w:proofErr w:type="spellStart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Tarjay</w:t>
            </w:r>
            <w:proofErr w:type="spellEnd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 Corp.). Assume that neither firm has any debt outstanding.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15"/>
              <w:gridCol w:w="1425"/>
              <w:gridCol w:w="735"/>
            </w:tblGrid>
            <w:tr w:rsidR="00295368" w:rsidRPr="00295368" w14:paraId="5531FFF1" w14:textId="77777777" w:rsidTr="00295368">
              <w:trPr>
                <w:tblCellSpacing w:w="0" w:type="dxa"/>
              </w:trPr>
              <w:tc>
                <w:tcPr>
                  <w:tcW w:w="2415" w:type="dxa"/>
                  <w:vAlign w:val="bottom"/>
                  <w:hideMark/>
                </w:tcPr>
                <w:p w14:paraId="4BBEA8C4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25" w:type="dxa"/>
                  <w:vAlign w:val="bottom"/>
                  <w:hideMark/>
                </w:tcPr>
                <w:p w14:paraId="6C5D3893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proofErr w:type="spellStart"/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Buyitall</w:t>
                  </w:r>
                  <w:proofErr w:type="spellEnd"/>
                </w:p>
              </w:tc>
              <w:tc>
                <w:tcPr>
                  <w:tcW w:w="735" w:type="dxa"/>
                  <w:vAlign w:val="bottom"/>
                  <w:hideMark/>
                </w:tcPr>
                <w:p w14:paraId="4F504348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proofErr w:type="spellStart"/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Tarjay</w:t>
                  </w:r>
                  <w:proofErr w:type="spellEnd"/>
                </w:p>
              </w:tc>
            </w:tr>
            <w:tr w:rsidR="00295368" w:rsidRPr="00295368" w14:paraId="46F9381B" w14:textId="77777777" w:rsidTr="00295368">
              <w:trPr>
                <w:tblCellSpacing w:w="0" w:type="dxa"/>
              </w:trPr>
              <w:tc>
                <w:tcPr>
                  <w:tcW w:w="2415" w:type="dxa"/>
                  <w:vAlign w:val="bottom"/>
                  <w:hideMark/>
                </w:tcPr>
                <w:p w14:paraId="7A3491C5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Shares outstanding</w:t>
                  </w:r>
                </w:p>
              </w:tc>
              <w:tc>
                <w:tcPr>
                  <w:tcW w:w="1425" w:type="dxa"/>
                  <w:vAlign w:val="bottom"/>
                  <w:hideMark/>
                </w:tcPr>
                <w:p w14:paraId="4DC92EDF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1,500</w:t>
                  </w:r>
                </w:p>
              </w:tc>
              <w:tc>
                <w:tcPr>
                  <w:tcW w:w="735" w:type="dxa"/>
                  <w:vAlign w:val="bottom"/>
                  <w:hideMark/>
                </w:tcPr>
                <w:p w14:paraId="3A18080A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1,100</w:t>
                  </w:r>
                </w:p>
              </w:tc>
            </w:tr>
            <w:tr w:rsidR="00295368" w:rsidRPr="00295368" w14:paraId="6241486F" w14:textId="77777777" w:rsidTr="00295368">
              <w:trPr>
                <w:tblCellSpacing w:w="0" w:type="dxa"/>
              </w:trPr>
              <w:tc>
                <w:tcPr>
                  <w:tcW w:w="2415" w:type="dxa"/>
                  <w:vAlign w:val="bottom"/>
                  <w:hideMark/>
                </w:tcPr>
                <w:p w14:paraId="61EA40CB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Price per share</w:t>
                  </w:r>
                </w:p>
              </w:tc>
              <w:tc>
                <w:tcPr>
                  <w:tcW w:w="1425" w:type="dxa"/>
                  <w:vAlign w:val="bottom"/>
                  <w:hideMark/>
                </w:tcPr>
                <w:p w14:paraId="72C4958B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$32</w:t>
                  </w:r>
                </w:p>
              </w:tc>
              <w:tc>
                <w:tcPr>
                  <w:tcW w:w="735" w:type="dxa"/>
                  <w:vAlign w:val="bottom"/>
                  <w:hideMark/>
                </w:tcPr>
                <w:p w14:paraId="7AA9E19D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$26</w:t>
                  </w:r>
                </w:p>
              </w:tc>
            </w:tr>
          </w:tbl>
          <w:p w14:paraId="7D84A2A9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 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</w:r>
            <w:proofErr w:type="spellStart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Buyitall</w:t>
            </w:r>
            <w:proofErr w:type="spellEnd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 has estimated that the present value of any enhancements that </w:t>
            </w:r>
            <w:proofErr w:type="spellStart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Buyitall</w:t>
            </w:r>
            <w:proofErr w:type="spellEnd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 expects from acquiring </w:t>
            </w:r>
            <w:proofErr w:type="spellStart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Tarjay</w:t>
            </w:r>
            <w:proofErr w:type="spellEnd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 is $2,600. What is the NPV of the merger assuming that </w:t>
            </w:r>
            <w:proofErr w:type="spellStart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Tarjay</w:t>
            </w:r>
            <w:proofErr w:type="spellEnd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 is willing to be acquired for $28 per share in cash?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</w:r>
            <w:r w:rsidRPr="00295368">
              <w:rPr>
                <w:rFonts w:ascii="inherit" w:eastAsia="Times New Roman" w:hAnsi="inherit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4613384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0022E31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EB2BC1B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488DE399" w14:textId="77777777" w:rsidTr="00295368">
        <w:tc>
          <w:tcPr>
            <w:tcW w:w="0" w:type="auto"/>
            <w:vMerge/>
            <w:vAlign w:val="center"/>
            <w:hideMark/>
          </w:tcPr>
          <w:p w14:paraId="16DE3C0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620"/>
            </w:tblGrid>
            <w:tr w:rsidR="00295368" w:rsidRPr="00295368" w14:paraId="7EDE0921" w14:textId="77777777" w:rsidTr="00EC3C0C">
              <w:tc>
                <w:tcPr>
                  <w:tcW w:w="0" w:type="auto"/>
                  <w:hideMark/>
                </w:tcPr>
                <w:p w14:paraId="316BAF3B" w14:textId="1C55C46B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0B2E269B" w14:textId="0ACAACD9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48BB652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$400</w:t>
                  </w:r>
                </w:p>
              </w:tc>
            </w:tr>
          </w:tbl>
          <w:p w14:paraId="271130AC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59850FB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0B912DB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71555EB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6614C83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27</w:t>
      </w:r>
    </w:p>
    <w:p w14:paraId="5DC0EE97" w14:textId="215D1091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7773E23D" w14:textId="77777777" w:rsidTr="00295368">
        <w:tc>
          <w:tcPr>
            <w:tcW w:w="0" w:type="auto"/>
            <w:noWrap/>
            <w:vAlign w:val="center"/>
            <w:hideMark/>
          </w:tcPr>
          <w:p w14:paraId="4D8E0F1D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5DE6B9D4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5357366C" w14:textId="77777777" w:rsidTr="00295368">
        <w:tc>
          <w:tcPr>
            <w:tcW w:w="0" w:type="auto"/>
            <w:vMerge w:val="restart"/>
            <w:hideMark/>
          </w:tcPr>
          <w:p w14:paraId="33BB316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2F62FDFB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The following table presents forecasted financial and other information for </w:t>
            </w:r>
            <w:proofErr w:type="spellStart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Havasham</w:t>
            </w:r>
            <w:proofErr w:type="spellEnd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 Industries: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35"/>
              <w:gridCol w:w="1320"/>
              <w:gridCol w:w="720"/>
              <w:gridCol w:w="660"/>
            </w:tblGrid>
            <w:tr w:rsidR="00295368" w:rsidRPr="00295368" w14:paraId="41DF5A7F" w14:textId="77777777" w:rsidTr="00295368">
              <w:trPr>
                <w:tblCellSpacing w:w="0" w:type="dxa"/>
              </w:trPr>
              <w:tc>
                <w:tcPr>
                  <w:tcW w:w="4335" w:type="dxa"/>
                  <w:vAlign w:val="bottom"/>
                  <w:hideMark/>
                </w:tcPr>
                <w:p w14:paraId="03B65D8E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320" w:type="dxa"/>
                  <w:vAlign w:val="bottom"/>
                  <w:hideMark/>
                </w:tcPr>
                <w:p w14:paraId="062FBC20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2015</w:t>
                  </w:r>
                </w:p>
              </w:tc>
              <w:tc>
                <w:tcPr>
                  <w:tcW w:w="720" w:type="dxa"/>
                  <w:vAlign w:val="bottom"/>
                  <w:hideMark/>
                </w:tcPr>
                <w:p w14:paraId="7050B931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2016</w:t>
                  </w:r>
                </w:p>
              </w:tc>
              <w:tc>
                <w:tcPr>
                  <w:tcW w:w="660" w:type="dxa"/>
                  <w:vAlign w:val="bottom"/>
                  <w:hideMark/>
                </w:tcPr>
                <w:p w14:paraId="63DD7506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2017</w:t>
                  </w:r>
                </w:p>
              </w:tc>
            </w:tr>
            <w:bookmarkEnd w:id="1"/>
            <w:tr w:rsidR="00295368" w:rsidRPr="00295368" w14:paraId="6B01AED2" w14:textId="77777777" w:rsidTr="00295368">
              <w:trPr>
                <w:tblCellSpacing w:w="0" w:type="dxa"/>
              </w:trPr>
              <w:tc>
                <w:tcPr>
                  <w:tcW w:w="4335" w:type="dxa"/>
                  <w:vAlign w:val="bottom"/>
                  <w:hideMark/>
                </w:tcPr>
                <w:p w14:paraId="309F8285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Projected EBIT</w:t>
                  </w:r>
                </w:p>
              </w:tc>
              <w:tc>
                <w:tcPr>
                  <w:tcW w:w="1320" w:type="dxa"/>
                  <w:vAlign w:val="bottom"/>
                  <w:hideMark/>
                </w:tcPr>
                <w:p w14:paraId="725EED9F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$ 317</w:t>
                  </w:r>
                </w:p>
              </w:tc>
              <w:tc>
                <w:tcPr>
                  <w:tcW w:w="720" w:type="dxa"/>
                  <w:vAlign w:val="bottom"/>
                  <w:hideMark/>
                </w:tcPr>
                <w:p w14:paraId="3ECEEDA4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$ 339</w:t>
                  </w:r>
                </w:p>
              </w:tc>
              <w:tc>
                <w:tcPr>
                  <w:tcW w:w="660" w:type="dxa"/>
                  <w:vAlign w:val="bottom"/>
                  <w:hideMark/>
                </w:tcPr>
                <w:p w14:paraId="237F703E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$ 363</w:t>
                  </w:r>
                </w:p>
              </w:tc>
            </w:tr>
            <w:tr w:rsidR="00295368" w:rsidRPr="00295368" w14:paraId="0D633B2F" w14:textId="77777777" w:rsidTr="00295368">
              <w:trPr>
                <w:tblCellSpacing w:w="0" w:type="dxa"/>
              </w:trPr>
              <w:tc>
                <w:tcPr>
                  <w:tcW w:w="4335" w:type="dxa"/>
                  <w:vAlign w:val="bottom"/>
                  <w:hideMark/>
                </w:tcPr>
                <w:p w14:paraId="3A9CA640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Earnings after tax</w:t>
                  </w:r>
                </w:p>
              </w:tc>
              <w:tc>
                <w:tcPr>
                  <w:tcW w:w="1320" w:type="dxa"/>
                  <w:vAlign w:val="bottom"/>
                  <w:hideMark/>
                </w:tcPr>
                <w:p w14:paraId="26A2B7BF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197</w:t>
                  </w:r>
                </w:p>
              </w:tc>
              <w:tc>
                <w:tcPr>
                  <w:tcW w:w="720" w:type="dxa"/>
                  <w:vAlign w:val="bottom"/>
                  <w:hideMark/>
                </w:tcPr>
                <w:p w14:paraId="4B6FF3B3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210</w:t>
                  </w:r>
                </w:p>
              </w:tc>
              <w:tc>
                <w:tcPr>
                  <w:tcW w:w="660" w:type="dxa"/>
                  <w:vAlign w:val="bottom"/>
                  <w:hideMark/>
                </w:tcPr>
                <w:p w14:paraId="20E507A6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225</w:t>
                  </w:r>
                </w:p>
              </w:tc>
            </w:tr>
            <w:tr w:rsidR="00295368" w:rsidRPr="00295368" w14:paraId="700F61B3" w14:textId="77777777" w:rsidTr="00295368">
              <w:trPr>
                <w:tblCellSpacing w:w="0" w:type="dxa"/>
              </w:trPr>
              <w:tc>
                <w:tcPr>
                  <w:tcW w:w="4335" w:type="dxa"/>
                  <w:vAlign w:val="bottom"/>
                  <w:hideMark/>
                </w:tcPr>
                <w:p w14:paraId="32E21F51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Free cash flow</w:t>
                  </w:r>
                </w:p>
              </w:tc>
              <w:tc>
                <w:tcPr>
                  <w:tcW w:w="1320" w:type="dxa"/>
                  <w:vAlign w:val="bottom"/>
                  <w:hideMark/>
                </w:tcPr>
                <w:p w14:paraId="27D82478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135</w:t>
                  </w:r>
                </w:p>
              </w:tc>
              <w:tc>
                <w:tcPr>
                  <w:tcW w:w="720" w:type="dxa"/>
                  <w:vAlign w:val="bottom"/>
                  <w:hideMark/>
                </w:tcPr>
                <w:p w14:paraId="29FBD25B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144</w:t>
                  </w:r>
                </w:p>
              </w:tc>
              <w:tc>
                <w:tcPr>
                  <w:tcW w:w="660" w:type="dxa"/>
                  <w:vAlign w:val="bottom"/>
                  <w:hideMark/>
                </w:tcPr>
                <w:p w14:paraId="3CC1C0D4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155</w:t>
                  </w:r>
                </w:p>
              </w:tc>
            </w:tr>
            <w:tr w:rsidR="00295368" w:rsidRPr="00295368" w14:paraId="38478845" w14:textId="77777777" w:rsidTr="00295368">
              <w:trPr>
                <w:tblCellSpacing w:w="0" w:type="dxa"/>
              </w:trPr>
              <w:tc>
                <w:tcPr>
                  <w:tcW w:w="4335" w:type="dxa"/>
                  <w:vAlign w:val="bottom"/>
                  <w:hideMark/>
                </w:tcPr>
                <w:p w14:paraId="19240452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proofErr w:type="spellStart"/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Havasham's</w:t>
                  </w:r>
                  <w:proofErr w:type="spellEnd"/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 xml:space="preserve"> WACC</w:t>
                  </w:r>
                </w:p>
              </w:tc>
              <w:tc>
                <w:tcPr>
                  <w:tcW w:w="1320" w:type="dxa"/>
                  <w:vAlign w:val="bottom"/>
                  <w:hideMark/>
                </w:tcPr>
                <w:p w14:paraId="15C66DAC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8.2%</w:t>
                  </w:r>
                </w:p>
              </w:tc>
              <w:tc>
                <w:tcPr>
                  <w:tcW w:w="720" w:type="dxa"/>
                  <w:vAlign w:val="bottom"/>
                  <w:hideMark/>
                </w:tcPr>
                <w:p w14:paraId="786A1594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60" w:type="dxa"/>
                  <w:vAlign w:val="bottom"/>
                  <w:hideMark/>
                </w:tcPr>
                <w:p w14:paraId="18CAD484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295368" w:rsidRPr="00295368" w14:paraId="63088CE0" w14:textId="77777777" w:rsidTr="00295368">
              <w:trPr>
                <w:tblCellSpacing w:w="0" w:type="dxa"/>
              </w:trPr>
              <w:tc>
                <w:tcPr>
                  <w:tcW w:w="4335" w:type="dxa"/>
                  <w:vAlign w:val="bottom"/>
                  <w:hideMark/>
                </w:tcPr>
                <w:p w14:paraId="2B43A160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Expected growth rate in FCFs after 2017</w:t>
                  </w:r>
                </w:p>
              </w:tc>
              <w:tc>
                <w:tcPr>
                  <w:tcW w:w="1320" w:type="dxa"/>
                  <w:vAlign w:val="bottom"/>
                  <w:hideMark/>
                </w:tcPr>
                <w:p w14:paraId="5C929F56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4.0%</w:t>
                  </w:r>
                </w:p>
              </w:tc>
              <w:tc>
                <w:tcPr>
                  <w:tcW w:w="720" w:type="dxa"/>
                  <w:vAlign w:val="bottom"/>
                  <w:hideMark/>
                </w:tcPr>
                <w:p w14:paraId="7FF7A0AC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60" w:type="dxa"/>
                  <w:vAlign w:val="bottom"/>
                  <w:hideMark/>
                </w:tcPr>
                <w:p w14:paraId="59DBDF0B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295368" w:rsidRPr="00295368" w14:paraId="754D4295" w14:textId="77777777" w:rsidTr="00295368">
              <w:trPr>
                <w:tblCellSpacing w:w="0" w:type="dxa"/>
              </w:trPr>
              <w:tc>
                <w:tcPr>
                  <w:tcW w:w="4335" w:type="dxa"/>
                  <w:vAlign w:val="bottom"/>
                  <w:hideMark/>
                </w:tcPr>
                <w:p w14:paraId="5A114C15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Warranted MV firm/FCF in 2017</w:t>
                  </w:r>
                </w:p>
              </w:tc>
              <w:tc>
                <w:tcPr>
                  <w:tcW w:w="1320" w:type="dxa"/>
                  <w:vAlign w:val="bottom"/>
                  <w:hideMark/>
                </w:tcPr>
                <w:p w14:paraId="64A0B23F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19.4</w:t>
                  </w:r>
                </w:p>
              </w:tc>
              <w:tc>
                <w:tcPr>
                  <w:tcW w:w="720" w:type="dxa"/>
                  <w:vAlign w:val="bottom"/>
                  <w:hideMark/>
                </w:tcPr>
                <w:p w14:paraId="03E2F4F4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60" w:type="dxa"/>
                  <w:vAlign w:val="bottom"/>
                  <w:hideMark/>
                </w:tcPr>
                <w:p w14:paraId="34DBF4DB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295368" w:rsidRPr="00295368" w14:paraId="408EFDA3" w14:textId="77777777" w:rsidTr="00295368">
              <w:trPr>
                <w:tblCellSpacing w:w="0" w:type="dxa"/>
              </w:trPr>
              <w:tc>
                <w:tcPr>
                  <w:tcW w:w="4335" w:type="dxa"/>
                  <w:vAlign w:val="bottom"/>
                  <w:hideMark/>
                </w:tcPr>
                <w:p w14:paraId="300043D8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Warranted P/E in 2017</w:t>
                  </w:r>
                </w:p>
              </w:tc>
              <w:tc>
                <w:tcPr>
                  <w:tcW w:w="1320" w:type="dxa"/>
                  <w:vAlign w:val="bottom"/>
                  <w:hideMark/>
                </w:tcPr>
                <w:p w14:paraId="153776BC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18.7</w:t>
                  </w:r>
                </w:p>
              </w:tc>
              <w:tc>
                <w:tcPr>
                  <w:tcW w:w="720" w:type="dxa"/>
                  <w:vAlign w:val="bottom"/>
                  <w:hideMark/>
                </w:tcPr>
                <w:p w14:paraId="0BD2C5CB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60" w:type="dxa"/>
                  <w:vAlign w:val="bottom"/>
                  <w:hideMark/>
                </w:tcPr>
                <w:p w14:paraId="2FFAB8C4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</w:tr>
          </w:tbl>
          <w:p w14:paraId="48A5262A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 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 xml:space="preserve">What is an appropriate estimate of </w:t>
            </w:r>
            <w:proofErr w:type="spellStart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Havasham’s</w:t>
            </w:r>
            <w:proofErr w:type="spellEnd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 terminal value as of the end of 2017 using a warranted multiple of free cash flow as your estimate?</w:t>
            </w:r>
          </w:p>
        </w:tc>
        <w:tc>
          <w:tcPr>
            <w:tcW w:w="0" w:type="auto"/>
            <w:vAlign w:val="center"/>
            <w:hideMark/>
          </w:tcPr>
          <w:p w14:paraId="02B5EBD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825044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F22C11C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22D84BEC" w14:textId="77777777" w:rsidTr="00295368">
        <w:tc>
          <w:tcPr>
            <w:tcW w:w="0" w:type="auto"/>
            <w:vMerge/>
            <w:vAlign w:val="center"/>
            <w:hideMark/>
          </w:tcPr>
          <w:p w14:paraId="53CFB29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2795"/>
            </w:tblGrid>
            <w:tr w:rsidR="00295368" w:rsidRPr="00295368" w14:paraId="63181C3D" w14:textId="77777777" w:rsidTr="00EC3C0C">
              <w:tc>
                <w:tcPr>
                  <w:tcW w:w="0" w:type="auto"/>
                  <w:hideMark/>
                </w:tcPr>
                <w:p w14:paraId="62B9D52F" w14:textId="6EEBD4BC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14:paraId="0E3460E4" w14:textId="0A516066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A75C520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$3,007.0 million</w:t>
                  </w:r>
                </w:p>
              </w:tc>
            </w:tr>
          </w:tbl>
          <w:p w14:paraId="2F00322B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35916594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5F29CF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77C33B3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EE553CE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28</w:t>
      </w:r>
    </w:p>
    <w:p w14:paraId="1ECCF315" w14:textId="684D2C87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4CB8E67F" w14:textId="77777777" w:rsidTr="00295368">
        <w:tc>
          <w:tcPr>
            <w:tcW w:w="0" w:type="auto"/>
            <w:noWrap/>
            <w:vAlign w:val="center"/>
            <w:hideMark/>
          </w:tcPr>
          <w:p w14:paraId="37964006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1A230664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0AD1737C" w14:textId="77777777" w:rsidTr="00295368">
        <w:tc>
          <w:tcPr>
            <w:tcW w:w="0" w:type="auto"/>
            <w:vMerge w:val="restart"/>
            <w:hideMark/>
          </w:tcPr>
          <w:p w14:paraId="6C6F6A81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0955C4F0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</w:rPr>
            </w:pPr>
            <w:r w:rsidRPr="00295368">
              <w:rPr>
                <w:rFonts w:ascii="inherit" w:eastAsia="Times New Roman" w:hAnsi="inherit" w:cs="Times New Roman"/>
              </w:rPr>
              <w:t>Which of the following statements are correct?</w:t>
            </w:r>
            <w:r w:rsidRPr="00295368">
              <w:rPr>
                <w:rFonts w:ascii="inherit" w:eastAsia="Times New Roman" w:hAnsi="inherit" w:cs="Times New Roman"/>
              </w:rPr>
              <w:br/>
              <w:t>I. Liquidation value of a firm is equal to the present worth of expected future cash flows from operating activities.</w:t>
            </w:r>
            <w:r w:rsidRPr="00295368">
              <w:rPr>
                <w:rFonts w:ascii="inherit" w:eastAsia="Times New Roman" w:hAnsi="inherit" w:cs="Times New Roman"/>
              </w:rPr>
              <w:br/>
              <w:t>II. When an acquiring firm purchases a target firm’s equity, the acquirer must assume the target’s liabilities.</w:t>
            </w:r>
            <w:r w:rsidRPr="00295368">
              <w:rPr>
                <w:rFonts w:ascii="inherit" w:eastAsia="Times New Roman" w:hAnsi="inherit" w:cs="Times New Roman"/>
              </w:rPr>
              <w:br/>
              <w:t>III. The market value of a public company reflects the worth of the business to minority investors.</w:t>
            </w:r>
            <w:r w:rsidRPr="00295368">
              <w:rPr>
                <w:rFonts w:ascii="inherit" w:eastAsia="Times New Roman" w:hAnsi="inherit" w:cs="Times New Roman"/>
              </w:rPr>
              <w:br/>
              <w:t>IV. The fair market value of a business is usually the lower of its liquidation value and its going-concern value.</w:t>
            </w:r>
          </w:p>
        </w:tc>
        <w:tc>
          <w:tcPr>
            <w:tcW w:w="0" w:type="auto"/>
            <w:vAlign w:val="center"/>
            <w:hideMark/>
          </w:tcPr>
          <w:p w14:paraId="3A70D838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623BC8E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4054FC0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1C17A6BE" w14:textId="77777777" w:rsidTr="00295368">
        <w:tc>
          <w:tcPr>
            <w:tcW w:w="0" w:type="auto"/>
            <w:vMerge/>
            <w:vAlign w:val="center"/>
            <w:hideMark/>
          </w:tcPr>
          <w:p w14:paraId="204823E8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1520"/>
            </w:tblGrid>
            <w:tr w:rsidR="00295368" w:rsidRPr="00295368" w14:paraId="0ABFC0B6" w14:textId="77777777" w:rsidTr="00EC3C0C">
              <w:tc>
                <w:tcPr>
                  <w:tcW w:w="0" w:type="auto"/>
                  <w:hideMark/>
                </w:tcPr>
                <w:p w14:paraId="2B33D29D" w14:textId="122FF4EA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14:paraId="7E239657" w14:textId="73B2172C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364B887C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bdr w:val="none" w:sz="0" w:space="0" w:color="auto" w:frame="1"/>
                    </w:rPr>
                    <w:t>I and III only</w:t>
                  </w:r>
                </w:p>
              </w:tc>
            </w:tr>
          </w:tbl>
          <w:p w14:paraId="7950BA6A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290C6C78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CAA0A1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251EDAD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26496E6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29</w:t>
      </w:r>
    </w:p>
    <w:p w14:paraId="77FDD828" w14:textId="54D36749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264BB82B" w14:textId="77777777" w:rsidTr="00295368">
        <w:tc>
          <w:tcPr>
            <w:tcW w:w="0" w:type="auto"/>
            <w:noWrap/>
            <w:vAlign w:val="center"/>
            <w:hideMark/>
          </w:tcPr>
          <w:p w14:paraId="605A783B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09C35976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5FB12ABB" w14:textId="77777777" w:rsidTr="00295368">
        <w:tc>
          <w:tcPr>
            <w:tcW w:w="0" w:type="auto"/>
            <w:vMerge w:val="restart"/>
            <w:hideMark/>
          </w:tcPr>
          <w:p w14:paraId="41E51B38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0D5205C5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The following table presents forecasted financial and other information for </w:t>
            </w:r>
            <w:proofErr w:type="spellStart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Havasham</w:t>
            </w:r>
            <w:proofErr w:type="spellEnd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 Industries: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35"/>
              <w:gridCol w:w="1320"/>
              <w:gridCol w:w="720"/>
              <w:gridCol w:w="660"/>
            </w:tblGrid>
            <w:tr w:rsidR="00295368" w:rsidRPr="00295368" w14:paraId="5969ADB9" w14:textId="77777777" w:rsidTr="00295368">
              <w:trPr>
                <w:tblCellSpacing w:w="0" w:type="dxa"/>
              </w:trPr>
              <w:tc>
                <w:tcPr>
                  <w:tcW w:w="4335" w:type="dxa"/>
                  <w:vAlign w:val="bottom"/>
                  <w:hideMark/>
                </w:tcPr>
                <w:p w14:paraId="1EB4028D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320" w:type="dxa"/>
                  <w:vAlign w:val="bottom"/>
                  <w:hideMark/>
                </w:tcPr>
                <w:p w14:paraId="7AD2A699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2015</w:t>
                  </w:r>
                </w:p>
              </w:tc>
              <w:tc>
                <w:tcPr>
                  <w:tcW w:w="720" w:type="dxa"/>
                  <w:vAlign w:val="bottom"/>
                  <w:hideMark/>
                </w:tcPr>
                <w:p w14:paraId="7E4E3171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2016</w:t>
                  </w:r>
                </w:p>
              </w:tc>
              <w:tc>
                <w:tcPr>
                  <w:tcW w:w="660" w:type="dxa"/>
                  <w:vAlign w:val="bottom"/>
                  <w:hideMark/>
                </w:tcPr>
                <w:p w14:paraId="18CBB19E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2017</w:t>
                  </w:r>
                </w:p>
              </w:tc>
            </w:tr>
            <w:tr w:rsidR="00295368" w:rsidRPr="00295368" w14:paraId="3D55E7A4" w14:textId="77777777" w:rsidTr="00295368">
              <w:trPr>
                <w:tblCellSpacing w:w="0" w:type="dxa"/>
              </w:trPr>
              <w:tc>
                <w:tcPr>
                  <w:tcW w:w="4335" w:type="dxa"/>
                  <w:vAlign w:val="bottom"/>
                  <w:hideMark/>
                </w:tcPr>
                <w:p w14:paraId="463A7C4E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Projected EBIT</w:t>
                  </w:r>
                </w:p>
              </w:tc>
              <w:tc>
                <w:tcPr>
                  <w:tcW w:w="1320" w:type="dxa"/>
                  <w:vAlign w:val="bottom"/>
                  <w:hideMark/>
                </w:tcPr>
                <w:p w14:paraId="4CBF9DF8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$ 317</w:t>
                  </w:r>
                </w:p>
              </w:tc>
              <w:tc>
                <w:tcPr>
                  <w:tcW w:w="720" w:type="dxa"/>
                  <w:vAlign w:val="bottom"/>
                  <w:hideMark/>
                </w:tcPr>
                <w:p w14:paraId="6E1C0091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$ 339</w:t>
                  </w:r>
                </w:p>
              </w:tc>
              <w:tc>
                <w:tcPr>
                  <w:tcW w:w="660" w:type="dxa"/>
                  <w:vAlign w:val="bottom"/>
                  <w:hideMark/>
                </w:tcPr>
                <w:p w14:paraId="434EB3D6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$ 363</w:t>
                  </w:r>
                </w:p>
              </w:tc>
            </w:tr>
            <w:tr w:rsidR="00295368" w:rsidRPr="00295368" w14:paraId="300C8C59" w14:textId="77777777" w:rsidTr="00295368">
              <w:trPr>
                <w:tblCellSpacing w:w="0" w:type="dxa"/>
              </w:trPr>
              <w:tc>
                <w:tcPr>
                  <w:tcW w:w="4335" w:type="dxa"/>
                  <w:vAlign w:val="bottom"/>
                  <w:hideMark/>
                </w:tcPr>
                <w:p w14:paraId="23A462AF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Earnings after tax</w:t>
                  </w:r>
                </w:p>
              </w:tc>
              <w:tc>
                <w:tcPr>
                  <w:tcW w:w="1320" w:type="dxa"/>
                  <w:vAlign w:val="bottom"/>
                  <w:hideMark/>
                </w:tcPr>
                <w:p w14:paraId="746AA0D3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197</w:t>
                  </w:r>
                </w:p>
              </w:tc>
              <w:tc>
                <w:tcPr>
                  <w:tcW w:w="720" w:type="dxa"/>
                  <w:vAlign w:val="bottom"/>
                  <w:hideMark/>
                </w:tcPr>
                <w:p w14:paraId="39A8A2E8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210</w:t>
                  </w:r>
                </w:p>
              </w:tc>
              <w:tc>
                <w:tcPr>
                  <w:tcW w:w="660" w:type="dxa"/>
                  <w:vAlign w:val="bottom"/>
                  <w:hideMark/>
                </w:tcPr>
                <w:p w14:paraId="157E799F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225</w:t>
                  </w:r>
                </w:p>
              </w:tc>
            </w:tr>
            <w:tr w:rsidR="00295368" w:rsidRPr="00295368" w14:paraId="407FF65D" w14:textId="77777777" w:rsidTr="00295368">
              <w:trPr>
                <w:tblCellSpacing w:w="0" w:type="dxa"/>
              </w:trPr>
              <w:tc>
                <w:tcPr>
                  <w:tcW w:w="4335" w:type="dxa"/>
                  <w:vAlign w:val="bottom"/>
                  <w:hideMark/>
                </w:tcPr>
                <w:p w14:paraId="6C710606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Free cash flow</w:t>
                  </w:r>
                </w:p>
              </w:tc>
              <w:tc>
                <w:tcPr>
                  <w:tcW w:w="1320" w:type="dxa"/>
                  <w:vAlign w:val="bottom"/>
                  <w:hideMark/>
                </w:tcPr>
                <w:p w14:paraId="47011043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135</w:t>
                  </w:r>
                </w:p>
              </w:tc>
              <w:tc>
                <w:tcPr>
                  <w:tcW w:w="720" w:type="dxa"/>
                  <w:vAlign w:val="bottom"/>
                  <w:hideMark/>
                </w:tcPr>
                <w:p w14:paraId="0ED9AC64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144</w:t>
                  </w:r>
                </w:p>
              </w:tc>
              <w:tc>
                <w:tcPr>
                  <w:tcW w:w="660" w:type="dxa"/>
                  <w:vAlign w:val="bottom"/>
                  <w:hideMark/>
                </w:tcPr>
                <w:p w14:paraId="4FB727D5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155</w:t>
                  </w:r>
                </w:p>
              </w:tc>
            </w:tr>
            <w:tr w:rsidR="00295368" w:rsidRPr="00295368" w14:paraId="3707E72D" w14:textId="77777777" w:rsidTr="00295368">
              <w:trPr>
                <w:tblCellSpacing w:w="0" w:type="dxa"/>
              </w:trPr>
              <w:tc>
                <w:tcPr>
                  <w:tcW w:w="4335" w:type="dxa"/>
                  <w:vAlign w:val="bottom"/>
                  <w:hideMark/>
                </w:tcPr>
                <w:p w14:paraId="081B1B6A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proofErr w:type="spellStart"/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Havasham's</w:t>
                  </w:r>
                  <w:proofErr w:type="spellEnd"/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 xml:space="preserve"> WACC</w:t>
                  </w:r>
                </w:p>
              </w:tc>
              <w:tc>
                <w:tcPr>
                  <w:tcW w:w="1320" w:type="dxa"/>
                  <w:vAlign w:val="bottom"/>
                  <w:hideMark/>
                </w:tcPr>
                <w:p w14:paraId="12F76BE1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8.2%</w:t>
                  </w:r>
                </w:p>
              </w:tc>
              <w:tc>
                <w:tcPr>
                  <w:tcW w:w="720" w:type="dxa"/>
                  <w:vAlign w:val="bottom"/>
                  <w:hideMark/>
                </w:tcPr>
                <w:p w14:paraId="38F25D52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60" w:type="dxa"/>
                  <w:vAlign w:val="bottom"/>
                  <w:hideMark/>
                </w:tcPr>
                <w:p w14:paraId="44F2F0AD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295368" w:rsidRPr="00295368" w14:paraId="79D47C4E" w14:textId="77777777" w:rsidTr="00295368">
              <w:trPr>
                <w:tblCellSpacing w:w="0" w:type="dxa"/>
              </w:trPr>
              <w:tc>
                <w:tcPr>
                  <w:tcW w:w="4335" w:type="dxa"/>
                  <w:vAlign w:val="bottom"/>
                  <w:hideMark/>
                </w:tcPr>
                <w:p w14:paraId="453C8A61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Expected growth rate in FCFs after 2017</w:t>
                  </w:r>
                </w:p>
              </w:tc>
              <w:tc>
                <w:tcPr>
                  <w:tcW w:w="1320" w:type="dxa"/>
                  <w:vAlign w:val="bottom"/>
                  <w:hideMark/>
                </w:tcPr>
                <w:p w14:paraId="3E958DB2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4.0%</w:t>
                  </w:r>
                </w:p>
              </w:tc>
              <w:tc>
                <w:tcPr>
                  <w:tcW w:w="720" w:type="dxa"/>
                  <w:vAlign w:val="bottom"/>
                  <w:hideMark/>
                </w:tcPr>
                <w:p w14:paraId="0A69B312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60" w:type="dxa"/>
                  <w:vAlign w:val="bottom"/>
                  <w:hideMark/>
                </w:tcPr>
                <w:p w14:paraId="14075F02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295368" w:rsidRPr="00295368" w14:paraId="1AA43129" w14:textId="77777777" w:rsidTr="00295368">
              <w:trPr>
                <w:tblCellSpacing w:w="0" w:type="dxa"/>
              </w:trPr>
              <w:tc>
                <w:tcPr>
                  <w:tcW w:w="4335" w:type="dxa"/>
                  <w:vAlign w:val="bottom"/>
                  <w:hideMark/>
                </w:tcPr>
                <w:p w14:paraId="67B1BF75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Warranted MV firm/FCF in 2017</w:t>
                  </w:r>
                </w:p>
              </w:tc>
              <w:tc>
                <w:tcPr>
                  <w:tcW w:w="1320" w:type="dxa"/>
                  <w:vAlign w:val="bottom"/>
                  <w:hideMark/>
                </w:tcPr>
                <w:p w14:paraId="290AE6EA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19.4</w:t>
                  </w:r>
                </w:p>
              </w:tc>
              <w:tc>
                <w:tcPr>
                  <w:tcW w:w="720" w:type="dxa"/>
                  <w:vAlign w:val="bottom"/>
                  <w:hideMark/>
                </w:tcPr>
                <w:p w14:paraId="224958B4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60" w:type="dxa"/>
                  <w:vAlign w:val="bottom"/>
                  <w:hideMark/>
                </w:tcPr>
                <w:p w14:paraId="72DCC5FB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295368" w:rsidRPr="00295368" w14:paraId="3A802624" w14:textId="77777777" w:rsidTr="00295368">
              <w:trPr>
                <w:tblCellSpacing w:w="0" w:type="dxa"/>
              </w:trPr>
              <w:tc>
                <w:tcPr>
                  <w:tcW w:w="4335" w:type="dxa"/>
                  <w:vAlign w:val="bottom"/>
                  <w:hideMark/>
                </w:tcPr>
                <w:p w14:paraId="27FEB8DA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Warranted P/E in 2017</w:t>
                  </w:r>
                </w:p>
              </w:tc>
              <w:tc>
                <w:tcPr>
                  <w:tcW w:w="1320" w:type="dxa"/>
                  <w:vAlign w:val="bottom"/>
                  <w:hideMark/>
                </w:tcPr>
                <w:p w14:paraId="72065D8E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18.7</w:t>
                  </w:r>
                </w:p>
              </w:tc>
              <w:tc>
                <w:tcPr>
                  <w:tcW w:w="720" w:type="dxa"/>
                  <w:vAlign w:val="bottom"/>
                  <w:hideMark/>
                </w:tcPr>
                <w:p w14:paraId="79401308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60" w:type="dxa"/>
                  <w:vAlign w:val="bottom"/>
                  <w:hideMark/>
                </w:tcPr>
                <w:p w14:paraId="2A272340" w14:textId="7777777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</w:rPr>
                    <w:t> </w:t>
                  </w:r>
                </w:p>
              </w:tc>
            </w:tr>
          </w:tbl>
          <w:p w14:paraId="61440F63" w14:textId="77777777" w:rsidR="00295368" w:rsidRPr="00295368" w:rsidRDefault="00295368" w:rsidP="00295368">
            <w:pPr>
              <w:spacing w:after="24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> 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  <w:t xml:space="preserve">What is an appropriate estimate of </w:t>
            </w:r>
            <w:proofErr w:type="spellStart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Havasham’s</w:t>
            </w:r>
            <w:proofErr w:type="spellEnd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 xml:space="preserve"> terminal value as of the end of 2017 using the perpetual-growth equation as your estimate?</w:t>
            </w:r>
          </w:p>
        </w:tc>
        <w:tc>
          <w:tcPr>
            <w:tcW w:w="0" w:type="auto"/>
            <w:vAlign w:val="center"/>
            <w:hideMark/>
          </w:tcPr>
          <w:p w14:paraId="0B0F40C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334D6C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D206AE1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20FBF51A" w14:textId="77777777" w:rsidTr="00295368">
        <w:tc>
          <w:tcPr>
            <w:tcW w:w="0" w:type="auto"/>
            <w:vMerge/>
            <w:vAlign w:val="center"/>
            <w:hideMark/>
          </w:tcPr>
          <w:p w14:paraId="2AC11E7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2795"/>
            </w:tblGrid>
            <w:tr w:rsidR="00295368" w:rsidRPr="00295368" w14:paraId="4DDE92D8" w14:textId="77777777" w:rsidTr="00EC3C0C">
              <w:tc>
                <w:tcPr>
                  <w:tcW w:w="0" w:type="auto"/>
                  <w:hideMark/>
                </w:tcPr>
                <w:p w14:paraId="0FF6216E" w14:textId="615E22C7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706D2DC8" w14:textId="001283FD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27825409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None of the options are correct.</w:t>
                  </w:r>
                </w:p>
              </w:tc>
            </w:tr>
          </w:tbl>
          <w:p w14:paraId="6EB43D6F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13A5CAC8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A610D1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83FC1D5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F6AF6C" w14:textId="77777777" w:rsidR="00295368" w:rsidRPr="00295368" w:rsidRDefault="00295368" w:rsidP="00295368">
      <w:pPr>
        <w:numPr>
          <w:ilvl w:val="0"/>
          <w:numId w:val="1"/>
        </w:numPr>
        <w:shd w:val="clear" w:color="auto" w:fill="FCFCFC"/>
        <w:ind w:left="-15" w:right="30"/>
        <w:outlineLvl w:val="2"/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</w:pPr>
      <w:r w:rsidRPr="00295368">
        <w:rPr>
          <w:rFonts w:ascii="inherit" w:eastAsia="Times New Roman" w:hAnsi="inherit" w:cs="Times New Roman"/>
          <w:b/>
          <w:bCs/>
          <w:color w:val="333333"/>
          <w:sz w:val="23"/>
          <w:szCs w:val="23"/>
        </w:rPr>
        <w:t>Question 30</w:t>
      </w:r>
    </w:p>
    <w:p w14:paraId="1EB4BF4B" w14:textId="4D2E30CA" w:rsidR="00295368" w:rsidRPr="00295368" w:rsidRDefault="00295368" w:rsidP="00295368">
      <w:pPr>
        <w:shd w:val="clear" w:color="auto" w:fill="FCFCFC"/>
        <w:ind w:left="-15" w:right="-15"/>
        <w:jc w:val="right"/>
        <w:rPr>
          <w:rFonts w:ascii="inherit" w:eastAsia="Times New Roman" w:hAnsi="inherit" w:cs="Times New Roman"/>
          <w:color w:val="333333"/>
          <w:sz w:val="19"/>
          <w:szCs w:val="19"/>
        </w:rPr>
      </w:pPr>
    </w:p>
    <w:tbl>
      <w:tblPr>
        <w:tblW w:w="5000" w:type="pct"/>
        <w:tblInd w:w="-15" w:type="dxa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86"/>
        <w:gridCol w:w="9016"/>
        <w:gridCol w:w="86"/>
        <w:gridCol w:w="86"/>
        <w:gridCol w:w="86"/>
      </w:tblGrid>
      <w:tr w:rsidR="00295368" w:rsidRPr="00295368" w14:paraId="0DADC92A" w14:textId="77777777" w:rsidTr="00295368">
        <w:tc>
          <w:tcPr>
            <w:tcW w:w="0" w:type="auto"/>
            <w:noWrap/>
            <w:vAlign w:val="center"/>
            <w:hideMark/>
          </w:tcPr>
          <w:p w14:paraId="171B59DE" w14:textId="77777777" w:rsidR="00295368" w:rsidRPr="00295368" w:rsidRDefault="00295368" w:rsidP="002953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333333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14:paraId="0F53674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54F11F58" w14:textId="77777777" w:rsidTr="00295368">
        <w:tc>
          <w:tcPr>
            <w:tcW w:w="0" w:type="auto"/>
            <w:vMerge w:val="restart"/>
            <w:hideMark/>
          </w:tcPr>
          <w:p w14:paraId="5F0B16D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0" w:type="pct"/>
            <w:hideMark/>
          </w:tcPr>
          <w:p w14:paraId="477813FE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20"/>
                <w:szCs w:val="20"/>
              </w:rPr>
            </w:pPr>
            <w:bookmarkStart w:id="4" w:name="page3"/>
            <w:bookmarkEnd w:id="4"/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t>Ginormous Oil entered into an agreement to purchase all of the outstanding shares of Slick Company for $60 per share. The number of outstanding shares at the time of the announcement was 82 million. The book value of liabilities on the balance sheet of Slick Co. was $1.46 billion. Immediately prior to the Ginormous Oil bid, the shares of Slick Co. traded at $33 per share. What value did Ginormous Oil place on the control of Slick Co.?</w:t>
            </w:r>
            <w:r w:rsidRPr="00295368">
              <w:rPr>
                <w:rFonts w:ascii="inherit" w:eastAsia="Times New Roman" w:hAnsi="inherit" w:cs="Times New Roman"/>
                <w:sz w:val="20"/>
                <w:szCs w:val="20"/>
              </w:rPr>
              <w:br/>
            </w:r>
            <w:r w:rsidRPr="00295368">
              <w:rPr>
                <w:rFonts w:ascii="inherit" w:eastAsia="Times New Roman" w:hAnsi="inherit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4A3C19A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94711F9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689864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5368" w:rsidRPr="00295368" w14:paraId="3B1FCAE1" w14:textId="77777777" w:rsidTr="00295368">
        <w:tc>
          <w:tcPr>
            <w:tcW w:w="0" w:type="auto"/>
            <w:vMerge/>
            <w:vAlign w:val="center"/>
            <w:hideMark/>
          </w:tcPr>
          <w:p w14:paraId="414C4CBC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val="04A0" w:firstRow="1" w:lastRow="0" w:firstColumn="1" w:lastColumn="0" w:noHBand="0" w:noVBand="1"/>
            </w:tblPr>
            <w:tblGrid>
              <w:gridCol w:w="1595"/>
              <w:gridCol w:w="1265"/>
            </w:tblGrid>
            <w:tr w:rsidR="00295368" w:rsidRPr="00295368" w14:paraId="0C6FD4E3" w14:textId="77777777" w:rsidTr="00EC3C0C">
              <w:tc>
                <w:tcPr>
                  <w:tcW w:w="0" w:type="auto"/>
                  <w:hideMark/>
                </w:tcPr>
                <w:p w14:paraId="54B2D1BC" w14:textId="1FB29EF0" w:rsidR="00295368" w:rsidRPr="00295368" w:rsidRDefault="00295368" w:rsidP="00295368">
                  <w:pPr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14:paraId="6B24F84E" w14:textId="73690A0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begin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instrText xml:space="preserve"> INCLUDEPICTURE "https://blackboard.strayer.edu/images/ci/icons/check.gif" \* MERGEFORMATINET </w:instrText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separate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  <w:bdr w:val="none" w:sz="0" w:space="0" w:color="auto" w:frame="1"/>
                    </w:rPr>
                    <w:fldChar w:fldCharType="end"/>
                  </w:r>
                  <w:r w:rsidRPr="00295368">
                    <w:rPr>
                      <w:rFonts w:ascii="inherit" w:eastAsia="Times New Roman" w:hAnsi="inherit" w:cs="Times New Roman"/>
                      <w:sz w:val="19"/>
                      <w:szCs w:val="19"/>
                    </w:rPr>
                    <w:t> </w:t>
                  </w:r>
                </w:p>
                <w:p w14:paraId="0456AE78" w14:textId="77777777" w:rsidR="00295368" w:rsidRPr="00295368" w:rsidRDefault="00295368" w:rsidP="00295368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295368">
                    <w:rPr>
                      <w:rFonts w:ascii="inherit" w:eastAsia="Times New Roman" w:hAnsi="inherit" w:cs="Times New Roman"/>
                      <w:sz w:val="20"/>
                      <w:szCs w:val="20"/>
                      <w:bdr w:val="none" w:sz="0" w:space="0" w:color="auto" w:frame="1"/>
                    </w:rPr>
                    <w:t>$2.21 billion</w:t>
                  </w:r>
                </w:p>
              </w:tc>
            </w:tr>
          </w:tbl>
          <w:p w14:paraId="3946D125" w14:textId="77777777" w:rsidR="00295368" w:rsidRPr="00295368" w:rsidRDefault="00295368" w:rsidP="00295368">
            <w:pPr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14:paraId="6CD2599F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CC51927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062D8B1" w14:textId="77777777" w:rsidR="00295368" w:rsidRPr="00295368" w:rsidRDefault="00295368" w:rsidP="0029536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bookmarkEnd w:id="0"/>
    </w:tbl>
    <w:p w14:paraId="7AC540E6" w14:textId="77777777" w:rsidR="00F4387B" w:rsidRDefault="00EC3C0C"/>
    <w:sectPr w:rsidR="00F4387B" w:rsidSect="001B04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DB3A85"/>
    <w:multiLevelType w:val="multilevel"/>
    <w:tmpl w:val="65503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368"/>
    <w:rsid w:val="001B0482"/>
    <w:rsid w:val="00295368"/>
    <w:rsid w:val="00573DF8"/>
    <w:rsid w:val="008A4D61"/>
    <w:rsid w:val="00D64036"/>
    <w:rsid w:val="00EC2FF4"/>
    <w:rsid w:val="00EC3C0C"/>
    <w:rsid w:val="00EE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C51C6"/>
  <w15:chartTrackingRefBased/>
  <w15:docId w15:val="{B245FECC-0DE8-8040-B60B-CDD92B4D1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95368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95368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msonormal0">
    <w:name w:val="msonormal"/>
    <w:basedOn w:val="Normal"/>
    <w:rsid w:val="0029536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label">
    <w:name w:val="label"/>
    <w:basedOn w:val="DefaultParagraphFont"/>
    <w:rsid w:val="00295368"/>
  </w:style>
  <w:style w:type="paragraph" w:customStyle="1" w:styleId="clearfix">
    <w:name w:val="clearfix"/>
    <w:basedOn w:val="Normal"/>
    <w:rsid w:val="0029536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askbuttondiv">
    <w:name w:val="taskbuttondiv"/>
    <w:basedOn w:val="Normal"/>
    <w:rsid w:val="0029536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semiHidden/>
    <w:unhideWhenUsed/>
    <w:rsid w:val="0029536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incorrectanswerflag">
    <w:name w:val="incorrectanswerflag"/>
    <w:basedOn w:val="DefaultParagraphFont"/>
    <w:rsid w:val="00295368"/>
  </w:style>
  <w:style w:type="character" w:customStyle="1" w:styleId="answernumlabelspan">
    <w:name w:val="answernumlabelspan"/>
    <w:basedOn w:val="DefaultParagraphFont"/>
    <w:rsid w:val="00295368"/>
  </w:style>
  <w:style w:type="character" w:customStyle="1" w:styleId="answertextspan">
    <w:name w:val="answertextspan"/>
    <w:basedOn w:val="DefaultParagraphFont"/>
    <w:rsid w:val="00295368"/>
  </w:style>
  <w:style w:type="character" w:customStyle="1" w:styleId="correctanswerflag">
    <w:name w:val="correctanswerflag"/>
    <w:basedOn w:val="DefaultParagraphFont"/>
    <w:rsid w:val="002953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829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077471">
          <w:marLeft w:val="0"/>
          <w:marRight w:val="0"/>
          <w:marTop w:val="0"/>
          <w:marBottom w:val="90"/>
          <w:divBdr>
            <w:top w:val="single" w:sz="6" w:space="15" w:color="EEEEEE"/>
            <w:left w:val="single" w:sz="6" w:space="5" w:color="EEEEEE"/>
            <w:bottom w:val="single" w:sz="6" w:space="5" w:color="EEEEEE"/>
            <w:right w:val="single" w:sz="6" w:space="5" w:color="EEEEEE"/>
          </w:divBdr>
        </w:div>
        <w:div w:id="101680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09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5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04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6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7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9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01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95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39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676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77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279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2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90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95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04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80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496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151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43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84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2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902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820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231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9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72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256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10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274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34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12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25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449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917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72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3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65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91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1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34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31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760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9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1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37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55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179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87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17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6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92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30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580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30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74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44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2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3761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54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981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88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8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83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18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79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0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320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8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61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89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44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428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3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81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53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178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413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43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11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00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6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847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23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63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8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2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16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93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401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245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355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3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74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8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212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76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445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1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9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97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435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53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24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9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2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8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5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06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481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4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02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67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958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5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67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2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43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68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072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21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756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56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33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91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5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43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06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04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9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23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58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52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1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01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191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40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334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2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6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7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434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97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38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899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3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2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08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79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255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2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506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30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07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6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32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61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058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62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30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58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57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0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175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9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033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31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357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936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0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8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607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39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957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5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50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87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08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9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1845</Words>
  <Characters>10519</Characters>
  <Application>Microsoft Office Word</Application>
  <DocSecurity>0</DocSecurity>
  <Lines>87</Lines>
  <Paragraphs>24</Paragraphs>
  <ScaleCrop>false</ScaleCrop>
  <Company/>
  <LinksUpToDate>false</LinksUpToDate>
  <CharactersWithSpaces>12340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 Mack</dc:creator>
  <cp:keywords/>
  <dc:description/>
  <cp:lastModifiedBy>Windows User</cp:lastModifiedBy>
  <cp:revision>2</cp:revision>
  <dcterms:created xsi:type="dcterms:W3CDTF">2019-09-05T08:45:00Z</dcterms:created>
  <dcterms:modified xsi:type="dcterms:W3CDTF">2021-02-10T05:47:00Z</dcterms:modified>
</cp:coreProperties>
</file>