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01F" w:rsidRPr="0064301F" w:rsidRDefault="009A5E58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bookmarkStart w:id="0" w:name="_GoBack"/>
      <w:proofErr w:type="gramStart"/>
      <w:r>
        <w:rPr>
          <w:rFonts w:ascii="Times New Roman" w:eastAsia="Times New Roman" w:hAnsi="Times New Roman" w:cs="Times New Roman"/>
          <w:color w:val="484848"/>
        </w:rPr>
        <w:t>1)</w:t>
      </w:r>
      <w:r w:rsidR="0064301F" w:rsidRPr="0064301F">
        <w:rPr>
          <w:rFonts w:ascii="Times New Roman" w:eastAsia="Times New Roman" w:hAnsi="Times New Roman" w:cs="Times New Roman"/>
          <w:color w:val="484848"/>
        </w:rPr>
        <w:t>When</w:t>
      </w:r>
      <w:proofErr w:type="gramEnd"/>
      <w:r w:rsidR="0064301F" w:rsidRPr="0064301F">
        <w:rPr>
          <w:rFonts w:ascii="Times New Roman" w:eastAsia="Times New Roman" w:hAnsi="Times New Roman" w:cs="Times New Roman"/>
          <w:color w:val="484848"/>
        </w:rPr>
        <w:t xml:space="preserve"> </w:t>
      </w:r>
      <w:proofErr w:type="spellStart"/>
      <w:r w:rsidR="0064301F" w:rsidRPr="0064301F">
        <w:rPr>
          <w:rFonts w:ascii="Times New Roman" w:eastAsia="Times New Roman" w:hAnsi="Times New Roman" w:cs="Times New Roman"/>
          <w:color w:val="484848"/>
        </w:rPr>
        <w:t>methimazole</w:t>
      </w:r>
      <w:proofErr w:type="spellEnd"/>
      <w:r w:rsidR="0064301F" w:rsidRPr="0064301F">
        <w:rPr>
          <w:rFonts w:ascii="Times New Roman" w:eastAsia="Times New Roman" w:hAnsi="Times New Roman" w:cs="Times New Roman"/>
          <w:color w:val="484848"/>
        </w:rPr>
        <w:t xml:space="preserve"> is started for hyperthyroidism it may take ________ to see a total reversal of hyperthyroid symptoms.</w:t>
      </w:r>
      <w:r w:rsidR="0064301F" w:rsidRPr="0064301F">
        <w:rPr>
          <w:rFonts w:ascii="Times New Roman" w:eastAsia="Times New Roman" w:hAnsi="Times New Roman" w:cs="Times New Roman"/>
          <w:color w:val="484848"/>
        </w:rPr>
        <w:br/>
        <w:t>1. 2 to 4 weeks</w:t>
      </w:r>
      <w:r w:rsidR="0064301F" w:rsidRPr="0064301F">
        <w:rPr>
          <w:rFonts w:ascii="Times New Roman" w:eastAsia="Times New Roman" w:hAnsi="Times New Roman" w:cs="Times New Roman"/>
          <w:color w:val="484848"/>
        </w:rPr>
        <w:br/>
        <w:t>2. 1 to 2 months</w:t>
      </w:r>
      <w:r w:rsidR="0064301F" w:rsidRPr="0064301F">
        <w:rPr>
          <w:rFonts w:ascii="Times New Roman" w:eastAsia="Times New Roman" w:hAnsi="Times New Roman" w:cs="Times New Roman"/>
          <w:color w:val="484848"/>
        </w:rPr>
        <w:br/>
        <w:t>3. 3 to 4 months</w:t>
      </w:r>
      <w:r w:rsidR="0064301F" w:rsidRPr="0064301F">
        <w:rPr>
          <w:rFonts w:ascii="Times New Roman" w:eastAsia="Times New Roman" w:hAnsi="Times New Roman" w:cs="Times New Roman"/>
          <w:color w:val="484848"/>
        </w:rPr>
        <w:br/>
        <w:t>4. 6 to 12 months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4. 6 to 12 months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In addition to methimazole, a symptomatic patient with hyperthyroidism may need a prescription for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A calcium channel blocker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A beta blocker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Liothyronine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An alpha blocker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A beta blocker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3. After starting a patient with Grave’s disease on an antithyroid agent such as methimazole, patient monitoring includes TSH and free T4 every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1 to 2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3 to 4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2 to 3 months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6 to 9 months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3 to 4 weeks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4. A woman who is pregnant and has hyperthyroidism is best managed by a specialty team who will most likely treat her with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Methimazole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Propylthiouracil (PTU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)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3. Radioactive iodine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Nothing, treatment is best delayed until after her pregnancy ends</w:t>
      </w:r>
      <w:r w:rsidRPr="0064301F">
        <w:rPr>
          <w:rFonts w:ascii="Times New Roman" w:eastAsia="Times New Roman" w:hAnsi="Times New Roman" w:cs="Times New Roman"/>
          <w:color w:val="484848"/>
        </w:rPr>
        <w:br/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Propylthiouracil (PTU)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5. Goals when treating hypothyroidism with thyroid replacement include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Normal TSH and free T4 levels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Resolution of fatigue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Weight loss to baseline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All of the above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4. All of the above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6. When starting a patient on levothyroxine for hypothyroidism the patient will need follow-up measurement of thyroid function in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2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4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2 months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6 months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4 weeks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7. Once a patient who is being treated for hypothyroidism returns to euthyroid with normal TSH levels, he or she should be monitored with TSH and free T4 levels every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2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4 weeks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2 months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6 months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4. 6 months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8. Treatment of a patient with hypothyroidism and cardiovascular disease consists of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Levothyroxine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Liothyronine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Liotrix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Methimazole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1. Levothyroxine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9. Infants with congenital hypothyroidism are treated with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Levothyroxine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Liothyronine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Liotrix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Methimazole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1. Levothyroxine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10. When starting a patient with hypothyroidism on thyroid replacement hormones patient education would include</w:t>
      </w:r>
      <w:proofErr w:type="gramStart"/>
      <w:r w:rsidRPr="0064301F">
        <w:rPr>
          <w:rFonts w:ascii="Times New Roman" w:eastAsia="Times New Roman" w:hAnsi="Times New Roman" w:cs="Times New Roman"/>
          <w:color w:val="484848"/>
        </w:rPr>
        <w:t>:</w:t>
      </w:r>
      <w:proofErr w:type="gramEnd"/>
      <w:r w:rsidRPr="0064301F">
        <w:rPr>
          <w:rFonts w:ascii="Times New Roman" w:eastAsia="Times New Roman" w:hAnsi="Times New Roman" w:cs="Times New Roman"/>
          <w:color w:val="484848"/>
        </w:rPr>
        <w:br/>
        <w:t>1. They should feel symptomatic improvement in 1 to 2 weeks.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Drug adverse effects such as lethargy and dry skin may occur.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It may take 4 to 8 weeks to get to euthyroid symptomatically and by laboratory testing.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Because of its short half-life, levothyroxine doses should not be missed.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3. It may take 4 to 8 weeks to get to euthyroid symptomatically and by laboratory testing.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11. In hyperthyroid states, what organ system other than CV must be evaluated to establish potential adverse issues?</w:t>
      </w:r>
      <w:r w:rsidRPr="0064301F">
        <w:rPr>
          <w:rFonts w:ascii="Times New Roman" w:eastAsia="Times New Roman" w:hAnsi="Times New Roman" w:cs="Times New Roman"/>
          <w:color w:val="484848"/>
        </w:rPr>
        <w:br/>
        <w:t>1. The liver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The nails and skin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The eye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The ear</w:t>
      </w:r>
    </w:p>
    <w:p w:rsidR="0064301F" w:rsidRPr="009A5E58" w:rsidRDefault="0064301F" w:rsidP="009A5E58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3. The eye</w:t>
      </w: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12. Why are “natural” thyroid products not readily prescribed for most patients?</w:t>
      </w:r>
      <w:r w:rsidRPr="0064301F">
        <w:rPr>
          <w:rFonts w:ascii="Times New Roman" w:eastAsia="Times New Roman" w:hAnsi="Times New Roman" w:cs="Times New Roman"/>
          <w:color w:val="484848"/>
        </w:rPr>
        <w:br/>
        <w:t>1. There is no reliability for the amount of hormone per dose.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There is higher incidence of allergic reactions.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There is a more reliable dose of T3 to T4 per batch.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All of the above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4. All of the above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13. What is the desired mixed of T3 to T4 drug levels in newly diagnosed endocrine patients?</w:t>
      </w:r>
      <w:r w:rsidRPr="0064301F">
        <w:rPr>
          <w:rFonts w:ascii="Times New Roman" w:eastAsia="Times New Roman" w:hAnsi="Times New Roman" w:cs="Times New Roman"/>
          <w:color w:val="484848"/>
        </w:rPr>
        <w:br/>
        <w:t>1. 99% of T3 and the rest is T4 to get rapid resolution.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Most needs to be T4 to mimic natural ratios of hormone.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The ratio is unimportant.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The mix needs to be 50-50 at first.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2. Most needs to be T4 to mimic natural ratios of hormone.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14. Laboratory values are actually different for TSH when screening for thyroid issues and when used for medication management. Which of the follow holds true?</w:t>
      </w:r>
      <w:r w:rsidRPr="0064301F">
        <w:rPr>
          <w:rFonts w:ascii="Times New Roman" w:eastAsia="Times New Roman" w:hAnsi="Times New Roman" w:cs="Times New Roman"/>
          <w:color w:val="484848"/>
        </w:rPr>
        <w:br/>
        <w:t>1. Screening TSH has a wider range of normal values 0.02-5.0; therapeutic levels need to remain above 5.0.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Screening values are much narrower than the acceptable range used to keep a person stable on hormone replacement.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Therapeutic values are kept between 0.05 and 3.0 ideally. Screening values are considered acceptable up to 10.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Screening values are between 5 and 10, and therapeutic values are greater than 10.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3. Therapeutic values are kept between 0.05 and 3.0 ideally. Screening values are considered acceptable up to 10.</w:t>
      </w:r>
    </w:p>
    <w:p w:rsidR="0064301F" w:rsidRPr="0064301F" w:rsidRDefault="0064301F" w:rsidP="0064301F">
      <w:pPr>
        <w:rPr>
          <w:rFonts w:ascii="Times New Roman" w:eastAsia="Times New Roman" w:hAnsi="Times New Roman" w:cs="Times New Roman"/>
          <w:color w:val="878787"/>
          <w:sz w:val="36"/>
          <w:szCs w:val="36"/>
        </w:rPr>
      </w:pPr>
    </w:p>
    <w:p w:rsidR="0064301F" w:rsidRPr="0064301F" w:rsidRDefault="0064301F" w:rsidP="0064301F">
      <w:pPr>
        <w:shd w:val="clear" w:color="auto" w:fill="FFFFFF"/>
        <w:spacing w:before="100" w:beforeAutospacing="1" w:after="150" w:line="336" w:lineRule="atLeast"/>
        <w:outlineLvl w:val="1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15. What happens to the typical hormone replacement dose when a woman becomes pregnant?</w:t>
      </w:r>
      <w:r w:rsidRPr="0064301F">
        <w:rPr>
          <w:rFonts w:ascii="Times New Roman" w:eastAsia="Times New Roman" w:hAnsi="Times New Roman" w:cs="Times New Roman"/>
          <w:color w:val="484848"/>
        </w:rPr>
        <w:br/>
        <w:t>1. Most women need less medication.</w:t>
      </w:r>
      <w:r w:rsidRPr="0064301F">
        <w:rPr>
          <w:rFonts w:ascii="Times New Roman" w:eastAsia="Times New Roman" w:hAnsi="Times New Roman" w:cs="Times New Roman"/>
          <w:color w:val="484848"/>
        </w:rPr>
        <w:br/>
        <w:t>2. Most women do not require a dose change.</w:t>
      </w:r>
      <w:r w:rsidRPr="0064301F">
        <w:rPr>
          <w:rFonts w:ascii="Times New Roman" w:eastAsia="Times New Roman" w:hAnsi="Times New Roman" w:cs="Times New Roman"/>
          <w:color w:val="484848"/>
        </w:rPr>
        <w:br/>
        <w:t>3. The average woman needs more medication during pregnancy.</w:t>
      </w:r>
      <w:r w:rsidRPr="0064301F">
        <w:rPr>
          <w:rFonts w:ascii="Times New Roman" w:eastAsia="Times New Roman" w:hAnsi="Times New Roman" w:cs="Times New Roman"/>
          <w:color w:val="484848"/>
        </w:rPr>
        <w:br/>
        <w:t>4. The average woman needs more medication only if carrying multiples.</w:t>
      </w:r>
    </w:p>
    <w:p w:rsidR="0064301F" w:rsidRPr="0064301F" w:rsidRDefault="0064301F" w:rsidP="0064301F">
      <w:pPr>
        <w:shd w:val="clear" w:color="auto" w:fill="FFFFFF"/>
        <w:spacing w:before="100" w:beforeAutospacing="1" w:after="100" w:afterAutospacing="1" w:line="336" w:lineRule="atLeast"/>
        <w:outlineLvl w:val="2"/>
        <w:rPr>
          <w:rFonts w:ascii="Times New Roman" w:eastAsia="Times New Roman" w:hAnsi="Times New Roman" w:cs="Times New Roman"/>
          <w:color w:val="484848"/>
        </w:rPr>
      </w:pPr>
      <w:r w:rsidRPr="0064301F">
        <w:rPr>
          <w:rFonts w:ascii="Times New Roman" w:eastAsia="Times New Roman" w:hAnsi="Times New Roman" w:cs="Times New Roman"/>
          <w:color w:val="484848"/>
        </w:rPr>
        <w:t>3. The average woman needs more medication during pregnancy.</w:t>
      </w:r>
    </w:p>
    <w:bookmarkEnd w:id="0"/>
    <w:p w:rsidR="00994AB7" w:rsidRDefault="009A5E58"/>
    <w:sectPr w:rsidR="00994AB7" w:rsidSect="009F0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1F"/>
    <w:rsid w:val="0064301F"/>
    <w:rsid w:val="009A5E58"/>
    <w:rsid w:val="009F0ED0"/>
    <w:rsid w:val="00A3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15FBD0-E5E7-E148-B2AF-13D2E34E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4301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4301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301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301F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8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257317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58355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867348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049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24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428837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6651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53965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203803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1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750627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202782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570447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6974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1552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8800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470507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2110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9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24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42819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0842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025079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41250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8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197366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6209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7806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36067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97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8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76831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329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531117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8562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0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93764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67387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252686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9223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9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68420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573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278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7492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236184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69792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745308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45031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198178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2098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6349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2362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51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9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37182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9884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149504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206047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8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5011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85087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83355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6376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2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92485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24691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63018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5395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3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004180">
          <w:marLeft w:val="180"/>
          <w:marRight w:val="-15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14818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055861">
          <w:marLeft w:val="0"/>
          <w:marRight w:val="0"/>
          <w:marTop w:val="0"/>
          <w:marBottom w:val="0"/>
          <w:divBdr>
            <w:top w:val="single" w:sz="6" w:space="31" w:color="DDDDDD"/>
            <w:left w:val="single" w:sz="6" w:space="31" w:color="DDDDDD"/>
            <w:bottom w:val="single" w:sz="6" w:space="31" w:color="DDDDDD"/>
            <w:right w:val="single" w:sz="6" w:space="31" w:color="DDDDDD"/>
          </w:divBdr>
          <w:divsChild>
            <w:div w:id="88703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Windows User</cp:lastModifiedBy>
  <cp:revision>2</cp:revision>
  <dcterms:created xsi:type="dcterms:W3CDTF">2020-12-31T20:33:00Z</dcterms:created>
  <dcterms:modified xsi:type="dcterms:W3CDTF">2021-02-09T10:03:00Z</dcterms:modified>
</cp:coreProperties>
</file>