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AAA" w:rsidRDefault="009D5AAA" w:rsidP="009D5AAA">
      <w:pPr>
        <w:keepLines/>
        <w:tabs>
          <w:tab w:val="right" w:pos="-173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46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</w:t>
      </w:r>
      <w:bookmarkStart w:id="0" w:name="_GoBack"/>
      <w:bookmarkEnd w:id="0"/>
      <w:r>
        <w:rPr>
          <w:rFonts w:ascii="Times New Roman" w:hAnsi="Times New Roman"/>
          <w:color w:val="000000"/>
        </w:rPr>
        <w:t>The Sun Corp. is contemplating the acquisition of an automatic car wash. The following information is relevant:</w:t>
      </w:r>
    </w:p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418"/>
        <w:gridCol w:w="1440"/>
        <w:gridCol w:w="1890"/>
      </w:tblGrid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8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</w:rPr>
              <w:t>The cost of the car wash is $160,000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8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</w:rPr>
              <w:t>The anticipated revenue from the car wash is $100,000 per annum.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8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</w:rPr>
              <w:t>The useful life of the car wash is 10 years.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8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</w:rPr>
              <w:t>Annual operating costs are expected to be: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Salaries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$30,000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Utilities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9,600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Water usage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4,400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Supplies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6,000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Repairs/maintenance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10,000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The firm uses straight-line depreciation.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The salvage value for the car wash is zero.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The company's cutoff points are as follows: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Payback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3 years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Accounting rate of return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18%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rPr>
          <w:gridAfter w:val="1"/>
          <w:wAfter w:w="1890" w:type="dxa"/>
        </w:trPr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Internal rate of return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18%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Ignore income taxes.</w:t>
      </w:r>
    </w:p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Required: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annual cash inflow.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net present value.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internal rate of return.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payback period.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Compute the profitability index.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Should the car wash be purchased?</w:t>
            </w:r>
          </w:p>
        </w:tc>
      </w:tr>
    </w:tbl>
    <w:p w:rsidR="009D5AAA" w:rsidRDefault="009D5AAA" w:rsidP="009D5A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"/>
          <w:szCs w:val="2"/>
        </w:rPr>
      </w:pPr>
    </w:p>
    <w:p w:rsidR="009D5AAA" w:rsidRDefault="009D5AAA" w:rsidP="009D5AAA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/>
          <w:color w:val="000000"/>
        </w:rPr>
      </w:pPr>
    </w:p>
    <w:p w:rsidR="009D5AAA" w:rsidRDefault="009D5AAA" w:rsidP="009D5AAA">
      <w:pPr>
        <w:widowControl w:val="0"/>
        <w:tabs>
          <w:tab w:val="left" w:pos="0"/>
          <w:tab w:val="left" w:pos="706"/>
          <w:tab w:val="left" w:pos="2045"/>
          <w:tab w:val="left" w:pos="2678"/>
          <w:tab w:val="left" w:pos="4003"/>
          <w:tab w:val="left" w:pos="4637"/>
          <w:tab w:val="left" w:pos="5962"/>
          <w:tab w:val="left" w:pos="659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ANS:</w:t>
      </w:r>
      <w:r>
        <w:rPr>
          <w:rFonts w:ascii="Times New Roman" w:hAnsi="Times New Roman"/>
          <w:color w:val="000000"/>
        </w:rPr>
        <w:tab/>
      </w:r>
    </w:p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8"/>
        <w:gridCol w:w="3960"/>
        <w:gridCol w:w="1440"/>
      </w:tblGrid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a.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Revenue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$100,000 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 cash expenses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  <w:t> (60,000</w:t>
            </w: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)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Annual inflow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  <w:t>$ 40,000</w:t>
            </w: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b.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PV inflow $40,000 </w:t>
            </w:r>
            <w:r>
              <w:rPr>
                <w:rFonts w:ascii="Symbol" w:hAnsi="Symbol" w:cs="Symbol"/>
                <w:color w:val="000000"/>
              </w:rPr>
              <w:t></w:t>
            </w:r>
            <w:r>
              <w:rPr>
                <w:rFonts w:ascii="Times New Roman" w:hAnsi="Times New Roman"/>
                <w:color w:val="000000"/>
              </w:rPr>
              <w:t xml:space="preserve"> 4.4941 =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$179,764 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PV outflow $160,000 </w:t>
            </w:r>
            <w:r>
              <w:rPr>
                <w:rFonts w:ascii="Symbol" w:hAnsi="Symbol" w:cs="Symbol"/>
                <w:color w:val="000000"/>
              </w:rPr>
              <w:t></w:t>
            </w:r>
            <w:r>
              <w:rPr>
                <w:rFonts w:ascii="Times New Roman" w:hAnsi="Times New Roman"/>
                <w:color w:val="000000"/>
              </w:rPr>
              <w:t xml:space="preserve"> 1.0 =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  <w:u w:val="single"/>
              </w:rPr>
              <w:t>(160,000</w:t>
            </w: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)</w:t>
            </w:r>
          </w:p>
        </w:tc>
      </w:tr>
      <w:tr w:rsidR="009D5AAA" w:rsidTr="00AB173C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NPV =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</w:pPr>
            <w:r>
              <w:rPr>
                <w:rFonts w:ascii="Courier New" w:hAnsi="Courier New" w:cs="Courier New"/>
                <w:color w:val="000000"/>
                <w:sz w:val="20"/>
                <w:szCs w:val="20"/>
                <w:u w:val="double"/>
              </w:rPr>
              <w:t>$ 19,764</w:t>
            </w:r>
            <w:r>
              <w:rPr>
                <w:rFonts w:ascii="Courier New" w:hAnsi="Courier New" w:cs="Courier New"/>
                <w:color w:val="000000"/>
                <w:sz w:val="20"/>
                <w:szCs w:val="20"/>
              </w:rPr>
              <w:t> 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IRR factor = $160,000/$40,000 = 4.0 which is approximately 23%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Payback = $160,000/$40,000 = 4 yrs.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$179,764/$160,000 = 1.123525</w:t>
            </w:r>
          </w:p>
        </w:tc>
      </w:tr>
    </w:tbl>
    <w:p w:rsidR="009D5AAA" w:rsidRDefault="009D5AAA" w:rsidP="009D5AAA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"/>
        <w:gridCol w:w="7527"/>
      </w:tblGrid>
      <w:tr w:rsidR="009D5AAA" w:rsidTr="00AB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f.</w:t>
            </w:r>
          </w:p>
        </w:tc>
        <w:tc>
          <w:tcPr>
            <w:tcW w:w="7527" w:type="dxa"/>
            <w:tcBorders>
              <w:top w:val="nil"/>
              <w:left w:val="nil"/>
              <w:bottom w:val="nil"/>
              <w:right w:val="nil"/>
            </w:tcBorders>
          </w:tcPr>
          <w:p w:rsidR="009D5AAA" w:rsidRDefault="009D5AAA" w:rsidP="00AB173C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Car wash exceeds minimum on SRR and IRR, but not payback.</w:t>
            </w:r>
          </w:p>
        </w:tc>
      </w:tr>
    </w:tbl>
    <w:p w:rsidR="00211DC6" w:rsidRDefault="009D5AAA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AA"/>
    <w:rsid w:val="003B0838"/>
    <w:rsid w:val="007C65F5"/>
    <w:rsid w:val="009D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3DDB0-6A57-4D9A-B0A1-E461FC163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5AAA"/>
    <w:pPr>
      <w:spacing w:after="200" w:line="276" w:lineRule="auto"/>
    </w:pPr>
    <w:rPr>
      <w:rFonts w:eastAsiaTheme="minorEastAsia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2021-02-09T07:28:00Z</dcterms:created>
  <dcterms:modified xsi:type="dcterms:W3CDTF">2021-02-09T07:29:00Z</dcterms:modified>
</cp:coreProperties>
</file>