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890" w:rsidRPr="008A62BC" w:rsidRDefault="002744BF" w:rsidP="0066789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A62BC">
        <w:rPr>
          <w:rFonts w:ascii="Times New Roman" w:hAnsi="Times New Roman" w:cs="Times New Roman"/>
          <w:sz w:val="24"/>
          <w:szCs w:val="24"/>
        </w:rPr>
        <w:t>Name</w:t>
      </w:r>
    </w:p>
    <w:p w:rsidR="00A77F06" w:rsidRPr="008A62BC" w:rsidRDefault="002744BF" w:rsidP="0066789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A62BC">
        <w:rPr>
          <w:rFonts w:ascii="Times New Roman" w:hAnsi="Times New Roman" w:cs="Times New Roman"/>
          <w:sz w:val="24"/>
          <w:szCs w:val="24"/>
        </w:rPr>
        <w:t>Course</w:t>
      </w:r>
    </w:p>
    <w:p w:rsidR="00A77F06" w:rsidRPr="008A62BC" w:rsidRDefault="002744BF" w:rsidP="0066789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A62BC">
        <w:rPr>
          <w:rFonts w:ascii="Times New Roman" w:hAnsi="Times New Roman" w:cs="Times New Roman"/>
          <w:sz w:val="24"/>
          <w:szCs w:val="24"/>
        </w:rPr>
        <w:t>Instructor</w:t>
      </w:r>
    </w:p>
    <w:p w:rsidR="00A77F06" w:rsidRPr="008A62BC" w:rsidRDefault="002744BF" w:rsidP="0066789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A62BC"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380C39" w:rsidRPr="0084776D" w:rsidRDefault="002744BF" w:rsidP="007028A2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776D">
        <w:rPr>
          <w:rFonts w:ascii="Times New Roman" w:hAnsi="Times New Roman" w:cs="Times New Roman"/>
          <w:b/>
          <w:sz w:val="24"/>
          <w:szCs w:val="24"/>
        </w:rPr>
        <w:t xml:space="preserve">Types </w:t>
      </w:r>
      <w:r w:rsidR="00F94DDF" w:rsidRPr="0084776D">
        <w:rPr>
          <w:rFonts w:ascii="Times New Roman" w:hAnsi="Times New Roman" w:cs="Times New Roman"/>
          <w:b/>
          <w:sz w:val="24"/>
          <w:szCs w:val="24"/>
        </w:rPr>
        <w:t>of</w:t>
      </w:r>
      <w:r w:rsidR="0084776D" w:rsidRPr="0084776D">
        <w:rPr>
          <w:rFonts w:ascii="Times New Roman" w:hAnsi="Times New Roman" w:cs="Times New Roman"/>
          <w:b/>
          <w:sz w:val="24"/>
          <w:szCs w:val="24"/>
        </w:rPr>
        <w:t xml:space="preserve"> Homicide</w:t>
      </w:r>
    </w:p>
    <w:p w:rsidR="00750EF0" w:rsidRPr="00DC6AE4" w:rsidRDefault="002744BF" w:rsidP="007028A2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C6AE4">
        <w:rPr>
          <w:rFonts w:ascii="Times New Roman" w:hAnsi="Times New Roman" w:cs="Times New Roman"/>
          <w:sz w:val="24"/>
          <w:szCs w:val="24"/>
        </w:rPr>
        <w:t>Homicide is the en</w:t>
      </w:r>
      <w:r w:rsidR="0088636C" w:rsidRPr="00DC6AE4">
        <w:rPr>
          <w:rFonts w:ascii="Times New Roman" w:hAnsi="Times New Roman" w:cs="Times New Roman"/>
          <w:sz w:val="24"/>
          <w:szCs w:val="24"/>
        </w:rPr>
        <w:t xml:space="preserve">ding of human life by another and is a lethal matter that attracts </w:t>
      </w:r>
      <w:r w:rsidR="00B917B2" w:rsidRPr="00DC6AE4">
        <w:rPr>
          <w:rFonts w:ascii="Times New Roman" w:hAnsi="Times New Roman" w:cs="Times New Roman"/>
          <w:sz w:val="24"/>
          <w:szCs w:val="24"/>
        </w:rPr>
        <w:t xml:space="preserve">severe </w:t>
      </w:r>
      <w:r w:rsidR="00DC6AE4" w:rsidRPr="00DC6AE4">
        <w:rPr>
          <w:rFonts w:ascii="Times New Roman" w:hAnsi="Times New Roman" w:cs="Times New Roman"/>
          <w:sz w:val="24"/>
          <w:szCs w:val="24"/>
        </w:rPr>
        <w:t>lethal</w:t>
      </w:r>
      <w:r w:rsidR="00B917B2" w:rsidRPr="00DC6AE4">
        <w:rPr>
          <w:rFonts w:ascii="Times New Roman" w:hAnsi="Times New Roman" w:cs="Times New Roman"/>
          <w:sz w:val="24"/>
          <w:szCs w:val="24"/>
        </w:rPr>
        <w:t xml:space="preserve"> punishments</w:t>
      </w:r>
      <w:r w:rsidR="00EE2E09">
        <w:rPr>
          <w:rFonts w:ascii="Times New Roman" w:hAnsi="Times New Roman" w:cs="Times New Roman"/>
          <w:sz w:val="24"/>
          <w:szCs w:val="24"/>
        </w:rPr>
        <w:t xml:space="preserve"> (</w:t>
      </w:r>
      <w:r w:rsidR="00957C32">
        <w:rPr>
          <w:rFonts w:ascii="Times New Roman" w:hAnsi="Times New Roman" w:cs="Times New Roman"/>
          <w:sz w:val="24"/>
          <w:szCs w:val="24"/>
        </w:rPr>
        <w:t>Fairbairn, Jaffe &amp; Dawson,2017</w:t>
      </w:r>
      <w:r w:rsidR="00EE2E09">
        <w:rPr>
          <w:rFonts w:ascii="Times New Roman" w:hAnsi="Times New Roman" w:cs="Times New Roman"/>
          <w:sz w:val="24"/>
          <w:szCs w:val="24"/>
        </w:rPr>
        <w:t>)</w:t>
      </w:r>
      <w:r w:rsidR="00B917B2" w:rsidRPr="00DC6AE4">
        <w:rPr>
          <w:rFonts w:ascii="Times New Roman" w:hAnsi="Times New Roman" w:cs="Times New Roman"/>
          <w:sz w:val="24"/>
          <w:szCs w:val="24"/>
        </w:rPr>
        <w:t>.</w:t>
      </w:r>
      <w:r w:rsidRPr="00DC6AE4">
        <w:rPr>
          <w:rFonts w:ascii="Times New Roman" w:hAnsi="Times New Roman" w:cs="Times New Roman"/>
          <w:sz w:val="24"/>
          <w:szCs w:val="24"/>
        </w:rPr>
        <w:t xml:space="preserve"> There are several ways in which homicides are categorized. Murder is one of the main categories of homicide and has two main subcategories. </w:t>
      </w:r>
      <w:r w:rsidR="00DD4EEF" w:rsidRPr="00DC6AE4">
        <w:rPr>
          <w:rFonts w:ascii="Times New Roman" w:hAnsi="Times New Roman" w:cs="Times New Roman"/>
          <w:sz w:val="24"/>
          <w:szCs w:val="24"/>
        </w:rPr>
        <w:t>These</w:t>
      </w:r>
      <w:r w:rsidR="00DD4EEF">
        <w:rPr>
          <w:rFonts w:ascii="Times New Roman" w:hAnsi="Times New Roman" w:cs="Times New Roman"/>
          <w:sz w:val="24"/>
          <w:szCs w:val="24"/>
        </w:rPr>
        <w:t xml:space="preserve"> </w:t>
      </w:r>
      <w:r w:rsidR="00DD4EEF" w:rsidRPr="00DC6AE4">
        <w:rPr>
          <w:rFonts w:ascii="Times New Roman" w:hAnsi="Times New Roman" w:cs="Times New Roman"/>
          <w:sz w:val="24"/>
          <w:szCs w:val="24"/>
        </w:rPr>
        <w:t>include</w:t>
      </w:r>
      <w:r w:rsidR="006D71F2">
        <w:rPr>
          <w:rFonts w:ascii="Times New Roman" w:hAnsi="Times New Roman" w:cs="Times New Roman"/>
          <w:sz w:val="24"/>
          <w:szCs w:val="24"/>
        </w:rPr>
        <w:t xml:space="preserve"> F</w:t>
      </w:r>
      <w:r w:rsidRPr="00DC6AE4">
        <w:rPr>
          <w:rFonts w:ascii="Times New Roman" w:hAnsi="Times New Roman" w:cs="Times New Roman"/>
          <w:sz w:val="24"/>
          <w:szCs w:val="24"/>
        </w:rPr>
        <w:t xml:space="preserve">irst-degree murder, which entails planning and killing with intent. The main elements of </w:t>
      </w:r>
      <w:r w:rsidR="00DC6AE4" w:rsidRPr="00DC6AE4">
        <w:rPr>
          <w:rFonts w:ascii="Times New Roman" w:hAnsi="Times New Roman" w:cs="Times New Roman"/>
          <w:sz w:val="24"/>
          <w:szCs w:val="24"/>
        </w:rPr>
        <w:t>first</w:t>
      </w:r>
      <w:r w:rsidRPr="00DC6AE4">
        <w:rPr>
          <w:rFonts w:ascii="Times New Roman" w:hAnsi="Times New Roman" w:cs="Times New Roman"/>
          <w:sz w:val="24"/>
          <w:szCs w:val="24"/>
        </w:rPr>
        <w:t>-degre</w:t>
      </w:r>
      <w:r w:rsidRPr="00DC6AE4">
        <w:rPr>
          <w:rFonts w:ascii="Times New Roman" w:hAnsi="Times New Roman" w:cs="Times New Roman"/>
          <w:sz w:val="24"/>
          <w:szCs w:val="24"/>
        </w:rPr>
        <w:t xml:space="preserve">e </w:t>
      </w:r>
      <w:r w:rsidR="00DC6AE4" w:rsidRPr="00DC6AE4">
        <w:rPr>
          <w:rFonts w:ascii="Times New Roman" w:hAnsi="Times New Roman" w:cs="Times New Roman"/>
          <w:sz w:val="24"/>
          <w:szCs w:val="24"/>
        </w:rPr>
        <w:t>murder are</w:t>
      </w:r>
      <w:r w:rsidRPr="00DC6AE4">
        <w:rPr>
          <w:rFonts w:ascii="Times New Roman" w:hAnsi="Times New Roman" w:cs="Times New Roman"/>
          <w:sz w:val="24"/>
          <w:szCs w:val="24"/>
        </w:rPr>
        <w:t xml:space="preserve"> </w:t>
      </w:r>
      <w:r w:rsidR="00DD4EEF" w:rsidRPr="00DC6AE4">
        <w:rPr>
          <w:rFonts w:ascii="Times New Roman" w:hAnsi="Times New Roman" w:cs="Times New Roman"/>
          <w:sz w:val="24"/>
          <w:szCs w:val="24"/>
        </w:rPr>
        <w:t>the</w:t>
      </w:r>
      <w:r w:rsidR="00DD4EEF">
        <w:rPr>
          <w:rFonts w:ascii="Times New Roman" w:hAnsi="Times New Roman" w:cs="Times New Roman"/>
          <w:sz w:val="24"/>
          <w:szCs w:val="24"/>
        </w:rPr>
        <w:t xml:space="preserve"> </w:t>
      </w:r>
      <w:r w:rsidR="00DD4EEF" w:rsidRPr="00DC6AE4">
        <w:rPr>
          <w:rFonts w:ascii="Times New Roman" w:hAnsi="Times New Roman" w:cs="Times New Roman"/>
          <w:sz w:val="24"/>
          <w:szCs w:val="24"/>
        </w:rPr>
        <w:t>motive</w:t>
      </w:r>
      <w:r w:rsidR="00DD4EEF">
        <w:rPr>
          <w:rFonts w:ascii="Times New Roman" w:hAnsi="Times New Roman" w:cs="Times New Roman"/>
          <w:sz w:val="24"/>
          <w:szCs w:val="24"/>
        </w:rPr>
        <w:t xml:space="preserve"> or</w:t>
      </w:r>
      <w:r w:rsidR="006D71F2">
        <w:rPr>
          <w:rFonts w:ascii="Times New Roman" w:hAnsi="Times New Roman" w:cs="Times New Roman"/>
          <w:sz w:val="24"/>
          <w:szCs w:val="24"/>
        </w:rPr>
        <w:t xml:space="preserve"> fuelling reason to commit </w:t>
      </w:r>
      <w:r w:rsidR="00DD4EEF">
        <w:rPr>
          <w:rFonts w:ascii="Times New Roman" w:hAnsi="Times New Roman" w:cs="Times New Roman"/>
          <w:sz w:val="24"/>
          <w:szCs w:val="24"/>
        </w:rPr>
        <w:t xml:space="preserve">murder </w:t>
      </w:r>
      <w:r w:rsidR="00DD4EEF" w:rsidRPr="00DC6AE4">
        <w:rPr>
          <w:rFonts w:ascii="Times New Roman" w:hAnsi="Times New Roman" w:cs="Times New Roman"/>
          <w:sz w:val="24"/>
          <w:szCs w:val="24"/>
        </w:rPr>
        <w:t>and</w:t>
      </w:r>
      <w:r w:rsidR="00DD4EEF">
        <w:rPr>
          <w:rFonts w:ascii="Times New Roman" w:hAnsi="Times New Roman" w:cs="Times New Roman"/>
          <w:sz w:val="24"/>
          <w:szCs w:val="24"/>
        </w:rPr>
        <w:t xml:space="preserve"> </w:t>
      </w:r>
      <w:r w:rsidR="00DD4EEF" w:rsidRPr="00DC6AE4">
        <w:rPr>
          <w:rFonts w:ascii="Times New Roman" w:hAnsi="Times New Roman" w:cs="Times New Roman"/>
          <w:sz w:val="24"/>
          <w:szCs w:val="24"/>
        </w:rPr>
        <w:t>evident</w:t>
      </w:r>
      <w:r w:rsidR="006D71F2">
        <w:rPr>
          <w:rFonts w:ascii="Times New Roman" w:hAnsi="Times New Roman" w:cs="Times New Roman"/>
          <w:sz w:val="24"/>
          <w:szCs w:val="24"/>
        </w:rPr>
        <w:t xml:space="preserve"> </w:t>
      </w:r>
      <w:r w:rsidR="00DD4EEF">
        <w:rPr>
          <w:rFonts w:ascii="Times New Roman" w:hAnsi="Times New Roman" w:cs="Times New Roman"/>
          <w:sz w:val="24"/>
          <w:szCs w:val="24"/>
        </w:rPr>
        <w:t xml:space="preserve">strategic </w:t>
      </w:r>
      <w:r w:rsidR="00DD4EEF" w:rsidRPr="00DC6AE4">
        <w:rPr>
          <w:rFonts w:ascii="Times New Roman" w:hAnsi="Times New Roman" w:cs="Times New Roman"/>
          <w:sz w:val="24"/>
          <w:szCs w:val="24"/>
        </w:rPr>
        <w:t>planning</w:t>
      </w:r>
      <w:r w:rsidR="00DC6AE4" w:rsidRPr="00DC6AE4">
        <w:rPr>
          <w:rFonts w:ascii="Times New Roman" w:hAnsi="Times New Roman" w:cs="Times New Roman"/>
          <w:sz w:val="24"/>
          <w:szCs w:val="24"/>
        </w:rPr>
        <w:t xml:space="preserve"> </w:t>
      </w:r>
      <w:r w:rsidR="006D71F2">
        <w:rPr>
          <w:rFonts w:ascii="Times New Roman" w:hAnsi="Times New Roman" w:cs="Times New Roman"/>
          <w:sz w:val="24"/>
          <w:szCs w:val="24"/>
        </w:rPr>
        <w:t xml:space="preserve">and execution </w:t>
      </w:r>
      <w:r w:rsidR="00DC6AE4" w:rsidRPr="00DC6AE4">
        <w:rPr>
          <w:rFonts w:ascii="Times New Roman" w:hAnsi="Times New Roman" w:cs="Times New Roman"/>
          <w:sz w:val="24"/>
          <w:szCs w:val="24"/>
        </w:rPr>
        <w:t>of</w:t>
      </w:r>
      <w:r w:rsidR="004833C2" w:rsidRPr="00DC6AE4">
        <w:rPr>
          <w:rFonts w:ascii="Times New Roman" w:hAnsi="Times New Roman" w:cs="Times New Roman"/>
          <w:sz w:val="24"/>
          <w:szCs w:val="24"/>
        </w:rPr>
        <w:t xml:space="preserve"> the </w:t>
      </w:r>
      <w:r w:rsidRPr="00DC6AE4">
        <w:rPr>
          <w:rFonts w:ascii="Times New Roman" w:hAnsi="Times New Roman" w:cs="Times New Roman"/>
          <w:sz w:val="24"/>
          <w:szCs w:val="24"/>
        </w:rPr>
        <w:t>murder</w:t>
      </w:r>
      <w:r w:rsidR="00E72925" w:rsidRPr="00DC6AE4">
        <w:rPr>
          <w:rFonts w:ascii="Times New Roman" w:hAnsi="Times New Roman" w:cs="Times New Roman"/>
          <w:sz w:val="24"/>
          <w:szCs w:val="24"/>
        </w:rPr>
        <w:t>.</w:t>
      </w:r>
      <w:r w:rsidR="00D441D9" w:rsidRPr="00DC6AE4">
        <w:rPr>
          <w:rFonts w:ascii="Times New Roman" w:hAnsi="Times New Roman" w:cs="Times New Roman"/>
          <w:sz w:val="24"/>
          <w:szCs w:val="24"/>
        </w:rPr>
        <w:t xml:space="preserve"> </w:t>
      </w:r>
      <w:r w:rsidR="00DD4EEF">
        <w:rPr>
          <w:rFonts w:ascii="Times New Roman" w:hAnsi="Times New Roman" w:cs="Times New Roman"/>
          <w:sz w:val="24"/>
          <w:szCs w:val="24"/>
        </w:rPr>
        <w:t>Second</w:t>
      </w:r>
      <w:r w:rsidR="00D441D9" w:rsidRPr="00DC6AE4">
        <w:rPr>
          <w:rFonts w:ascii="Times New Roman" w:hAnsi="Times New Roman" w:cs="Times New Roman"/>
          <w:sz w:val="24"/>
          <w:szCs w:val="24"/>
        </w:rPr>
        <w:t>-degree murder is a homicide where the killer had a clear motive</w:t>
      </w:r>
      <w:r w:rsidR="00DD4EEF" w:rsidRPr="00DC6AE4">
        <w:rPr>
          <w:rFonts w:ascii="Times New Roman" w:hAnsi="Times New Roman" w:cs="Times New Roman"/>
          <w:sz w:val="24"/>
          <w:szCs w:val="24"/>
        </w:rPr>
        <w:t xml:space="preserve">, </w:t>
      </w:r>
      <w:r w:rsidR="00DD4EEF">
        <w:rPr>
          <w:rFonts w:ascii="Times New Roman" w:hAnsi="Times New Roman" w:cs="Times New Roman"/>
          <w:sz w:val="24"/>
          <w:szCs w:val="24"/>
        </w:rPr>
        <w:t>but</w:t>
      </w:r>
      <w:r w:rsidR="006D71F2">
        <w:rPr>
          <w:rFonts w:ascii="Times New Roman" w:hAnsi="Times New Roman" w:cs="Times New Roman"/>
          <w:sz w:val="24"/>
          <w:szCs w:val="24"/>
        </w:rPr>
        <w:t xml:space="preserve"> there is no clear evidence of </w:t>
      </w:r>
      <w:r w:rsidR="008D2185" w:rsidRPr="00DC6AE4">
        <w:rPr>
          <w:rFonts w:ascii="Times New Roman" w:hAnsi="Times New Roman" w:cs="Times New Roman"/>
          <w:sz w:val="24"/>
          <w:szCs w:val="24"/>
        </w:rPr>
        <w:t>the murder</w:t>
      </w:r>
      <w:r w:rsidR="006D71F2">
        <w:rPr>
          <w:rFonts w:ascii="Times New Roman" w:hAnsi="Times New Roman" w:cs="Times New Roman"/>
          <w:sz w:val="24"/>
          <w:szCs w:val="24"/>
        </w:rPr>
        <w:t xml:space="preserve"> having been planned</w:t>
      </w:r>
      <w:r w:rsidR="00D441D9" w:rsidRPr="00DC6AE4">
        <w:rPr>
          <w:rFonts w:ascii="Times New Roman" w:hAnsi="Times New Roman" w:cs="Times New Roman"/>
          <w:sz w:val="24"/>
          <w:szCs w:val="24"/>
        </w:rPr>
        <w:t>.</w:t>
      </w:r>
      <w:r w:rsidRPr="00DC6AE4">
        <w:rPr>
          <w:rFonts w:ascii="Times New Roman" w:hAnsi="Times New Roman" w:cs="Times New Roman"/>
          <w:sz w:val="24"/>
          <w:szCs w:val="24"/>
        </w:rPr>
        <w:t xml:space="preserve"> </w:t>
      </w:r>
      <w:r w:rsidR="006A1ABC" w:rsidRPr="00DC6AE4">
        <w:rPr>
          <w:rFonts w:ascii="Times New Roman" w:hAnsi="Times New Roman" w:cs="Times New Roman"/>
          <w:sz w:val="24"/>
          <w:szCs w:val="24"/>
        </w:rPr>
        <w:t xml:space="preserve"> Like the first degree murder, second-degree murder also bears severe sentencing only without the death sentencing option.</w:t>
      </w:r>
    </w:p>
    <w:p w:rsidR="00FD6E18" w:rsidRDefault="002744BF" w:rsidP="006D71F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6AE4">
        <w:rPr>
          <w:rFonts w:ascii="Times New Roman" w:hAnsi="Times New Roman" w:cs="Times New Roman"/>
          <w:sz w:val="24"/>
          <w:szCs w:val="24"/>
        </w:rPr>
        <w:tab/>
        <w:t xml:space="preserve">Manslaughter is a scaled down version of homicide where the crime is committed without </w:t>
      </w:r>
      <w:r w:rsidR="00DC6AE4" w:rsidRPr="00DC6AE4">
        <w:rPr>
          <w:rFonts w:ascii="Times New Roman" w:hAnsi="Times New Roman" w:cs="Times New Roman"/>
          <w:sz w:val="24"/>
          <w:szCs w:val="24"/>
        </w:rPr>
        <w:t>a motive</w:t>
      </w:r>
      <w:r w:rsidRPr="00DC6AE4">
        <w:rPr>
          <w:rFonts w:ascii="Times New Roman" w:hAnsi="Times New Roman" w:cs="Times New Roman"/>
          <w:sz w:val="24"/>
          <w:szCs w:val="24"/>
        </w:rPr>
        <w:t xml:space="preserve"> or a plan to end a life.</w:t>
      </w:r>
      <w:r w:rsidR="00533859">
        <w:rPr>
          <w:rFonts w:ascii="Times New Roman" w:hAnsi="Times New Roman" w:cs="Times New Roman"/>
          <w:sz w:val="24"/>
          <w:szCs w:val="24"/>
        </w:rPr>
        <w:t xml:space="preserve">  </w:t>
      </w:r>
      <w:r w:rsidR="00957C32">
        <w:rPr>
          <w:rFonts w:ascii="Times New Roman" w:hAnsi="Times New Roman" w:cs="Times New Roman"/>
          <w:sz w:val="24"/>
          <w:szCs w:val="24"/>
        </w:rPr>
        <w:t>Fairbairn, Jaffe &amp; Dawson (2017)</w:t>
      </w:r>
      <w:r w:rsidR="005A6A3C">
        <w:rPr>
          <w:rFonts w:ascii="Times New Roman" w:hAnsi="Times New Roman" w:cs="Times New Roman"/>
          <w:sz w:val="24"/>
          <w:szCs w:val="24"/>
        </w:rPr>
        <w:t xml:space="preserve"> </w:t>
      </w:r>
      <w:r w:rsidR="00957C32">
        <w:rPr>
          <w:rFonts w:ascii="Times New Roman" w:hAnsi="Times New Roman" w:cs="Times New Roman"/>
          <w:sz w:val="24"/>
          <w:szCs w:val="24"/>
        </w:rPr>
        <w:t>state</w:t>
      </w:r>
      <w:r w:rsidR="00533859">
        <w:rPr>
          <w:rFonts w:ascii="Times New Roman" w:hAnsi="Times New Roman" w:cs="Times New Roman"/>
          <w:sz w:val="24"/>
          <w:szCs w:val="24"/>
        </w:rPr>
        <w:t xml:space="preserve"> that the loss of life under </w:t>
      </w:r>
      <w:r w:rsidR="00470BBE">
        <w:rPr>
          <w:rFonts w:ascii="Times New Roman" w:hAnsi="Times New Roman" w:cs="Times New Roman"/>
          <w:sz w:val="24"/>
          <w:szCs w:val="24"/>
        </w:rPr>
        <w:t>manslaughter is</w:t>
      </w:r>
      <w:r w:rsidR="00533859">
        <w:rPr>
          <w:rFonts w:ascii="Times New Roman" w:hAnsi="Times New Roman" w:cs="Times New Roman"/>
          <w:sz w:val="24"/>
          <w:szCs w:val="24"/>
        </w:rPr>
        <w:t xml:space="preserve"> not the real intention of the </w:t>
      </w:r>
      <w:r w:rsidR="00470BBE">
        <w:rPr>
          <w:rFonts w:ascii="Times New Roman" w:hAnsi="Times New Roman" w:cs="Times New Roman"/>
          <w:sz w:val="24"/>
          <w:szCs w:val="24"/>
        </w:rPr>
        <w:t>person convicted</w:t>
      </w:r>
      <w:r w:rsidR="00533859">
        <w:rPr>
          <w:rFonts w:ascii="Times New Roman" w:hAnsi="Times New Roman" w:cs="Times New Roman"/>
          <w:sz w:val="24"/>
          <w:szCs w:val="24"/>
        </w:rPr>
        <w:t xml:space="preserve"> of manslaughter.</w:t>
      </w:r>
      <w:r w:rsidR="001C2CF5" w:rsidRPr="00DC6AE4">
        <w:rPr>
          <w:rFonts w:ascii="Times New Roman" w:hAnsi="Times New Roman" w:cs="Times New Roman"/>
          <w:sz w:val="24"/>
          <w:szCs w:val="24"/>
        </w:rPr>
        <w:t xml:space="preserve"> There are widely varied sentences for manslaughter depending on the state jurisprudence on which most </w:t>
      </w:r>
      <w:r w:rsidR="00DD4EEF">
        <w:rPr>
          <w:rFonts w:ascii="Times New Roman" w:hAnsi="Times New Roman" w:cs="Times New Roman"/>
          <w:sz w:val="24"/>
          <w:szCs w:val="24"/>
        </w:rPr>
        <w:t>ha</w:t>
      </w:r>
      <w:r w:rsidR="001C2CF5" w:rsidRPr="00DC6AE4">
        <w:rPr>
          <w:rFonts w:ascii="Times New Roman" w:hAnsi="Times New Roman" w:cs="Times New Roman"/>
          <w:sz w:val="24"/>
          <w:szCs w:val="24"/>
        </w:rPr>
        <w:t xml:space="preserve">ve lighter </w:t>
      </w:r>
      <w:r w:rsidR="00DC6AE4" w:rsidRPr="00DC6AE4">
        <w:rPr>
          <w:rFonts w:ascii="Times New Roman" w:hAnsi="Times New Roman" w:cs="Times New Roman"/>
          <w:sz w:val="24"/>
          <w:szCs w:val="24"/>
        </w:rPr>
        <w:t>charges compared</w:t>
      </w:r>
      <w:r w:rsidR="001C2CF5" w:rsidRPr="00DC6AE4">
        <w:rPr>
          <w:rFonts w:ascii="Times New Roman" w:hAnsi="Times New Roman" w:cs="Times New Roman"/>
          <w:sz w:val="24"/>
          <w:szCs w:val="24"/>
        </w:rPr>
        <w:t xml:space="preserve"> to second-degree murder.</w:t>
      </w:r>
      <w:r w:rsidR="007745A2" w:rsidRPr="00DC6AE4">
        <w:rPr>
          <w:rFonts w:ascii="Times New Roman" w:hAnsi="Times New Roman" w:cs="Times New Roman"/>
          <w:sz w:val="24"/>
          <w:szCs w:val="24"/>
        </w:rPr>
        <w:t xml:space="preserve"> </w:t>
      </w:r>
      <w:r w:rsidR="00DC6AE4" w:rsidRPr="00DC6AE4">
        <w:rPr>
          <w:rFonts w:ascii="Times New Roman" w:hAnsi="Times New Roman" w:cs="Times New Roman"/>
          <w:sz w:val="24"/>
          <w:szCs w:val="24"/>
        </w:rPr>
        <w:t>There is also justifiable homicide where</w:t>
      </w:r>
      <w:r>
        <w:rPr>
          <w:rFonts w:ascii="Times New Roman" w:hAnsi="Times New Roman" w:cs="Times New Roman"/>
          <w:sz w:val="24"/>
          <w:szCs w:val="24"/>
        </w:rPr>
        <w:t xml:space="preserve"> it must be demonstrated </w:t>
      </w:r>
      <w:r w:rsidR="00DD4EEF">
        <w:rPr>
          <w:rFonts w:ascii="Times New Roman" w:hAnsi="Times New Roman" w:cs="Times New Roman"/>
          <w:sz w:val="24"/>
          <w:szCs w:val="24"/>
        </w:rPr>
        <w:t xml:space="preserve">that taking </w:t>
      </w:r>
      <w:r w:rsidR="00DD4EEF" w:rsidRPr="00DC6AE4">
        <w:rPr>
          <w:rFonts w:ascii="Times New Roman" w:hAnsi="Times New Roman" w:cs="Times New Roman"/>
          <w:sz w:val="24"/>
          <w:szCs w:val="24"/>
        </w:rPr>
        <w:t>a</w:t>
      </w:r>
      <w:r w:rsidR="00DC6AE4" w:rsidRPr="00DC6AE4">
        <w:rPr>
          <w:rFonts w:ascii="Times New Roman" w:hAnsi="Times New Roman" w:cs="Times New Roman"/>
          <w:sz w:val="24"/>
          <w:szCs w:val="24"/>
        </w:rPr>
        <w:t xml:space="preserve"> life is done in the interest of self-defense.</w:t>
      </w:r>
      <w:r w:rsidR="00470BBE">
        <w:rPr>
          <w:rFonts w:ascii="Times New Roman" w:hAnsi="Times New Roman" w:cs="Times New Roman"/>
          <w:sz w:val="24"/>
          <w:szCs w:val="24"/>
        </w:rPr>
        <w:t xml:space="preserve"> There must be concrete evidence that the life was taken in the process of defending another life from being </w:t>
      </w:r>
      <w:r w:rsidR="00B2075E">
        <w:rPr>
          <w:rFonts w:ascii="Times New Roman" w:hAnsi="Times New Roman" w:cs="Times New Roman"/>
          <w:sz w:val="24"/>
          <w:szCs w:val="24"/>
        </w:rPr>
        <w:t>taken by</w:t>
      </w:r>
      <w:r w:rsidR="00FD1464">
        <w:rPr>
          <w:rFonts w:ascii="Times New Roman" w:hAnsi="Times New Roman" w:cs="Times New Roman"/>
          <w:sz w:val="24"/>
          <w:szCs w:val="24"/>
        </w:rPr>
        <w:t xml:space="preserve"> the deceased</w:t>
      </w:r>
      <w:r w:rsidR="00DD4EEF">
        <w:rPr>
          <w:rFonts w:ascii="Times New Roman" w:hAnsi="Times New Roman" w:cs="Times New Roman"/>
          <w:sz w:val="24"/>
          <w:szCs w:val="24"/>
        </w:rPr>
        <w:t>.</w:t>
      </w:r>
      <w:r w:rsidR="00FD1464">
        <w:rPr>
          <w:rFonts w:ascii="Times New Roman" w:hAnsi="Times New Roman" w:cs="Times New Roman"/>
          <w:sz w:val="24"/>
          <w:szCs w:val="24"/>
        </w:rPr>
        <w:t xml:space="preserve"> </w:t>
      </w:r>
      <w:r w:rsidR="00DC6AE4" w:rsidRPr="00DC6AE4">
        <w:rPr>
          <w:rFonts w:ascii="Times New Roman" w:hAnsi="Times New Roman" w:cs="Times New Roman"/>
          <w:sz w:val="24"/>
          <w:szCs w:val="24"/>
        </w:rPr>
        <w:t xml:space="preserve">Criminal charges are not applied to most people who commit </w:t>
      </w:r>
      <w:r w:rsidR="00DC6AE4" w:rsidRPr="00DC6AE4">
        <w:rPr>
          <w:rFonts w:ascii="Times New Roman" w:hAnsi="Times New Roman" w:cs="Times New Roman"/>
          <w:sz w:val="24"/>
          <w:szCs w:val="24"/>
        </w:rPr>
        <w:lastRenderedPageBreak/>
        <w:t>justifiable homicide, though some states apply civil penalties under varying circumstances</w:t>
      </w:r>
      <w:r w:rsidR="005A6A3C">
        <w:rPr>
          <w:rFonts w:ascii="Times New Roman" w:hAnsi="Times New Roman" w:cs="Times New Roman"/>
          <w:sz w:val="24"/>
          <w:szCs w:val="24"/>
        </w:rPr>
        <w:t xml:space="preserve"> (Fairbairn, Jaffe &amp; Dawson,2017)</w:t>
      </w:r>
      <w:r w:rsidR="00DC6AE4" w:rsidRPr="00DC6AE4">
        <w:rPr>
          <w:rFonts w:ascii="Times New Roman" w:hAnsi="Times New Roman" w:cs="Times New Roman"/>
          <w:sz w:val="24"/>
          <w:szCs w:val="24"/>
        </w:rPr>
        <w:t>.</w:t>
      </w:r>
    </w:p>
    <w:p w:rsidR="00DC6AE4" w:rsidRPr="0084776D" w:rsidRDefault="002744BF" w:rsidP="006D71F2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776D">
        <w:rPr>
          <w:rFonts w:ascii="Times New Roman" w:hAnsi="Times New Roman" w:cs="Times New Roman"/>
          <w:b/>
          <w:sz w:val="24"/>
          <w:szCs w:val="24"/>
        </w:rPr>
        <w:t>Corpus Delicti</w:t>
      </w:r>
    </w:p>
    <w:p w:rsidR="005C4F72" w:rsidRDefault="002744BF" w:rsidP="007028A2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principle demands </w:t>
      </w:r>
      <w:r w:rsidR="00B2075E">
        <w:rPr>
          <w:rFonts w:ascii="Times New Roman" w:hAnsi="Times New Roman" w:cs="Times New Roman"/>
          <w:sz w:val="24"/>
          <w:szCs w:val="24"/>
        </w:rPr>
        <w:t>that facts</w:t>
      </w:r>
      <w:r w:rsidR="00E262E9">
        <w:rPr>
          <w:rFonts w:ascii="Times New Roman" w:hAnsi="Times New Roman" w:cs="Times New Roman"/>
          <w:sz w:val="24"/>
          <w:szCs w:val="24"/>
        </w:rPr>
        <w:t xml:space="preserve"> </w:t>
      </w:r>
      <w:r w:rsidR="008F46A0">
        <w:rPr>
          <w:rFonts w:ascii="Times New Roman" w:hAnsi="Times New Roman" w:cs="Times New Roman"/>
          <w:sz w:val="24"/>
          <w:szCs w:val="24"/>
        </w:rPr>
        <w:t>and proof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075E">
        <w:rPr>
          <w:rFonts w:ascii="Times New Roman" w:hAnsi="Times New Roman" w:cs="Times New Roman"/>
          <w:sz w:val="24"/>
          <w:szCs w:val="24"/>
        </w:rPr>
        <w:t>of crime</w:t>
      </w:r>
      <w:r>
        <w:rPr>
          <w:rFonts w:ascii="Times New Roman" w:hAnsi="Times New Roman" w:cs="Times New Roman"/>
          <w:sz w:val="24"/>
          <w:szCs w:val="24"/>
        </w:rPr>
        <w:t xml:space="preserve"> have been committed but be availed before </w:t>
      </w:r>
      <w:r w:rsidR="000A1D77">
        <w:rPr>
          <w:rFonts w:ascii="Times New Roman" w:hAnsi="Times New Roman" w:cs="Times New Roman"/>
          <w:sz w:val="24"/>
          <w:szCs w:val="24"/>
        </w:rPr>
        <w:t>convicting</w:t>
      </w:r>
      <w:r>
        <w:rPr>
          <w:rFonts w:ascii="Times New Roman" w:hAnsi="Times New Roman" w:cs="Times New Roman"/>
          <w:sz w:val="24"/>
          <w:szCs w:val="24"/>
        </w:rPr>
        <w:t xml:space="preserve"> anyone for the crime.</w:t>
      </w:r>
      <w:r w:rsidR="00E262E9">
        <w:rPr>
          <w:rFonts w:ascii="Times New Roman" w:hAnsi="Times New Roman" w:cs="Times New Roman"/>
          <w:sz w:val="24"/>
          <w:szCs w:val="24"/>
        </w:rPr>
        <w:t xml:space="preserve"> It </w:t>
      </w:r>
      <w:r w:rsidR="00375AC3">
        <w:rPr>
          <w:rFonts w:ascii="Times New Roman" w:hAnsi="Times New Roman" w:cs="Times New Roman"/>
          <w:sz w:val="24"/>
          <w:szCs w:val="24"/>
        </w:rPr>
        <w:t xml:space="preserve">emphasizes the </w:t>
      </w:r>
      <w:r w:rsidR="00B2075E">
        <w:rPr>
          <w:rFonts w:ascii="Times New Roman" w:hAnsi="Times New Roman" w:cs="Times New Roman"/>
          <w:sz w:val="24"/>
          <w:szCs w:val="24"/>
        </w:rPr>
        <w:t>evidence that</w:t>
      </w:r>
      <w:r w:rsidR="00E262E9">
        <w:rPr>
          <w:rFonts w:ascii="Times New Roman" w:hAnsi="Times New Roman" w:cs="Times New Roman"/>
          <w:sz w:val="24"/>
          <w:szCs w:val="24"/>
        </w:rPr>
        <w:t xml:space="preserve"> any scenario results are a result of criminal activity</w:t>
      </w:r>
      <w:r w:rsidR="00EE2E09">
        <w:rPr>
          <w:rFonts w:ascii="Times New Roman" w:hAnsi="Times New Roman" w:cs="Times New Roman"/>
          <w:sz w:val="24"/>
          <w:szCs w:val="24"/>
        </w:rPr>
        <w:t xml:space="preserve"> (Alili, 2017)</w:t>
      </w:r>
      <w:r w:rsidR="00E262E9">
        <w:rPr>
          <w:rFonts w:ascii="Times New Roman" w:hAnsi="Times New Roman" w:cs="Times New Roman"/>
          <w:sz w:val="24"/>
          <w:szCs w:val="24"/>
        </w:rPr>
        <w:t>.</w:t>
      </w:r>
      <w:r w:rsidR="003227AD">
        <w:rPr>
          <w:rFonts w:ascii="Times New Roman" w:hAnsi="Times New Roman" w:cs="Times New Roman"/>
          <w:sz w:val="24"/>
          <w:szCs w:val="24"/>
        </w:rPr>
        <w:t xml:space="preserve">  It provides that the crime has to be proven to have occurred before prosecuting anyone for the crime.</w:t>
      </w:r>
    </w:p>
    <w:p w:rsidR="005C4F72" w:rsidRPr="00DD4EEF" w:rsidRDefault="002744BF" w:rsidP="00DD4EEF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4EEF">
        <w:rPr>
          <w:rFonts w:ascii="Times New Roman" w:hAnsi="Times New Roman" w:cs="Times New Roman"/>
          <w:b/>
          <w:sz w:val="24"/>
          <w:szCs w:val="24"/>
        </w:rPr>
        <w:t>The</w:t>
      </w:r>
      <w:r w:rsidR="006D71F2" w:rsidRPr="00DD4EEF">
        <w:rPr>
          <w:rFonts w:ascii="Times New Roman" w:hAnsi="Times New Roman" w:cs="Times New Roman"/>
          <w:b/>
          <w:sz w:val="24"/>
          <w:szCs w:val="24"/>
        </w:rPr>
        <w:t xml:space="preserve"> State Vs. Stu Dents</w:t>
      </w:r>
    </w:p>
    <w:p w:rsidR="00C43E54" w:rsidRDefault="002744BF" w:rsidP="007028A2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5C4F72">
        <w:rPr>
          <w:rFonts w:ascii="Times New Roman" w:hAnsi="Times New Roman" w:cs="Times New Roman"/>
          <w:sz w:val="24"/>
          <w:szCs w:val="24"/>
        </w:rPr>
        <w:t xml:space="preserve">he defendant </w:t>
      </w:r>
      <w:r w:rsidR="001A1666">
        <w:rPr>
          <w:rFonts w:ascii="Times New Roman" w:hAnsi="Times New Roman" w:cs="Times New Roman"/>
          <w:sz w:val="24"/>
          <w:szCs w:val="24"/>
        </w:rPr>
        <w:t>was accused</w:t>
      </w:r>
      <w:r w:rsidR="00C0276E">
        <w:rPr>
          <w:rFonts w:ascii="Times New Roman" w:hAnsi="Times New Roman" w:cs="Times New Roman"/>
          <w:sz w:val="24"/>
          <w:szCs w:val="24"/>
        </w:rPr>
        <w:t xml:space="preserve"> of multiple offenses, including Homicide, </w:t>
      </w:r>
      <w:r w:rsidR="0044274A">
        <w:rPr>
          <w:rFonts w:ascii="Times New Roman" w:hAnsi="Times New Roman" w:cs="Times New Roman"/>
          <w:sz w:val="24"/>
          <w:szCs w:val="24"/>
        </w:rPr>
        <w:t>Assault</w:t>
      </w:r>
      <w:r w:rsidR="00C0276E">
        <w:rPr>
          <w:rFonts w:ascii="Times New Roman" w:hAnsi="Times New Roman" w:cs="Times New Roman"/>
          <w:sz w:val="24"/>
          <w:szCs w:val="24"/>
        </w:rPr>
        <w:t xml:space="preserve"> of </w:t>
      </w:r>
      <w:r w:rsidR="0044274A">
        <w:rPr>
          <w:rFonts w:ascii="Times New Roman" w:hAnsi="Times New Roman" w:cs="Times New Roman"/>
          <w:sz w:val="24"/>
          <w:szCs w:val="24"/>
        </w:rPr>
        <w:t>a police</w:t>
      </w:r>
      <w:r w:rsidR="00C0276E">
        <w:rPr>
          <w:rFonts w:ascii="Times New Roman" w:hAnsi="Times New Roman" w:cs="Times New Roman"/>
          <w:sz w:val="24"/>
          <w:szCs w:val="24"/>
        </w:rPr>
        <w:t xml:space="preserve"> officer, Kidnapping, Burglary, and crimes related to drugs.</w:t>
      </w:r>
      <w:r w:rsidR="00FE2D21">
        <w:rPr>
          <w:rFonts w:ascii="Times New Roman" w:hAnsi="Times New Roman" w:cs="Times New Roman"/>
          <w:sz w:val="24"/>
          <w:szCs w:val="24"/>
        </w:rPr>
        <w:t xml:space="preserve"> He </w:t>
      </w:r>
      <w:r w:rsidR="0044274A">
        <w:rPr>
          <w:rFonts w:ascii="Times New Roman" w:hAnsi="Times New Roman" w:cs="Times New Roman"/>
          <w:sz w:val="24"/>
          <w:szCs w:val="24"/>
        </w:rPr>
        <w:t>committed</w:t>
      </w:r>
      <w:r w:rsidR="00FE2D21">
        <w:rPr>
          <w:rFonts w:ascii="Times New Roman" w:hAnsi="Times New Roman" w:cs="Times New Roman"/>
          <w:sz w:val="24"/>
          <w:szCs w:val="24"/>
        </w:rPr>
        <w:t xml:space="preserve"> </w:t>
      </w:r>
      <w:r w:rsidR="0044274A">
        <w:rPr>
          <w:rFonts w:ascii="Times New Roman" w:hAnsi="Times New Roman" w:cs="Times New Roman"/>
          <w:sz w:val="24"/>
          <w:szCs w:val="24"/>
        </w:rPr>
        <w:t>first</w:t>
      </w:r>
      <w:r w:rsidR="001A1666">
        <w:rPr>
          <w:rFonts w:ascii="Times New Roman" w:hAnsi="Times New Roman" w:cs="Times New Roman"/>
          <w:sz w:val="24"/>
          <w:szCs w:val="24"/>
        </w:rPr>
        <w:t xml:space="preserve">-degree murder by </w:t>
      </w:r>
      <w:r w:rsidR="005468FD">
        <w:rPr>
          <w:rFonts w:ascii="Times New Roman" w:hAnsi="Times New Roman" w:cs="Times New Roman"/>
          <w:sz w:val="24"/>
          <w:szCs w:val="24"/>
        </w:rPr>
        <w:t>killing his girlfriend Uma Opee on the 18</w:t>
      </w:r>
      <w:r w:rsidR="005468FD" w:rsidRPr="005468F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5468FD">
        <w:rPr>
          <w:rFonts w:ascii="Times New Roman" w:hAnsi="Times New Roman" w:cs="Times New Roman"/>
          <w:sz w:val="24"/>
          <w:szCs w:val="24"/>
        </w:rPr>
        <w:t xml:space="preserve"> of October at 11.45</w:t>
      </w:r>
      <w:r w:rsidR="0044274A">
        <w:rPr>
          <w:rFonts w:ascii="Times New Roman" w:hAnsi="Times New Roman" w:cs="Times New Roman"/>
          <w:sz w:val="24"/>
          <w:szCs w:val="24"/>
        </w:rPr>
        <w:t xml:space="preserve"> </w:t>
      </w:r>
      <w:r w:rsidR="005468FD">
        <w:rPr>
          <w:rFonts w:ascii="Times New Roman" w:hAnsi="Times New Roman" w:cs="Times New Roman"/>
          <w:sz w:val="24"/>
          <w:szCs w:val="24"/>
        </w:rPr>
        <w:t>pm</w:t>
      </w:r>
      <w:r w:rsidR="005C4F72">
        <w:rPr>
          <w:rFonts w:ascii="Times New Roman" w:hAnsi="Times New Roman" w:cs="Times New Roman"/>
          <w:sz w:val="24"/>
          <w:szCs w:val="24"/>
        </w:rPr>
        <w:t>. this is a crime under section 125.27</w:t>
      </w:r>
      <w:r w:rsidR="001D508F">
        <w:rPr>
          <w:rFonts w:ascii="Times New Roman" w:hAnsi="Times New Roman" w:cs="Times New Roman"/>
          <w:sz w:val="24"/>
          <w:szCs w:val="24"/>
        </w:rPr>
        <w:t xml:space="preserve"> </w:t>
      </w:r>
      <w:r w:rsidR="00DD4EEF">
        <w:rPr>
          <w:rFonts w:ascii="Times New Roman" w:hAnsi="Times New Roman" w:cs="Times New Roman"/>
          <w:sz w:val="24"/>
          <w:szCs w:val="24"/>
        </w:rPr>
        <w:t>subsections</w:t>
      </w:r>
      <w:r w:rsidR="001D508F">
        <w:rPr>
          <w:rFonts w:ascii="Times New Roman" w:hAnsi="Times New Roman" w:cs="Times New Roman"/>
          <w:sz w:val="24"/>
          <w:szCs w:val="24"/>
        </w:rPr>
        <w:t xml:space="preserve"> (x)</w:t>
      </w:r>
      <w:r w:rsidR="00747EE8">
        <w:rPr>
          <w:rFonts w:ascii="Times New Roman" w:hAnsi="Times New Roman" w:cs="Times New Roman"/>
          <w:sz w:val="24"/>
          <w:szCs w:val="24"/>
        </w:rPr>
        <w:t xml:space="preserve"> </w:t>
      </w:r>
      <w:r w:rsidR="001D508F">
        <w:rPr>
          <w:rFonts w:ascii="Times New Roman" w:hAnsi="Times New Roman" w:cs="Times New Roman"/>
          <w:sz w:val="24"/>
          <w:szCs w:val="24"/>
        </w:rPr>
        <w:t xml:space="preserve"> of </w:t>
      </w:r>
      <w:r w:rsidR="00DD4EEF">
        <w:rPr>
          <w:rFonts w:ascii="Times New Roman" w:hAnsi="Times New Roman" w:cs="Times New Roman"/>
          <w:sz w:val="24"/>
          <w:szCs w:val="24"/>
        </w:rPr>
        <w:t>the New</w:t>
      </w:r>
      <w:r>
        <w:rPr>
          <w:rFonts w:ascii="Times New Roman" w:hAnsi="Times New Roman" w:cs="Times New Roman"/>
          <w:sz w:val="24"/>
          <w:szCs w:val="24"/>
        </w:rPr>
        <w:t xml:space="preserve"> York Penal </w:t>
      </w:r>
      <w:r w:rsidR="00DD4EEF">
        <w:rPr>
          <w:rFonts w:ascii="Times New Roman" w:hAnsi="Times New Roman" w:cs="Times New Roman"/>
          <w:sz w:val="24"/>
          <w:szCs w:val="24"/>
        </w:rPr>
        <w:t>Law</w:t>
      </w:r>
      <w:r w:rsidR="005C4F72">
        <w:rPr>
          <w:rFonts w:ascii="Times New Roman" w:hAnsi="Times New Roman" w:cs="Times New Roman"/>
          <w:sz w:val="24"/>
          <w:szCs w:val="24"/>
        </w:rPr>
        <w:t xml:space="preserve"> first degree murder</w:t>
      </w:r>
      <w:r w:rsidR="007C425E">
        <w:rPr>
          <w:rFonts w:ascii="Times New Roman" w:hAnsi="Times New Roman" w:cs="Times New Roman"/>
          <w:sz w:val="24"/>
          <w:szCs w:val="24"/>
        </w:rPr>
        <w:t xml:space="preserve"> (</w:t>
      </w:r>
      <w:r w:rsidR="004D22B3">
        <w:rPr>
          <w:rFonts w:ascii="Times New Roman" w:hAnsi="Times New Roman" w:cs="Times New Roman"/>
          <w:sz w:val="24"/>
          <w:szCs w:val="24"/>
        </w:rPr>
        <w:t>S</w:t>
      </w:r>
      <w:r w:rsidR="005A6A3C">
        <w:rPr>
          <w:rFonts w:ascii="Times New Roman" w:hAnsi="Times New Roman" w:cs="Times New Roman"/>
          <w:sz w:val="24"/>
          <w:szCs w:val="24"/>
        </w:rPr>
        <w:t>heehy, 20</w:t>
      </w:r>
      <w:r w:rsidR="004D22B3">
        <w:rPr>
          <w:rFonts w:ascii="Times New Roman" w:hAnsi="Times New Roman" w:cs="Times New Roman"/>
          <w:sz w:val="24"/>
          <w:szCs w:val="24"/>
        </w:rPr>
        <w:t>18</w:t>
      </w:r>
      <w:r w:rsidR="007C425E">
        <w:rPr>
          <w:rFonts w:ascii="Times New Roman" w:hAnsi="Times New Roman" w:cs="Times New Roman"/>
          <w:sz w:val="24"/>
          <w:szCs w:val="24"/>
        </w:rPr>
        <w:t>)</w:t>
      </w:r>
      <w:r w:rsidR="005C4F72">
        <w:rPr>
          <w:rFonts w:ascii="Times New Roman" w:hAnsi="Times New Roman" w:cs="Times New Roman"/>
          <w:sz w:val="24"/>
          <w:szCs w:val="24"/>
        </w:rPr>
        <w:t>.</w:t>
      </w:r>
      <w:r w:rsidR="0044274A">
        <w:rPr>
          <w:rFonts w:ascii="Times New Roman" w:hAnsi="Times New Roman" w:cs="Times New Roman"/>
          <w:sz w:val="24"/>
          <w:szCs w:val="24"/>
        </w:rPr>
        <w:t xml:space="preserve"> </w:t>
      </w:r>
      <w:r w:rsidR="00DD4EEF">
        <w:rPr>
          <w:rFonts w:ascii="Times New Roman" w:hAnsi="Times New Roman" w:cs="Times New Roman"/>
          <w:sz w:val="24"/>
          <w:szCs w:val="24"/>
        </w:rPr>
        <w:t>The</w:t>
      </w:r>
      <w:r w:rsidR="00BF49E7">
        <w:rPr>
          <w:rFonts w:ascii="Times New Roman" w:hAnsi="Times New Roman" w:cs="Times New Roman"/>
          <w:sz w:val="24"/>
          <w:szCs w:val="24"/>
        </w:rPr>
        <w:t xml:space="preserve"> victim was found to have 13 knife wounds, which caused her to bleed to death.</w:t>
      </w:r>
      <w:r w:rsidR="005578BE">
        <w:rPr>
          <w:rFonts w:ascii="Times New Roman" w:hAnsi="Times New Roman" w:cs="Times New Roman"/>
          <w:sz w:val="24"/>
          <w:szCs w:val="24"/>
        </w:rPr>
        <w:t xml:space="preserve"> There were bruises and the body of the victim and s</w:t>
      </w:r>
      <w:r w:rsidR="00FE78B8">
        <w:rPr>
          <w:rFonts w:ascii="Times New Roman" w:hAnsi="Times New Roman" w:cs="Times New Roman"/>
          <w:sz w:val="24"/>
          <w:szCs w:val="24"/>
        </w:rPr>
        <w:t>kin samples that matched the defen</w:t>
      </w:r>
      <w:r w:rsidR="005578BE">
        <w:rPr>
          <w:rFonts w:ascii="Times New Roman" w:hAnsi="Times New Roman" w:cs="Times New Roman"/>
          <w:sz w:val="24"/>
          <w:szCs w:val="24"/>
        </w:rPr>
        <w:t xml:space="preserve">dant's DNA, which pointed to a struggle </w:t>
      </w:r>
      <w:r w:rsidR="00FE78B8">
        <w:rPr>
          <w:rFonts w:ascii="Times New Roman" w:hAnsi="Times New Roman" w:cs="Times New Roman"/>
          <w:sz w:val="24"/>
          <w:szCs w:val="24"/>
        </w:rPr>
        <w:t>between</w:t>
      </w:r>
      <w:r w:rsidR="005578BE">
        <w:rPr>
          <w:rFonts w:ascii="Times New Roman" w:hAnsi="Times New Roman" w:cs="Times New Roman"/>
          <w:sz w:val="24"/>
          <w:szCs w:val="24"/>
        </w:rPr>
        <w:t xml:space="preserve"> the defendant and the victim.</w:t>
      </w:r>
      <w:r w:rsidR="001C2AAD">
        <w:rPr>
          <w:rFonts w:ascii="Times New Roman" w:hAnsi="Times New Roman" w:cs="Times New Roman"/>
          <w:sz w:val="24"/>
          <w:szCs w:val="24"/>
        </w:rPr>
        <w:t xml:space="preserve"> There were also rope particles on the </w:t>
      </w:r>
      <w:r w:rsidR="00DD4EEF">
        <w:rPr>
          <w:rFonts w:ascii="Times New Roman" w:hAnsi="Times New Roman" w:cs="Times New Roman"/>
          <w:sz w:val="24"/>
          <w:szCs w:val="24"/>
        </w:rPr>
        <w:t>victim’s</w:t>
      </w:r>
      <w:r w:rsidR="001C2AAD">
        <w:rPr>
          <w:rFonts w:ascii="Times New Roman" w:hAnsi="Times New Roman" w:cs="Times New Roman"/>
          <w:sz w:val="24"/>
          <w:szCs w:val="24"/>
        </w:rPr>
        <w:t xml:space="preserve"> apartment</w:t>
      </w:r>
      <w:r w:rsidR="00B018AB">
        <w:rPr>
          <w:rFonts w:ascii="Times New Roman" w:hAnsi="Times New Roman" w:cs="Times New Roman"/>
          <w:sz w:val="24"/>
          <w:szCs w:val="24"/>
        </w:rPr>
        <w:t xml:space="preserve"> floor matching the rope's explicit material </w:t>
      </w:r>
      <w:r w:rsidR="00FE78B8">
        <w:rPr>
          <w:rFonts w:ascii="Times New Roman" w:hAnsi="Times New Roman" w:cs="Times New Roman"/>
          <w:sz w:val="24"/>
          <w:szCs w:val="24"/>
        </w:rPr>
        <w:t xml:space="preserve">in tying the </w:t>
      </w:r>
      <w:r w:rsidR="00DD4EEF">
        <w:rPr>
          <w:rFonts w:ascii="Times New Roman" w:hAnsi="Times New Roman" w:cs="Times New Roman"/>
          <w:sz w:val="24"/>
          <w:szCs w:val="24"/>
        </w:rPr>
        <w:t>victim’s</w:t>
      </w:r>
      <w:r w:rsidR="00FE78B8">
        <w:rPr>
          <w:rFonts w:ascii="Times New Roman" w:hAnsi="Times New Roman" w:cs="Times New Roman"/>
          <w:sz w:val="24"/>
          <w:szCs w:val="24"/>
        </w:rPr>
        <w:t xml:space="preserve"> limbs</w:t>
      </w:r>
      <w:r w:rsidR="00B018AB">
        <w:rPr>
          <w:rFonts w:ascii="Times New Roman" w:hAnsi="Times New Roman" w:cs="Times New Roman"/>
          <w:sz w:val="24"/>
          <w:szCs w:val="24"/>
        </w:rPr>
        <w:t>.</w:t>
      </w:r>
    </w:p>
    <w:p w:rsidR="00906A28" w:rsidRDefault="002744BF" w:rsidP="007028A2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 the</w:t>
      </w:r>
      <w:r w:rsidR="00022212">
        <w:rPr>
          <w:rFonts w:ascii="Times New Roman" w:hAnsi="Times New Roman" w:cs="Times New Roman"/>
          <w:sz w:val="24"/>
          <w:szCs w:val="24"/>
        </w:rPr>
        <w:t xml:space="preserve"> charge of </w:t>
      </w:r>
      <w:r>
        <w:rPr>
          <w:rFonts w:ascii="Times New Roman" w:hAnsi="Times New Roman" w:cs="Times New Roman"/>
          <w:sz w:val="24"/>
          <w:szCs w:val="24"/>
        </w:rPr>
        <w:t>assaulting</w:t>
      </w:r>
      <w:r w:rsidR="000222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Police Officer</w:t>
      </w:r>
      <w:r w:rsidR="0084776D">
        <w:rPr>
          <w:rFonts w:ascii="Times New Roman" w:hAnsi="Times New Roman" w:cs="Times New Roman"/>
          <w:sz w:val="24"/>
          <w:szCs w:val="24"/>
        </w:rPr>
        <w:t xml:space="preserve">, </w:t>
      </w:r>
      <w:r w:rsidR="00022212">
        <w:rPr>
          <w:rFonts w:ascii="Times New Roman" w:hAnsi="Times New Roman" w:cs="Times New Roman"/>
          <w:sz w:val="24"/>
          <w:szCs w:val="24"/>
        </w:rPr>
        <w:t>which is an offense under the New Y</w:t>
      </w:r>
      <w:r w:rsidR="0084776D">
        <w:rPr>
          <w:rFonts w:ascii="Times New Roman" w:hAnsi="Times New Roman" w:cs="Times New Roman"/>
          <w:sz w:val="24"/>
          <w:szCs w:val="24"/>
        </w:rPr>
        <w:t>ork Penal Laws section 120.05. T</w:t>
      </w:r>
      <w:r w:rsidR="00022212">
        <w:rPr>
          <w:rFonts w:ascii="Times New Roman" w:hAnsi="Times New Roman" w:cs="Times New Roman"/>
          <w:sz w:val="24"/>
          <w:szCs w:val="24"/>
        </w:rPr>
        <w:t>he defendant is said to have punched</w:t>
      </w:r>
      <w:r w:rsidR="00FC1FF1">
        <w:rPr>
          <w:rFonts w:ascii="Times New Roman" w:hAnsi="Times New Roman" w:cs="Times New Roman"/>
          <w:sz w:val="24"/>
          <w:szCs w:val="24"/>
        </w:rPr>
        <w:t xml:space="preserve"> a police officer in the face during his arrest</w:t>
      </w:r>
      <w:r w:rsidR="00022212">
        <w:rPr>
          <w:rFonts w:ascii="Times New Roman" w:hAnsi="Times New Roman" w:cs="Times New Roman"/>
          <w:sz w:val="24"/>
          <w:szCs w:val="24"/>
        </w:rPr>
        <w:t xml:space="preserve"> and </w:t>
      </w:r>
      <w:r w:rsidR="00FC1FF1">
        <w:rPr>
          <w:rFonts w:ascii="Times New Roman" w:hAnsi="Times New Roman" w:cs="Times New Roman"/>
          <w:sz w:val="24"/>
          <w:szCs w:val="24"/>
        </w:rPr>
        <w:t>screamed</w:t>
      </w:r>
      <w:r w:rsidR="00022212">
        <w:rPr>
          <w:rFonts w:ascii="Times New Roman" w:hAnsi="Times New Roman" w:cs="Times New Roman"/>
          <w:sz w:val="24"/>
          <w:szCs w:val="24"/>
        </w:rPr>
        <w:t xml:space="preserve">, </w:t>
      </w:r>
      <w:r w:rsidR="00FC1FF1">
        <w:rPr>
          <w:rFonts w:ascii="Times New Roman" w:hAnsi="Times New Roman" w:cs="Times New Roman"/>
          <w:sz w:val="24"/>
          <w:szCs w:val="24"/>
        </w:rPr>
        <w:t>yelling “Alien!”</w:t>
      </w:r>
      <w:r w:rsidR="00C03EE2">
        <w:rPr>
          <w:rFonts w:ascii="Times New Roman" w:hAnsi="Times New Roman" w:cs="Times New Roman"/>
          <w:sz w:val="24"/>
          <w:szCs w:val="24"/>
        </w:rPr>
        <w:t xml:space="preserve"> </w:t>
      </w:r>
      <w:r w:rsidR="00200225">
        <w:rPr>
          <w:rFonts w:ascii="Times New Roman" w:hAnsi="Times New Roman" w:cs="Times New Roman"/>
          <w:sz w:val="24"/>
          <w:szCs w:val="24"/>
        </w:rPr>
        <w:t>this charge would</w:t>
      </w:r>
      <w:r w:rsidR="00ED1343">
        <w:rPr>
          <w:rFonts w:ascii="Times New Roman" w:hAnsi="Times New Roman" w:cs="Times New Roman"/>
          <w:sz w:val="24"/>
          <w:szCs w:val="24"/>
        </w:rPr>
        <w:t xml:space="preserve"> be strongest in the state of Georgia, where the law against the assault of police officers has been revered due to the excellent cooperation between the police and the civilians.</w:t>
      </w:r>
      <w:r>
        <w:rPr>
          <w:rFonts w:ascii="Times New Roman" w:hAnsi="Times New Roman" w:cs="Times New Roman"/>
          <w:sz w:val="24"/>
          <w:szCs w:val="24"/>
        </w:rPr>
        <w:t xml:space="preserve"> Proper awareness has been created about the various aspects and laws on the consequences of assaulting police officers</w:t>
      </w:r>
      <w:r w:rsidR="00E67E4E">
        <w:rPr>
          <w:rFonts w:ascii="Times New Roman" w:hAnsi="Times New Roman" w:cs="Times New Roman"/>
          <w:sz w:val="24"/>
          <w:szCs w:val="24"/>
        </w:rPr>
        <w:t xml:space="preserve"> (Tiesman et al., 2018)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22212" w:rsidRDefault="002744BF" w:rsidP="006D71F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06A28" w:rsidRDefault="002744BF" w:rsidP="006D71F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The charge</w:t>
      </w:r>
      <w:r w:rsidR="007C425E">
        <w:rPr>
          <w:rFonts w:ascii="Times New Roman" w:hAnsi="Times New Roman" w:cs="Times New Roman"/>
          <w:sz w:val="24"/>
          <w:szCs w:val="24"/>
        </w:rPr>
        <w:t xml:space="preserve"> of K</w:t>
      </w:r>
      <w:r>
        <w:rPr>
          <w:rFonts w:ascii="Times New Roman" w:hAnsi="Times New Roman" w:cs="Times New Roman"/>
          <w:sz w:val="24"/>
          <w:szCs w:val="24"/>
        </w:rPr>
        <w:t xml:space="preserve">idnapping was </w:t>
      </w:r>
      <w:r w:rsidR="00370763">
        <w:rPr>
          <w:rFonts w:ascii="Times New Roman" w:hAnsi="Times New Roman" w:cs="Times New Roman"/>
          <w:sz w:val="24"/>
          <w:szCs w:val="24"/>
        </w:rPr>
        <w:t xml:space="preserve">based on the penal code section 135.20  of the </w:t>
      </w:r>
      <w:r w:rsidR="00DD4EEF">
        <w:rPr>
          <w:rFonts w:ascii="Times New Roman" w:hAnsi="Times New Roman" w:cs="Times New Roman"/>
          <w:sz w:val="24"/>
          <w:szCs w:val="24"/>
        </w:rPr>
        <w:t>New</w:t>
      </w:r>
      <w:r w:rsidR="00370763">
        <w:rPr>
          <w:rFonts w:ascii="Times New Roman" w:hAnsi="Times New Roman" w:cs="Times New Roman"/>
          <w:sz w:val="24"/>
          <w:szCs w:val="24"/>
        </w:rPr>
        <w:t xml:space="preserve"> York laws</w:t>
      </w:r>
      <w:r w:rsidR="007C425E">
        <w:rPr>
          <w:rFonts w:ascii="Times New Roman" w:hAnsi="Times New Roman" w:cs="Times New Roman"/>
          <w:sz w:val="24"/>
          <w:szCs w:val="24"/>
        </w:rPr>
        <w:t xml:space="preserve"> (</w:t>
      </w:r>
      <w:r w:rsidR="009258E0">
        <w:rPr>
          <w:rFonts w:ascii="Times New Roman" w:hAnsi="Times New Roman" w:cs="Times New Roman"/>
          <w:sz w:val="24"/>
          <w:szCs w:val="24"/>
        </w:rPr>
        <w:t>Hopwood, 2017</w:t>
      </w:r>
      <w:r w:rsidR="007C425E">
        <w:rPr>
          <w:rFonts w:ascii="Times New Roman" w:hAnsi="Times New Roman" w:cs="Times New Roman"/>
          <w:sz w:val="24"/>
          <w:szCs w:val="24"/>
        </w:rPr>
        <w:t>)</w:t>
      </w:r>
      <w:r w:rsidR="0037076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D4EEF">
        <w:rPr>
          <w:rFonts w:ascii="Times New Roman" w:hAnsi="Times New Roman" w:cs="Times New Roman"/>
          <w:sz w:val="24"/>
          <w:szCs w:val="24"/>
        </w:rPr>
        <w:t>That</w:t>
      </w:r>
      <w:r>
        <w:rPr>
          <w:rFonts w:ascii="Times New Roman" w:hAnsi="Times New Roman" w:cs="Times New Roman"/>
          <w:sz w:val="24"/>
          <w:szCs w:val="24"/>
        </w:rPr>
        <w:t xml:space="preserve"> the victim had her</w:t>
      </w:r>
      <w:r w:rsidR="00DE7128">
        <w:rPr>
          <w:rFonts w:ascii="Times New Roman" w:hAnsi="Times New Roman" w:cs="Times New Roman"/>
          <w:sz w:val="24"/>
          <w:szCs w:val="24"/>
        </w:rPr>
        <w:t xml:space="preserve"> hands and legs tied by the defen</w:t>
      </w:r>
      <w:r>
        <w:rPr>
          <w:rFonts w:ascii="Times New Roman" w:hAnsi="Times New Roman" w:cs="Times New Roman"/>
          <w:sz w:val="24"/>
          <w:szCs w:val="24"/>
        </w:rPr>
        <w:t xml:space="preserve">dant against her will, she was deemed to have been held against her at a location that she was struggling to flee from danger.  </w:t>
      </w:r>
    </w:p>
    <w:p w:rsidR="00022212" w:rsidRDefault="002744BF" w:rsidP="007028A2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Burglary </w:t>
      </w:r>
      <w:r w:rsidR="006172A7">
        <w:rPr>
          <w:rFonts w:ascii="Times New Roman" w:hAnsi="Times New Roman" w:cs="Times New Roman"/>
          <w:sz w:val="24"/>
          <w:szCs w:val="24"/>
        </w:rPr>
        <w:t xml:space="preserve">is an offense under the </w:t>
      </w:r>
      <w:r>
        <w:rPr>
          <w:rFonts w:ascii="Times New Roman" w:hAnsi="Times New Roman" w:cs="Times New Roman"/>
          <w:sz w:val="24"/>
          <w:szCs w:val="24"/>
        </w:rPr>
        <w:t>New York</w:t>
      </w:r>
      <w:r w:rsidR="006172A7">
        <w:rPr>
          <w:rFonts w:ascii="Times New Roman" w:hAnsi="Times New Roman" w:cs="Times New Roman"/>
          <w:sz w:val="24"/>
          <w:szCs w:val="24"/>
        </w:rPr>
        <w:t xml:space="preserve"> state laws Section 140.25</w:t>
      </w:r>
      <w:r w:rsidR="0084776D">
        <w:rPr>
          <w:rFonts w:ascii="Times New Roman" w:hAnsi="Times New Roman" w:cs="Times New Roman"/>
          <w:sz w:val="24"/>
          <w:szCs w:val="24"/>
        </w:rPr>
        <w:t xml:space="preserve"> and is</w:t>
      </w:r>
      <w:r w:rsidR="006172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classified</w:t>
      </w:r>
      <w:r w:rsidR="006172A7">
        <w:rPr>
          <w:rFonts w:ascii="Times New Roman" w:hAnsi="Times New Roman" w:cs="Times New Roman"/>
          <w:sz w:val="24"/>
          <w:szCs w:val="24"/>
        </w:rPr>
        <w:t xml:space="preserve"> as a class D </w:t>
      </w:r>
      <w:r>
        <w:rPr>
          <w:rFonts w:ascii="Times New Roman" w:hAnsi="Times New Roman" w:cs="Times New Roman"/>
          <w:sz w:val="24"/>
          <w:szCs w:val="24"/>
        </w:rPr>
        <w:t>felony</w:t>
      </w:r>
      <w:r w:rsidR="006172A7">
        <w:rPr>
          <w:rFonts w:ascii="Times New Roman" w:hAnsi="Times New Roman" w:cs="Times New Roman"/>
          <w:sz w:val="24"/>
          <w:szCs w:val="24"/>
        </w:rPr>
        <w:t xml:space="preserve"> </w:t>
      </w:r>
      <w:r w:rsidR="00257511">
        <w:rPr>
          <w:rFonts w:ascii="Times New Roman" w:hAnsi="Times New Roman" w:cs="Times New Roman"/>
          <w:sz w:val="24"/>
          <w:szCs w:val="24"/>
        </w:rPr>
        <w:t xml:space="preserve"> (Hopwood, 2017)</w:t>
      </w:r>
      <w:r w:rsidR="006172A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This</w:t>
      </w:r>
      <w:r w:rsidR="00F777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law</w:t>
      </w:r>
      <w:r w:rsidR="00F77725">
        <w:rPr>
          <w:rFonts w:ascii="Times New Roman" w:hAnsi="Times New Roman" w:cs="Times New Roman"/>
          <w:sz w:val="24"/>
          <w:szCs w:val="24"/>
        </w:rPr>
        <w:t xml:space="preserve"> expressly defines burglary's process and act, giving the basis on which the charge is pinned. </w:t>
      </w:r>
      <w:r>
        <w:rPr>
          <w:rFonts w:ascii="Times New Roman" w:hAnsi="Times New Roman" w:cs="Times New Roman"/>
          <w:sz w:val="24"/>
          <w:szCs w:val="24"/>
        </w:rPr>
        <w:t>He</w:t>
      </w:r>
      <w:r w:rsidR="006172A7">
        <w:rPr>
          <w:rFonts w:ascii="Times New Roman" w:hAnsi="Times New Roman" w:cs="Times New Roman"/>
          <w:sz w:val="24"/>
          <w:szCs w:val="24"/>
        </w:rPr>
        <w:t xml:space="preserve"> gained entry to the </w:t>
      </w:r>
      <w:r>
        <w:rPr>
          <w:rFonts w:ascii="Times New Roman" w:hAnsi="Times New Roman" w:cs="Times New Roman"/>
          <w:sz w:val="24"/>
          <w:szCs w:val="24"/>
        </w:rPr>
        <w:t>victim’s</w:t>
      </w:r>
      <w:r w:rsidR="006172A7">
        <w:rPr>
          <w:rFonts w:ascii="Times New Roman" w:hAnsi="Times New Roman" w:cs="Times New Roman"/>
          <w:sz w:val="24"/>
          <w:szCs w:val="24"/>
        </w:rPr>
        <w:t xml:space="preserve"> apartment without permission with the intent to co</w:t>
      </w:r>
      <w:r w:rsidR="00286F46">
        <w:rPr>
          <w:rFonts w:ascii="Times New Roman" w:hAnsi="Times New Roman" w:cs="Times New Roman"/>
          <w:sz w:val="24"/>
          <w:szCs w:val="24"/>
        </w:rPr>
        <w:t>mmit a crime as per his plan in</w:t>
      </w:r>
      <w:r w:rsidR="006172A7">
        <w:rPr>
          <w:rFonts w:ascii="Times New Roman" w:hAnsi="Times New Roman" w:cs="Times New Roman"/>
          <w:sz w:val="24"/>
          <w:szCs w:val="24"/>
        </w:rPr>
        <w:t>dicated in the letter found at his apartment.</w:t>
      </w:r>
      <w:r w:rsidR="009917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He had</w:t>
      </w:r>
      <w:r w:rsidR="009917D2">
        <w:rPr>
          <w:rFonts w:ascii="Times New Roman" w:hAnsi="Times New Roman" w:cs="Times New Roman"/>
          <w:sz w:val="24"/>
          <w:szCs w:val="24"/>
        </w:rPr>
        <w:t xml:space="preserve"> gained entry without permission and in the absence of the owner.</w:t>
      </w:r>
      <w:r w:rsidR="001176B8">
        <w:rPr>
          <w:rFonts w:ascii="Times New Roman" w:hAnsi="Times New Roman" w:cs="Times New Roman"/>
          <w:sz w:val="24"/>
          <w:szCs w:val="24"/>
        </w:rPr>
        <w:t xml:space="preserve"> The burglary case would have been much stronger in the state of Virginia and Florida, where the penalty is being thrown in jail for life</w:t>
      </w:r>
      <w:r w:rsidR="003D7DB8">
        <w:rPr>
          <w:rFonts w:ascii="Times New Roman" w:hAnsi="Times New Roman" w:cs="Times New Roman"/>
          <w:sz w:val="24"/>
          <w:szCs w:val="24"/>
        </w:rPr>
        <w:t xml:space="preserve"> (Hopwood, 2017)</w:t>
      </w:r>
      <w:r w:rsidR="001176B8">
        <w:rPr>
          <w:rFonts w:ascii="Times New Roman" w:hAnsi="Times New Roman" w:cs="Times New Roman"/>
          <w:sz w:val="24"/>
          <w:szCs w:val="24"/>
        </w:rPr>
        <w:t>.</w:t>
      </w:r>
      <w:r w:rsidR="00F777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028B" w:rsidRDefault="002744BF" w:rsidP="007028A2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DD4EEF">
        <w:rPr>
          <w:rFonts w:ascii="Times New Roman" w:hAnsi="Times New Roman" w:cs="Times New Roman"/>
          <w:sz w:val="24"/>
          <w:szCs w:val="24"/>
        </w:rPr>
        <w:t>rimes related to drugs</w:t>
      </w:r>
      <w:r w:rsidR="00DD27F3">
        <w:rPr>
          <w:rFonts w:ascii="Times New Roman" w:hAnsi="Times New Roman" w:cs="Times New Roman"/>
          <w:sz w:val="24"/>
          <w:szCs w:val="24"/>
        </w:rPr>
        <w:t>,</w:t>
      </w:r>
      <w:r w:rsidR="00DD4E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he was found in possession of a controlled substance, ecstasy, which also matched the sample of drugs found at the </w:t>
      </w:r>
      <w:r w:rsidR="00DD4EEF">
        <w:rPr>
          <w:rFonts w:ascii="Times New Roman" w:hAnsi="Times New Roman" w:cs="Times New Roman"/>
          <w:sz w:val="24"/>
          <w:szCs w:val="24"/>
        </w:rPr>
        <w:t>victim’s</w:t>
      </w:r>
      <w:r>
        <w:rPr>
          <w:rFonts w:ascii="Times New Roman" w:hAnsi="Times New Roman" w:cs="Times New Roman"/>
          <w:sz w:val="24"/>
          <w:szCs w:val="24"/>
        </w:rPr>
        <w:t xml:space="preserve"> apartment. </w:t>
      </w:r>
      <w:r w:rsidR="002F5FB9">
        <w:rPr>
          <w:rFonts w:ascii="Times New Roman" w:hAnsi="Times New Roman" w:cs="Times New Roman"/>
          <w:sz w:val="24"/>
          <w:szCs w:val="24"/>
        </w:rPr>
        <w:t xml:space="preserve">The state of Louisiana has stronger laws against drugs with merciless punishments preferred against the victims with over twenty </w:t>
      </w:r>
      <w:r w:rsidR="00DD4EEF">
        <w:rPr>
          <w:rFonts w:ascii="Times New Roman" w:hAnsi="Times New Roman" w:cs="Times New Roman"/>
          <w:sz w:val="24"/>
          <w:szCs w:val="24"/>
        </w:rPr>
        <w:t>year’s</w:t>
      </w:r>
      <w:r w:rsidR="002F5FB9">
        <w:rPr>
          <w:rFonts w:ascii="Times New Roman" w:hAnsi="Times New Roman" w:cs="Times New Roman"/>
          <w:sz w:val="24"/>
          <w:szCs w:val="24"/>
        </w:rPr>
        <w:t xml:space="preserve"> sentence in prison</w:t>
      </w:r>
      <w:r w:rsidR="00EE2E09">
        <w:rPr>
          <w:rFonts w:ascii="Times New Roman" w:hAnsi="Times New Roman" w:cs="Times New Roman"/>
          <w:sz w:val="24"/>
          <w:szCs w:val="24"/>
        </w:rPr>
        <w:t xml:space="preserve"> (</w:t>
      </w:r>
      <w:r w:rsidR="003D7DB8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rown et al., 2017</w:t>
      </w:r>
      <w:r w:rsidR="00EE2E09">
        <w:rPr>
          <w:rFonts w:ascii="Times New Roman" w:hAnsi="Times New Roman" w:cs="Times New Roman"/>
          <w:sz w:val="24"/>
          <w:szCs w:val="24"/>
        </w:rPr>
        <w:t>)</w:t>
      </w:r>
    </w:p>
    <w:p w:rsidR="00D6028B" w:rsidRDefault="002744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6028B" w:rsidRPr="00D6028B" w:rsidRDefault="002744BF" w:rsidP="00106D05">
      <w:pPr>
        <w:spacing w:after="0" w:line="480" w:lineRule="auto"/>
        <w:ind w:left="720" w:hanging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</w:t>
      </w:r>
      <w:r w:rsidRPr="00D6028B">
        <w:rPr>
          <w:rFonts w:ascii="Times New Roman" w:hAnsi="Times New Roman" w:cs="Times New Roman"/>
          <w:sz w:val="24"/>
          <w:szCs w:val="24"/>
        </w:rPr>
        <w:t>eferences</w:t>
      </w:r>
    </w:p>
    <w:p w:rsidR="00D6028B" w:rsidRDefault="002744BF" w:rsidP="00D6028B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6028B">
        <w:rPr>
          <w:rFonts w:ascii="Times New Roman" w:hAnsi="Times New Roman" w:cs="Times New Roman"/>
          <w:sz w:val="24"/>
          <w:szCs w:val="24"/>
        </w:rPr>
        <w:t xml:space="preserve">Alili, N. (2017). The Importance of “Corpus Delicti” in Proving </w:t>
      </w:r>
      <w:r w:rsidRPr="00D6028B">
        <w:rPr>
          <w:rFonts w:ascii="Times New Roman" w:hAnsi="Times New Roman" w:cs="Times New Roman"/>
          <w:sz w:val="24"/>
          <w:szCs w:val="24"/>
        </w:rPr>
        <w:t>“Causation” in Homicide Cases. KIU Journa</w:t>
      </w:r>
      <w:r>
        <w:rPr>
          <w:rFonts w:ascii="Times New Roman" w:hAnsi="Times New Roman" w:cs="Times New Roman"/>
          <w:sz w:val="24"/>
          <w:szCs w:val="24"/>
        </w:rPr>
        <w:t>l of Humanities, 2(1), 127-134.</w:t>
      </w:r>
    </w:p>
    <w:p w:rsidR="00D6028B" w:rsidRDefault="002744BF" w:rsidP="00D6028B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6028B">
        <w:rPr>
          <w:rFonts w:ascii="Times New Roman" w:hAnsi="Times New Roman" w:cs="Times New Roman"/>
          <w:sz w:val="24"/>
          <w:szCs w:val="24"/>
        </w:rPr>
        <w:t>Brown, R., Riley, M. R., Ulrich, L., Kraly, E. P., Jenkins, P., Krupa, N. L., &amp; Gadomski, A. (2017). Impact of New York prescription drug monitoring program, I-STOP, on statewide over</w:t>
      </w:r>
      <w:r w:rsidRPr="00D6028B">
        <w:rPr>
          <w:rFonts w:ascii="Times New Roman" w:hAnsi="Times New Roman" w:cs="Times New Roman"/>
          <w:sz w:val="24"/>
          <w:szCs w:val="24"/>
        </w:rPr>
        <w:t>dose morbidity. Drug and al</w:t>
      </w:r>
      <w:r>
        <w:rPr>
          <w:rFonts w:ascii="Times New Roman" w:hAnsi="Times New Roman" w:cs="Times New Roman"/>
          <w:sz w:val="24"/>
          <w:szCs w:val="24"/>
        </w:rPr>
        <w:t>cohol dependence, 178, 348-354.</w:t>
      </w:r>
    </w:p>
    <w:p w:rsidR="00D6028B" w:rsidRDefault="002744BF" w:rsidP="00D6028B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6028B">
        <w:rPr>
          <w:rFonts w:ascii="Times New Roman" w:hAnsi="Times New Roman" w:cs="Times New Roman"/>
          <w:sz w:val="24"/>
          <w:szCs w:val="24"/>
        </w:rPr>
        <w:t>Fairbairn, J., Jaffe, P., &amp; Dawson, M. (2017). Challenges in defining domestic homicide: Considerations for research and practice. In Domestic homicides and death reviews (pp. 201-22</w:t>
      </w:r>
      <w:r>
        <w:rPr>
          <w:rFonts w:ascii="Times New Roman" w:hAnsi="Times New Roman" w:cs="Times New Roman"/>
          <w:sz w:val="24"/>
          <w:szCs w:val="24"/>
        </w:rPr>
        <w:t>8). Palgrave Ma</w:t>
      </w:r>
      <w:r>
        <w:rPr>
          <w:rFonts w:ascii="Times New Roman" w:hAnsi="Times New Roman" w:cs="Times New Roman"/>
          <w:sz w:val="24"/>
          <w:szCs w:val="24"/>
        </w:rPr>
        <w:t>cmillan, London.</w:t>
      </w:r>
    </w:p>
    <w:p w:rsidR="00D6028B" w:rsidRDefault="002744BF" w:rsidP="00D6028B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6028B">
        <w:rPr>
          <w:rFonts w:ascii="Times New Roman" w:hAnsi="Times New Roman" w:cs="Times New Roman"/>
          <w:sz w:val="24"/>
          <w:szCs w:val="24"/>
        </w:rPr>
        <w:t>Sheehy, E. (2018). Expert evidence on coercive control in support of self-defense: The trial of Teresa Craig. Criminology &amp; Cr</w:t>
      </w:r>
      <w:r>
        <w:rPr>
          <w:rFonts w:ascii="Times New Roman" w:hAnsi="Times New Roman" w:cs="Times New Roman"/>
          <w:sz w:val="24"/>
          <w:szCs w:val="24"/>
        </w:rPr>
        <w:t>iminal Justice, 18(1), 100-114.</w:t>
      </w:r>
    </w:p>
    <w:p w:rsidR="00533859" w:rsidRPr="00D6028B" w:rsidRDefault="002744BF" w:rsidP="00D6028B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6028B">
        <w:rPr>
          <w:rFonts w:ascii="Times New Roman" w:hAnsi="Times New Roman" w:cs="Times New Roman"/>
          <w:sz w:val="24"/>
          <w:szCs w:val="24"/>
        </w:rPr>
        <w:t xml:space="preserve">Tiesman, H. M., Gwilliam, M., Konda, S., Rojek, J., &amp; Marsh, S. (2018). Nonfatal </w:t>
      </w:r>
      <w:r w:rsidRPr="00D6028B">
        <w:rPr>
          <w:rFonts w:ascii="Times New Roman" w:hAnsi="Times New Roman" w:cs="Times New Roman"/>
          <w:sz w:val="24"/>
          <w:szCs w:val="24"/>
        </w:rPr>
        <w:t>injuries to law enforcement officers: A rise in assaults. American journal of preventive medicine, 54(4), 503-509.</w:t>
      </w:r>
    </w:p>
    <w:p w:rsidR="00533859" w:rsidRPr="00D6028B" w:rsidRDefault="00533859" w:rsidP="00D6028B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</w:p>
    <w:sectPr w:rsidR="00533859" w:rsidRPr="00D6028B" w:rsidSect="00380C3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44BF" w:rsidRDefault="002744BF" w:rsidP="006C0D2D">
      <w:pPr>
        <w:spacing w:after="0" w:line="240" w:lineRule="auto"/>
      </w:pPr>
      <w:r>
        <w:separator/>
      </w:r>
    </w:p>
  </w:endnote>
  <w:endnote w:type="continuationSeparator" w:id="1">
    <w:p w:rsidR="002744BF" w:rsidRDefault="002744BF" w:rsidP="006C0D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44BF" w:rsidRDefault="002744BF" w:rsidP="006C0D2D">
      <w:pPr>
        <w:spacing w:after="0" w:line="240" w:lineRule="auto"/>
      </w:pPr>
      <w:r>
        <w:separator/>
      </w:r>
    </w:p>
  </w:footnote>
  <w:footnote w:type="continuationSeparator" w:id="1">
    <w:p w:rsidR="002744BF" w:rsidRDefault="002744BF" w:rsidP="006C0D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32985"/>
      <w:docPartObj>
        <w:docPartGallery w:val="Page Numbers (Top of Page)"/>
        <w:docPartUnique/>
      </w:docPartObj>
    </w:sdtPr>
    <w:sdtContent>
      <w:p w:rsidR="006C0D2D" w:rsidRDefault="006C0D2D">
        <w:pPr>
          <w:pStyle w:val="Header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6C0D2D" w:rsidRDefault="006C0D2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696C19"/>
    <w:multiLevelType w:val="hybridMultilevel"/>
    <w:tmpl w:val="E8B028C0"/>
    <w:lvl w:ilvl="0" w:tplc="C8329D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5ED8DA9C" w:tentative="1">
      <w:start w:val="1"/>
      <w:numFmt w:val="lowerLetter"/>
      <w:lvlText w:val="%2."/>
      <w:lvlJc w:val="left"/>
      <w:pPr>
        <w:ind w:left="1440" w:hanging="360"/>
      </w:pPr>
    </w:lvl>
    <w:lvl w:ilvl="2" w:tplc="4FAE4112" w:tentative="1">
      <w:start w:val="1"/>
      <w:numFmt w:val="lowerRoman"/>
      <w:lvlText w:val="%3."/>
      <w:lvlJc w:val="right"/>
      <w:pPr>
        <w:ind w:left="2160" w:hanging="180"/>
      </w:pPr>
    </w:lvl>
    <w:lvl w:ilvl="3" w:tplc="9EE651C8" w:tentative="1">
      <w:start w:val="1"/>
      <w:numFmt w:val="decimal"/>
      <w:lvlText w:val="%4."/>
      <w:lvlJc w:val="left"/>
      <w:pPr>
        <w:ind w:left="2880" w:hanging="360"/>
      </w:pPr>
    </w:lvl>
    <w:lvl w:ilvl="4" w:tplc="E46E1500" w:tentative="1">
      <w:start w:val="1"/>
      <w:numFmt w:val="lowerLetter"/>
      <w:lvlText w:val="%5."/>
      <w:lvlJc w:val="left"/>
      <w:pPr>
        <w:ind w:left="3600" w:hanging="360"/>
      </w:pPr>
    </w:lvl>
    <w:lvl w:ilvl="5" w:tplc="158CDD50" w:tentative="1">
      <w:start w:val="1"/>
      <w:numFmt w:val="lowerRoman"/>
      <w:lvlText w:val="%6."/>
      <w:lvlJc w:val="right"/>
      <w:pPr>
        <w:ind w:left="4320" w:hanging="180"/>
      </w:pPr>
    </w:lvl>
    <w:lvl w:ilvl="6" w:tplc="00A4FA80" w:tentative="1">
      <w:start w:val="1"/>
      <w:numFmt w:val="decimal"/>
      <w:lvlText w:val="%7."/>
      <w:lvlJc w:val="left"/>
      <w:pPr>
        <w:ind w:left="5040" w:hanging="360"/>
      </w:pPr>
    </w:lvl>
    <w:lvl w:ilvl="7" w:tplc="C1A0AC66" w:tentative="1">
      <w:start w:val="1"/>
      <w:numFmt w:val="lowerLetter"/>
      <w:lvlText w:val="%8."/>
      <w:lvlJc w:val="left"/>
      <w:pPr>
        <w:ind w:left="5760" w:hanging="360"/>
      </w:pPr>
    </w:lvl>
    <w:lvl w:ilvl="8" w:tplc="73529A1A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16C7D"/>
    <w:rsid w:val="00022212"/>
    <w:rsid w:val="000A1D77"/>
    <w:rsid w:val="00106D05"/>
    <w:rsid w:val="001176B8"/>
    <w:rsid w:val="00153477"/>
    <w:rsid w:val="001A1666"/>
    <w:rsid w:val="001C2AAD"/>
    <w:rsid w:val="001C2CF5"/>
    <w:rsid w:val="001D508F"/>
    <w:rsid w:val="00200225"/>
    <w:rsid w:val="00257511"/>
    <w:rsid w:val="002744BF"/>
    <w:rsid w:val="00286F46"/>
    <w:rsid w:val="002F5FB9"/>
    <w:rsid w:val="00310F0B"/>
    <w:rsid w:val="003227AD"/>
    <w:rsid w:val="00370763"/>
    <w:rsid w:val="00375AC3"/>
    <w:rsid w:val="00380C39"/>
    <w:rsid w:val="003D7DB8"/>
    <w:rsid w:val="0044274A"/>
    <w:rsid w:val="004553C4"/>
    <w:rsid w:val="00463557"/>
    <w:rsid w:val="00470BBE"/>
    <w:rsid w:val="004833C2"/>
    <w:rsid w:val="004D22B3"/>
    <w:rsid w:val="00533859"/>
    <w:rsid w:val="005468FD"/>
    <w:rsid w:val="005578BE"/>
    <w:rsid w:val="005A6A3C"/>
    <w:rsid w:val="005C4F72"/>
    <w:rsid w:val="006172A7"/>
    <w:rsid w:val="00667890"/>
    <w:rsid w:val="006A1ABC"/>
    <w:rsid w:val="006C0D2D"/>
    <w:rsid w:val="006D71F2"/>
    <w:rsid w:val="006F467B"/>
    <w:rsid w:val="007028A2"/>
    <w:rsid w:val="00747EE8"/>
    <w:rsid w:val="00750EF0"/>
    <w:rsid w:val="007745A2"/>
    <w:rsid w:val="00792269"/>
    <w:rsid w:val="007C425E"/>
    <w:rsid w:val="00843D22"/>
    <w:rsid w:val="0084776D"/>
    <w:rsid w:val="0088636C"/>
    <w:rsid w:val="008A62BC"/>
    <w:rsid w:val="008D2185"/>
    <w:rsid w:val="008F46A0"/>
    <w:rsid w:val="00906A28"/>
    <w:rsid w:val="009258E0"/>
    <w:rsid w:val="00957C32"/>
    <w:rsid w:val="009853F7"/>
    <w:rsid w:val="009917D2"/>
    <w:rsid w:val="00A77F06"/>
    <w:rsid w:val="00A95265"/>
    <w:rsid w:val="00B018AB"/>
    <w:rsid w:val="00B2075E"/>
    <w:rsid w:val="00B37866"/>
    <w:rsid w:val="00B917B2"/>
    <w:rsid w:val="00BF49E7"/>
    <w:rsid w:val="00C0276E"/>
    <w:rsid w:val="00C03A8C"/>
    <w:rsid w:val="00C03EE2"/>
    <w:rsid w:val="00C16C7D"/>
    <w:rsid w:val="00C43E54"/>
    <w:rsid w:val="00CD2FC1"/>
    <w:rsid w:val="00D441D9"/>
    <w:rsid w:val="00D6028B"/>
    <w:rsid w:val="00DC6AE4"/>
    <w:rsid w:val="00DD27F3"/>
    <w:rsid w:val="00DD4EEF"/>
    <w:rsid w:val="00DE7128"/>
    <w:rsid w:val="00E262E9"/>
    <w:rsid w:val="00E67E4E"/>
    <w:rsid w:val="00E72925"/>
    <w:rsid w:val="00ED1343"/>
    <w:rsid w:val="00EE2E09"/>
    <w:rsid w:val="00F77725"/>
    <w:rsid w:val="00F94DDF"/>
    <w:rsid w:val="00FC1FF1"/>
    <w:rsid w:val="00FD1464"/>
    <w:rsid w:val="00FD6E18"/>
    <w:rsid w:val="00FE2D21"/>
    <w:rsid w:val="00FE7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C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0E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C0D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0D2D"/>
  </w:style>
  <w:style w:type="paragraph" w:styleId="Footer">
    <w:name w:val="footer"/>
    <w:basedOn w:val="Normal"/>
    <w:link w:val="FooterChar"/>
    <w:uiPriority w:val="99"/>
    <w:semiHidden/>
    <w:unhideWhenUsed/>
    <w:rsid w:val="006C0D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0D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833</Words>
  <Characters>4750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dcterms:created xsi:type="dcterms:W3CDTF">2021-01-31T13:02:00Z</dcterms:created>
  <dcterms:modified xsi:type="dcterms:W3CDTF">2021-01-31T13:02:00Z</dcterms:modified>
</cp:coreProperties>
</file>