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7E5" w:rsidRDefault="002737E5" w:rsidP="002737E5">
      <w:pPr>
        <w:spacing w:after="0" w:line="480" w:lineRule="auto"/>
        <w:jc w:val="center"/>
        <w:rPr>
          <w:rFonts w:ascii="Times New Roman" w:hAnsi="Times New Roman" w:cs="Times New Roman"/>
          <w:sz w:val="24"/>
          <w:szCs w:val="24"/>
          <w:shd w:val="clear" w:color="auto" w:fill="FFFFFF"/>
        </w:rPr>
      </w:pPr>
    </w:p>
    <w:p w:rsidR="002737E5" w:rsidRDefault="002737E5" w:rsidP="002737E5">
      <w:pPr>
        <w:spacing w:after="0" w:line="480" w:lineRule="auto"/>
        <w:jc w:val="center"/>
        <w:rPr>
          <w:rFonts w:ascii="Times New Roman" w:hAnsi="Times New Roman" w:cs="Times New Roman"/>
          <w:sz w:val="24"/>
          <w:szCs w:val="24"/>
          <w:shd w:val="clear" w:color="auto" w:fill="FFFFFF"/>
        </w:rPr>
      </w:pPr>
    </w:p>
    <w:p w:rsidR="002737E5" w:rsidRDefault="002737E5" w:rsidP="002737E5">
      <w:pPr>
        <w:spacing w:after="0" w:line="480" w:lineRule="auto"/>
        <w:jc w:val="center"/>
        <w:rPr>
          <w:rFonts w:ascii="Times New Roman" w:hAnsi="Times New Roman" w:cs="Times New Roman"/>
          <w:sz w:val="24"/>
          <w:szCs w:val="24"/>
          <w:shd w:val="clear" w:color="auto" w:fill="FFFFFF"/>
        </w:rPr>
      </w:pPr>
    </w:p>
    <w:p w:rsidR="002737E5" w:rsidRDefault="002737E5" w:rsidP="002737E5">
      <w:pPr>
        <w:spacing w:after="0" w:line="480" w:lineRule="auto"/>
        <w:jc w:val="center"/>
        <w:rPr>
          <w:rFonts w:ascii="Times New Roman" w:hAnsi="Times New Roman" w:cs="Times New Roman"/>
          <w:sz w:val="24"/>
          <w:szCs w:val="24"/>
          <w:shd w:val="clear" w:color="auto" w:fill="FFFFFF"/>
        </w:rPr>
      </w:pPr>
    </w:p>
    <w:p w:rsidR="002737E5" w:rsidRDefault="002737E5" w:rsidP="002737E5">
      <w:pPr>
        <w:spacing w:after="0" w:line="480" w:lineRule="auto"/>
        <w:jc w:val="center"/>
        <w:rPr>
          <w:rFonts w:ascii="Times New Roman" w:hAnsi="Times New Roman" w:cs="Times New Roman"/>
          <w:sz w:val="24"/>
          <w:szCs w:val="24"/>
          <w:shd w:val="clear" w:color="auto" w:fill="FFFFFF"/>
        </w:rPr>
      </w:pPr>
    </w:p>
    <w:p w:rsidR="002737E5" w:rsidRDefault="002737E5" w:rsidP="002737E5">
      <w:pPr>
        <w:spacing w:after="0" w:line="480" w:lineRule="auto"/>
        <w:jc w:val="center"/>
        <w:rPr>
          <w:rFonts w:ascii="Times New Roman" w:hAnsi="Times New Roman" w:cs="Times New Roman"/>
          <w:sz w:val="24"/>
          <w:szCs w:val="24"/>
          <w:shd w:val="clear" w:color="auto" w:fill="FFFFFF"/>
        </w:rPr>
      </w:pPr>
    </w:p>
    <w:p w:rsidR="00F266B1" w:rsidRPr="002737E5" w:rsidRDefault="00EE1EA5" w:rsidP="002737E5">
      <w:pPr>
        <w:spacing w:after="0" w:line="480" w:lineRule="auto"/>
        <w:jc w:val="center"/>
        <w:rPr>
          <w:rFonts w:ascii="Times New Roman" w:hAnsi="Times New Roman" w:cs="Times New Roman"/>
          <w:sz w:val="24"/>
          <w:szCs w:val="24"/>
          <w:shd w:val="clear" w:color="auto" w:fill="FFFFFF"/>
        </w:rPr>
      </w:pPr>
      <w:r w:rsidRPr="002737E5">
        <w:rPr>
          <w:rFonts w:ascii="Times New Roman" w:hAnsi="Times New Roman" w:cs="Times New Roman"/>
          <w:sz w:val="24"/>
          <w:szCs w:val="24"/>
          <w:shd w:val="clear" w:color="auto" w:fill="FFFFFF"/>
        </w:rPr>
        <w:t>The Relationship between Risk and Return</w:t>
      </w:r>
    </w:p>
    <w:p w:rsidR="00EE1EA5" w:rsidRPr="002737E5" w:rsidRDefault="00EE1EA5" w:rsidP="002737E5">
      <w:pPr>
        <w:spacing w:after="0" w:line="480" w:lineRule="auto"/>
        <w:jc w:val="center"/>
        <w:rPr>
          <w:rFonts w:ascii="Times New Roman" w:hAnsi="Times New Roman" w:cs="Times New Roman"/>
          <w:sz w:val="24"/>
          <w:szCs w:val="24"/>
          <w:shd w:val="clear" w:color="auto" w:fill="FFFFFF"/>
        </w:rPr>
      </w:pPr>
      <w:r w:rsidRPr="002737E5">
        <w:rPr>
          <w:rFonts w:ascii="Times New Roman" w:hAnsi="Times New Roman" w:cs="Times New Roman"/>
          <w:sz w:val="24"/>
          <w:szCs w:val="24"/>
          <w:shd w:val="clear" w:color="auto" w:fill="FFFFFF"/>
        </w:rPr>
        <w:t>Name</w:t>
      </w:r>
    </w:p>
    <w:p w:rsidR="00EE1EA5" w:rsidRPr="002737E5" w:rsidRDefault="00EE1EA5" w:rsidP="002737E5">
      <w:pPr>
        <w:spacing w:after="0" w:line="480" w:lineRule="auto"/>
        <w:jc w:val="center"/>
        <w:rPr>
          <w:rFonts w:ascii="Times New Roman" w:hAnsi="Times New Roman" w:cs="Times New Roman"/>
          <w:sz w:val="24"/>
          <w:szCs w:val="24"/>
          <w:shd w:val="clear" w:color="auto" w:fill="FFFFFF"/>
        </w:rPr>
      </w:pPr>
      <w:r w:rsidRPr="002737E5">
        <w:rPr>
          <w:rFonts w:ascii="Times New Roman" w:hAnsi="Times New Roman" w:cs="Times New Roman"/>
          <w:sz w:val="24"/>
          <w:szCs w:val="24"/>
          <w:shd w:val="clear" w:color="auto" w:fill="FFFFFF"/>
        </w:rPr>
        <w:t>Institution</w:t>
      </w: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2737E5" w:rsidRDefault="002737E5" w:rsidP="002737E5">
      <w:pPr>
        <w:spacing w:after="0" w:line="480" w:lineRule="auto"/>
        <w:rPr>
          <w:rFonts w:ascii="Times New Roman" w:hAnsi="Times New Roman" w:cs="Times New Roman"/>
          <w:sz w:val="24"/>
          <w:szCs w:val="24"/>
          <w:shd w:val="clear" w:color="auto" w:fill="FFFFFF"/>
        </w:rPr>
      </w:pPr>
    </w:p>
    <w:p w:rsidR="00EE1EA5" w:rsidRPr="002737E5" w:rsidRDefault="00EE1EA5" w:rsidP="002737E5">
      <w:pPr>
        <w:spacing w:after="0" w:line="480" w:lineRule="auto"/>
        <w:jc w:val="center"/>
        <w:rPr>
          <w:rFonts w:ascii="Times New Roman" w:hAnsi="Times New Roman" w:cs="Times New Roman"/>
          <w:sz w:val="24"/>
          <w:szCs w:val="24"/>
          <w:shd w:val="clear" w:color="auto" w:fill="FFFFFF"/>
        </w:rPr>
      </w:pPr>
      <w:r w:rsidRPr="002737E5">
        <w:rPr>
          <w:rFonts w:ascii="Times New Roman" w:hAnsi="Times New Roman" w:cs="Times New Roman"/>
          <w:sz w:val="24"/>
          <w:szCs w:val="24"/>
          <w:shd w:val="clear" w:color="auto" w:fill="FFFFFF"/>
        </w:rPr>
        <w:lastRenderedPageBreak/>
        <w:t>The Relationship between Risk and Return</w:t>
      </w:r>
    </w:p>
    <w:p w:rsidR="00F266B1" w:rsidRPr="002737E5" w:rsidRDefault="00EE1EA5" w:rsidP="002737E5">
      <w:pPr>
        <w:spacing w:after="0" w:line="480" w:lineRule="auto"/>
        <w:ind w:firstLine="720"/>
        <w:rPr>
          <w:rFonts w:ascii="Times New Roman" w:hAnsi="Times New Roman" w:cs="Times New Roman"/>
          <w:sz w:val="24"/>
          <w:szCs w:val="24"/>
        </w:rPr>
      </w:pPr>
      <w:r w:rsidRPr="002737E5">
        <w:rPr>
          <w:rFonts w:ascii="Times New Roman" w:eastAsia="Arial Unicode MS" w:hAnsi="Times New Roman" w:cs="Times New Roman"/>
          <w:sz w:val="24"/>
          <w:szCs w:val="24"/>
        </w:rPr>
        <w:t xml:space="preserve">Stickney (2010) </w:t>
      </w:r>
      <w:r w:rsidR="00F266B1" w:rsidRPr="002737E5">
        <w:rPr>
          <w:rFonts w:ascii="Times New Roman" w:hAnsi="Times New Roman" w:cs="Times New Roman"/>
          <w:sz w:val="24"/>
          <w:szCs w:val="24"/>
        </w:rPr>
        <w:t xml:space="preserve">defines a </w:t>
      </w:r>
      <w:r w:rsidRPr="002737E5">
        <w:rPr>
          <w:rFonts w:ascii="Times New Roman" w:hAnsi="Times New Roman" w:cs="Times New Roman"/>
          <w:sz w:val="24"/>
          <w:szCs w:val="24"/>
        </w:rPr>
        <w:t>risk as</w:t>
      </w:r>
      <w:r w:rsidR="00F266B1" w:rsidRPr="002737E5">
        <w:rPr>
          <w:rFonts w:ascii="Times New Roman" w:hAnsi="Times New Roman" w:cs="Times New Roman"/>
          <w:sz w:val="24"/>
          <w:szCs w:val="24"/>
        </w:rPr>
        <w:t xml:space="preserve"> a general uncertainty in a </w:t>
      </w:r>
      <w:r w:rsidRPr="002737E5">
        <w:rPr>
          <w:rFonts w:ascii="Times New Roman" w:hAnsi="Times New Roman" w:cs="Times New Roman"/>
          <w:sz w:val="24"/>
          <w:szCs w:val="24"/>
        </w:rPr>
        <w:t>return including</w:t>
      </w:r>
      <w:r w:rsidR="00F266B1" w:rsidRPr="002737E5">
        <w:rPr>
          <w:rFonts w:ascii="Times New Roman" w:hAnsi="Times New Roman" w:cs="Times New Roman"/>
          <w:sz w:val="24"/>
          <w:szCs w:val="24"/>
        </w:rPr>
        <w:t xml:space="preserve"> potential for financial loss. On the other hand, a return is the profit or divided derived from an investment or any other type of cash flow that an investor earns from his/her investment.</w:t>
      </w:r>
      <w:r w:rsidRPr="002737E5">
        <w:rPr>
          <w:rFonts w:ascii="Times New Roman" w:hAnsi="Times New Roman" w:cs="Times New Roman"/>
          <w:sz w:val="24"/>
          <w:szCs w:val="24"/>
        </w:rPr>
        <w:t xml:space="preserve">  According to </w:t>
      </w:r>
      <w:r w:rsidRPr="002737E5">
        <w:rPr>
          <w:rFonts w:ascii="Times New Roman" w:eastAsia="Arial Unicode MS" w:hAnsi="Times New Roman" w:cs="Times New Roman"/>
          <w:sz w:val="24"/>
          <w:szCs w:val="24"/>
        </w:rPr>
        <w:t>Brigham &amp; Ehrhardt (2013)</w:t>
      </w:r>
      <w:r w:rsidR="00F266B1" w:rsidRPr="002737E5">
        <w:rPr>
          <w:rFonts w:ascii="Times New Roman" w:hAnsi="Times New Roman" w:cs="Times New Roman"/>
          <w:sz w:val="24"/>
          <w:szCs w:val="24"/>
        </w:rPr>
        <w:t>,</w:t>
      </w:r>
      <w:r w:rsidRPr="002737E5">
        <w:rPr>
          <w:rFonts w:ascii="Times New Roman" w:hAnsi="Times New Roman" w:cs="Times New Roman"/>
          <w:sz w:val="24"/>
          <w:szCs w:val="24"/>
        </w:rPr>
        <w:t xml:space="preserve"> there is a risk-return tradeoff;</w:t>
      </w:r>
      <w:r w:rsidR="00F266B1" w:rsidRPr="002737E5">
        <w:rPr>
          <w:rFonts w:ascii="Times New Roman" w:hAnsi="Times New Roman" w:cs="Times New Roman"/>
          <w:sz w:val="24"/>
          <w:szCs w:val="24"/>
        </w:rPr>
        <w:t xml:space="preserve"> this is the principle </w:t>
      </w:r>
      <w:r w:rsidRPr="002737E5">
        <w:rPr>
          <w:rFonts w:ascii="Times New Roman" w:hAnsi="Times New Roman" w:cs="Times New Roman"/>
          <w:sz w:val="24"/>
          <w:szCs w:val="24"/>
        </w:rPr>
        <w:t>that a</w:t>
      </w:r>
      <w:r w:rsidR="00F266B1" w:rsidRPr="002737E5">
        <w:rPr>
          <w:rFonts w:ascii="Times New Roman" w:hAnsi="Times New Roman" w:cs="Times New Roman"/>
          <w:sz w:val="24"/>
          <w:szCs w:val="24"/>
        </w:rPr>
        <w:t xml:space="preserve"> rise in the level of risk increases potential returns.  As such, low levels of risk are linked to low levels of return. On the other hand, investments with high level of uncertainty have a higher potential </w:t>
      </w:r>
      <w:r w:rsidRPr="002737E5">
        <w:rPr>
          <w:rFonts w:ascii="Times New Roman" w:hAnsi="Times New Roman" w:cs="Times New Roman"/>
          <w:sz w:val="24"/>
          <w:szCs w:val="24"/>
        </w:rPr>
        <w:t xml:space="preserve">for </w:t>
      </w:r>
      <w:r w:rsidR="00F266B1" w:rsidRPr="002737E5">
        <w:rPr>
          <w:rFonts w:ascii="Times New Roman" w:hAnsi="Times New Roman" w:cs="Times New Roman"/>
          <w:sz w:val="24"/>
          <w:szCs w:val="24"/>
        </w:rPr>
        <w:t>returns. According to this principle of risk-return tradeoff, an investor can only accrue higher profits from an investment, if the investor is willing to accept a higher possibility to suffer losses.</w:t>
      </w:r>
    </w:p>
    <w:p w:rsidR="00B600A7" w:rsidRPr="002737E5" w:rsidRDefault="00B600A7" w:rsidP="002737E5">
      <w:pPr>
        <w:spacing w:after="0" w:line="480" w:lineRule="auto"/>
        <w:ind w:firstLine="720"/>
        <w:rPr>
          <w:rFonts w:ascii="Times New Roman" w:hAnsi="Times New Roman" w:cs="Times New Roman"/>
          <w:sz w:val="24"/>
          <w:szCs w:val="24"/>
        </w:rPr>
      </w:pPr>
      <w:r w:rsidRPr="002737E5">
        <w:rPr>
          <w:rFonts w:ascii="Times New Roman" w:hAnsi="Times New Roman" w:cs="Times New Roman"/>
          <w:sz w:val="24"/>
          <w:szCs w:val="24"/>
        </w:rPr>
        <w:t xml:space="preserve">In essence, the ideal risk-return tradeoff depends on a number of factors such as risk tolerance, potential to replace lost funds and time. This trade-off is an important component of </w:t>
      </w:r>
      <w:r w:rsidR="00EE1EA5" w:rsidRPr="002737E5">
        <w:rPr>
          <w:rFonts w:ascii="Times New Roman" w:hAnsi="Times New Roman" w:cs="Times New Roman"/>
          <w:sz w:val="24"/>
          <w:szCs w:val="24"/>
        </w:rPr>
        <w:t>analyzing investment</w:t>
      </w:r>
      <w:r w:rsidRPr="002737E5">
        <w:rPr>
          <w:rFonts w:ascii="Times New Roman" w:hAnsi="Times New Roman" w:cs="Times New Roman"/>
          <w:sz w:val="24"/>
          <w:szCs w:val="24"/>
        </w:rPr>
        <w:t xml:space="preserve"> portfolios before making investment decisions. During assessment of portfolios, investors first consider the level of risk and the potential reward of an investment before deciding whether to take an action. The assessment involves analyzing the </w:t>
      </w:r>
      <w:r w:rsidR="00EE1EA5" w:rsidRPr="002737E5">
        <w:rPr>
          <w:rFonts w:ascii="Times New Roman" w:hAnsi="Times New Roman" w:cs="Times New Roman"/>
          <w:sz w:val="24"/>
          <w:szCs w:val="24"/>
        </w:rPr>
        <w:t>diversification</w:t>
      </w:r>
      <w:r w:rsidRPr="002737E5">
        <w:rPr>
          <w:rFonts w:ascii="Times New Roman" w:hAnsi="Times New Roman" w:cs="Times New Roman"/>
          <w:sz w:val="24"/>
          <w:szCs w:val="24"/>
        </w:rPr>
        <w:t xml:space="preserve"> </w:t>
      </w:r>
      <w:r w:rsidR="00EE1EA5" w:rsidRPr="002737E5">
        <w:rPr>
          <w:rFonts w:ascii="Times New Roman" w:hAnsi="Times New Roman" w:cs="Times New Roman"/>
          <w:sz w:val="24"/>
          <w:szCs w:val="24"/>
        </w:rPr>
        <w:t>of holdings</w:t>
      </w:r>
      <w:r w:rsidRPr="002737E5">
        <w:rPr>
          <w:rFonts w:ascii="Times New Roman" w:hAnsi="Times New Roman" w:cs="Times New Roman"/>
          <w:sz w:val="24"/>
          <w:szCs w:val="24"/>
        </w:rPr>
        <w:t xml:space="preserve"> to determine whether the investment mix has too much risks or whether it has a lower level of risks than the desired level of returns</w:t>
      </w:r>
      <w:r w:rsidR="00EE1EA5" w:rsidRPr="002737E5">
        <w:rPr>
          <w:rFonts w:ascii="Times New Roman" w:hAnsi="Times New Roman" w:cs="Times New Roman"/>
          <w:sz w:val="24"/>
          <w:szCs w:val="24"/>
        </w:rPr>
        <w:t xml:space="preserve"> (</w:t>
      </w:r>
      <w:r w:rsidR="00EE1EA5" w:rsidRPr="002737E5">
        <w:rPr>
          <w:rFonts w:ascii="Times New Roman" w:eastAsia="Arial Unicode MS" w:hAnsi="Times New Roman" w:cs="Times New Roman"/>
          <w:sz w:val="24"/>
          <w:szCs w:val="24"/>
        </w:rPr>
        <w:t>Stickney, 2010)</w:t>
      </w:r>
      <w:r w:rsidRPr="002737E5">
        <w:rPr>
          <w:rFonts w:ascii="Times New Roman" w:hAnsi="Times New Roman" w:cs="Times New Roman"/>
          <w:sz w:val="24"/>
          <w:szCs w:val="24"/>
        </w:rPr>
        <w:t>.</w:t>
      </w:r>
    </w:p>
    <w:p w:rsidR="005E29D0" w:rsidRPr="002737E5" w:rsidRDefault="005E29D0" w:rsidP="002737E5">
      <w:pPr>
        <w:spacing w:after="0" w:line="480" w:lineRule="auto"/>
        <w:rPr>
          <w:rFonts w:ascii="Times New Roman" w:hAnsi="Times New Roman" w:cs="Times New Roman"/>
          <w:b/>
          <w:sz w:val="24"/>
          <w:szCs w:val="24"/>
        </w:rPr>
      </w:pPr>
      <w:r w:rsidRPr="002737E5">
        <w:rPr>
          <w:rFonts w:ascii="Times New Roman" w:hAnsi="Times New Roman" w:cs="Times New Roman"/>
          <w:b/>
          <w:sz w:val="24"/>
          <w:szCs w:val="24"/>
        </w:rPr>
        <w:t>Examples of risk and return</w:t>
      </w:r>
    </w:p>
    <w:p w:rsidR="001A0D5A" w:rsidRPr="002737E5" w:rsidRDefault="001A0D5A" w:rsidP="002737E5">
      <w:pPr>
        <w:spacing w:after="0" w:line="480" w:lineRule="auto"/>
        <w:rPr>
          <w:rFonts w:ascii="Times New Roman" w:hAnsi="Times New Roman" w:cs="Times New Roman"/>
          <w:i/>
          <w:sz w:val="24"/>
          <w:szCs w:val="24"/>
        </w:rPr>
      </w:pPr>
      <w:r w:rsidRPr="002737E5">
        <w:rPr>
          <w:rFonts w:ascii="Times New Roman" w:hAnsi="Times New Roman" w:cs="Times New Roman"/>
          <w:i/>
          <w:sz w:val="24"/>
          <w:szCs w:val="24"/>
        </w:rPr>
        <w:t>High risk-high return example</w:t>
      </w:r>
    </w:p>
    <w:p w:rsidR="001A0D5A" w:rsidRPr="002737E5" w:rsidRDefault="001A0D5A" w:rsidP="002737E5">
      <w:pPr>
        <w:spacing w:after="0" w:line="480" w:lineRule="auto"/>
        <w:ind w:firstLine="720"/>
        <w:rPr>
          <w:rFonts w:ascii="Times New Roman" w:hAnsi="Times New Roman" w:cs="Times New Roman"/>
          <w:sz w:val="24"/>
          <w:szCs w:val="24"/>
        </w:rPr>
      </w:pPr>
      <w:r w:rsidRPr="002737E5">
        <w:rPr>
          <w:rFonts w:ascii="Times New Roman" w:hAnsi="Times New Roman" w:cs="Times New Roman"/>
          <w:sz w:val="24"/>
          <w:szCs w:val="24"/>
        </w:rPr>
        <w:t xml:space="preserve">There exists a high level of volatility in the biotechnology industry. This means that by investing in this industry, an investor stands a chance to reap high returns from their investment. However, it is easy to lose one’s investments in case an experimental drug by a company where one has invested fails. According to statistics, the probability of failure of such drugs is 80% or more. For example, if you have invested $100,000 in stocks of such a company, you stand a </w:t>
      </w:r>
      <w:r w:rsidRPr="002737E5">
        <w:rPr>
          <w:rFonts w:ascii="Times New Roman" w:hAnsi="Times New Roman" w:cs="Times New Roman"/>
          <w:sz w:val="24"/>
          <w:szCs w:val="24"/>
        </w:rPr>
        <w:lastRenderedPageBreak/>
        <w:t>chance to double or at times triple the value of your investment if the experimental drug succeeds.</w:t>
      </w:r>
      <w:r w:rsidR="0061602B" w:rsidRPr="002737E5">
        <w:rPr>
          <w:rFonts w:ascii="Times New Roman" w:hAnsi="Times New Roman" w:cs="Times New Roman"/>
          <w:sz w:val="24"/>
          <w:szCs w:val="24"/>
        </w:rPr>
        <w:t xml:space="preserve">  On the other hand, if the drug fails, the value of one’s stocks can fall by over 80%</w:t>
      </w:r>
      <w:r w:rsidR="00EE1EA5" w:rsidRPr="002737E5">
        <w:rPr>
          <w:rFonts w:ascii="Times New Roman" w:hAnsi="Times New Roman" w:cs="Times New Roman"/>
          <w:sz w:val="24"/>
          <w:szCs w:val="24"/>
        </w:rPr>
        <w:t xml:space="preserve"> (</w:t>
      </w:r>
      <w:r w:rsidR="00EE1EA5" w:rsidRPr="002737E5">
        <w:rPr>
          <w:rFonts w:ascii="Times New Roman" w:eastAsia="Arial Unicode MS" w:hAnsi="Times New Roman" w:cs="Times New Roman"/>
          <w:sz w:val="24"/>
          <w:szCs w:val="24"/>
          <w:shd w:val="clear" w:color="auto" w:fill="FFFFFF"/>
        </w:rPr>
        <w:t>Baker &amp; Riddick, 2013).</w:t>
      </w:r>
      <w:r w:rsidR="00EE1EA5" w:rsidRPr="002737E5">
        <w:rPr>
          <w:rStyle w:val="apple-converted-space"/>
          <w:rFonts w:ascii="Times New Roman" w:eastAsia="Arial Unicode MS" w:hAnsi="Times New Roman" w:cs="Times New Roman"/>
          <w:sz w:val="24"/>
          <w:szCs w:val="24"/>
          <w:shd w:val="clear" w:color="auto" w:fill="FFFFFF"/>
        </w:rPr>
        <w:t> </w:t>
      </w:r>
    </w:p>
    <w:p w:rsidR="005E29D0" w:rsidRPr="002737E5" w:rsidRDefault="005E29D0" w:rsidP="002737E5">
      <w:pPr>
        <w:spacing w:after="0" w:line="480" w:lineRule="auto"/>
        <w:rPr>
          <w:rFonts w:ascii="Times New Roman" w:hAnsi="Times New Roman" w:cs="Times New Roman"/>
          <w:i/>
          <w:sz w:val="24"/>
          <w:szCs w:val="24"/>
        </w:rPr>
      </w:pPr>
      <w:r w:rsidRPr="002737E5">
        <w:rPr>
          <w:rFonts w:ascii="Times New Roman" w:hAnsi="Times New Roman" w:cs="Times New Roman"/>
          <w:i/>
          <w:sz w:val="24"/>
          <w:szCs w:val="24"/>
        </w:rPr>
        <w:t>L</w:t>
      </w:r>
      <w:r w:rsidR="001A0D5A" w:rsidRPr="002737E5">
        <w:rPr>
          <w:rFonts w:ascii="Times New Roman" w:hAnsi="Times New Roman" w:cs="Times New Roman"/>
          <w:i/>
          <w:sz w:val="24"/>
          <w:szCs w:val="24"/>
        </w:rPr>
        <w:t>ow risk-low return example</w:t>
      </w:r>
    </w:p>
    <w:p w:rsidR="008557F2" w:rsidRPr="002737E5" w:rsidRDefault="0061602B" w:rsidP="002737E5">
      <w:pPr>
        <w:spacing w:after="0" w:line="480" w:lineRule="auto"/>
        <w:ind w:firstLine="720"/>
        <w:rPr>
          <w:rFonts w:ascii="Times New Roman" w:hAnsi="Times New Roman" w:cs="Times New Roman"/>
          <w:sz w:val="24"/>
          <w:szCs w:val="24"/>
        </w:rPr>
      </w:pPr>
      <w:r w:rsidRPr="002737E5">
        <w:rPr>
          <w:rFonts w:ascii="Times New Roman" w:hAnsi="Times New Roman" w:cs="Times New Roman"/>
          <w:sz w:val="24"/>
          <w:szCs w:val="24"/>
        </w:rPr>
        <w:t xml:space="preserve">Government bonds have a fixed rate of return. This rate is usually established during the initial issuance of the bonds. The rate of return is expressed as a percentage of the bond’s face amount.  Interest rates of bonds are paid semi-annually. Therefore, if an individual </w:t>
      </w:r>
      <w:r w:rsidR="008557F2" w:rsidRPr="002737E5">
        <w:rPr>
          <w:rFonts w:ascii="Times New Roman" w:hAnsi="Times New Roman" w:cs="Times New Roman"/>
          <w:sz w:val="24"/>
          <w:szCs w:val="24"/>
        </w:rPr>
        <w:t>invests in</w:t>
      </w:r>
      <w:r w:rsidRPr="002737E5">
        <w:rPr>
          <w:rFonts w:ascii="Times New Roman" w:hAnsi="Times New Roman" w:cs="Times New Roman"/>
          <w:sz w:val="24"/>
          <w:szCs w:val="24"/>
        </w:rPr>
        <w:t xml:space="preserve"> a </w:t>
      </w:r>
      <w:r w:rsidR="008557F2" w:rsidRPr="002737E5">
        <w:rPr>
          <w:rFonts w:ascii="Times New Roman" w:hAnsi="Times New Roman" w:cs="Times New Roman"/>
          <w:sz w:val="24"/>
          <w:szCs w:val="24"/>
        </w:rPr>
        <w:t>10-year</w:t>
      </w:r>
      <w:r w:rsidRPr="002737E5">
        <w:rPr>
          <w:rFonts w:ascii="Times New Roman" w:hAnsi="Times New Roman" w:cs="Times New Roman"/>
          <w:sz w:val="24"/>
          <w:szCs w:val="24"/>
        </w:rPr>
        <w:t xml:space="preserve"> bond of $100,000 and the bond has a 7% interest rate, the bond returns a total of $7,000 annually. Of this </w:t>
      </w:r>
      <w:r w:rsidR="008557F2" w:rsidRPr="002737E5">
        <w:rPr>
          <w:rFonts w:ascii="Times New Roman" w:hAnsi="Times New Roman" w:cs="Times New Roman"/>
          <w:sz w:val="24"/>
          <w:szCs w:val="24"/>
        </w:rPr>
        <w:t>amount</w:t>
      </w:r>
      <w:r w:rsidRPr="002737E5">
        <w:rPr>
          <w:rFonts w:ascii="Times New Roman" w:hAnsi="Times New Roman" w:cs="Times New Roman"/>
          <w:sz w:val="24"/>
          <w:szCs w:val="24"/>
        </w:rPr>
        <w:t xml:space="preserve"> $3,500 is payable every 6 months. After the end of the 10-year period, the bond matures and the investor recovers the initial investment of $100,000.</w:t>
      </w:r>
      <w:r w:rsidR="008557F2" w:rsidRPr="002737E5">
        <w:rPr>
          <w:rFonts w:ascii="Times New Roman" w:hAnsi="Times New Roman" w:cs="Times New Roman"/>
          <w:sz w:val="24"/>
          <w:szCs w:val="24"/>
        </w:rPr>
        <w:t xml:space="preserve"> Therefore, investing in government bonds has a low level of </w:t>
      </w:r>
      <w:r w:rsidR="00EE1EA5" w:rsidRPr="002737E5">
        <w:rPr>
          <w:rFonts w:ascii="Times New Roman" w:hAnsi="Times New Roman" w:cs="Times New Roman"/>
          <w:sz w:val="24"/>
          <w:szCs w:val="24"/>
        </w:rPr>
        <w:t>risk, which</w:t>
      </w:r>
      <w:r w:rsidR="008557F2" w:rsidRPr="002737E5">
        <w:rPr>
          <w:rFonts w:ascii="Times New Roman" w:hAnsi="Times New Roman" w:cs="Times New Roman"/>
          <w:sz w:val="24"/>
          <w:szCs w:val="24"/>
        </w:rPr>
        <w:t xml:space="preserve"> means an investor is guaranteed of both the principal and interest payment. However, unlike the first example where one can earn a return of over 100%, the return in such a bond is only 7</w:t>
      </w:r>
      <w:r w:rsidR="00EE1EA5" w:rsidRPr="002737E5">
        <w:rPr>
          <w:rFonts w:ascii="Times New Roman" w:hAnsi="Times New Roman" w:cs="Times New Roman"/>
          <w:sz w:val="24"/>
          <w:szCs w:val="24"/>
        </w:rPr>
        <w:t>% (</w:t>
      </w:r>
      <w:r w:rsidR="00EE1EA5" w:rsidRPr="002737E5">
        <w:rPr>
          <w:rFonts w:ascii="Times New Roman" w:eastAsia="Arial Unicode MS" w:hAnsi="Times New Roman" w:cs="Times New Roman"/>
          <w:sz w:val="24"/>
          <w:szCs w:val="24"/>
          <w:shd w:val="clear" w:color="auto" w:fill="FFFFFF"/>
        </w:rPr>
        <w:t>Baker &amp; Riddick, 2013).</w:t>
      </w:r>
      <w:r w:rsidR="00EE1EA5" w:rsidRPr="002737E5">
        <w:rPr>
          <w:rStyle w:val="apple-converted-space"/>
          <w:rFonts w:ascii="Times New Roman" w:eastAsia="Arial Unicode MS" w:hAnsi="Times New Roman" w:cs="Times New Roman"/>
          <w:sz w:val="24"/>
          <w:szCs w:val="24"/>
          <w:shd w:val="clear" w:color="auto" w:fill="FFFFFF"/>
        </w:rPr>
        <w:t> </w:t>
      </w:r>
    </w:p>
    <w:p w:rsidR="008557F2" w:rsidRPr="002737E5" w:rsidRDefault="008557F2" w:rsidP="002737E5">
      <w:pPr>
        <w:spacing w:after="0" w:line="480" w:lineRule="auto"/>
        <w:rPr>
          <w:rFonts w:ascii="Times New Roman" w:hAnsi="Times New Roman" w:cs="Times New Roman"/>
          <w:b/>
          <w:sz w:val="24"/>
          <w:szCs w:val="24"/>
        </w:rPr>
      </w:pPr>
      <w:r w:rsidRPr="002737E5">
        <w:rPr>
          <w:rFonts w:ascii="Times New Roman" w:hAnsi="Times New Roman" w:cs="Times New Roman"/>
          <w:b/>
          <w:sz w:val="24"/>
          <w:szCs w:val="24"/>
        </w:rPr>
        <w:t>Risk levels of bonds and common stocks</w:t>
      </w:r>
    </w:p>
    <w:p w:rsidR="008557F2" w:rsidRPr="002737E5" w:rsidRDefault="00EE1EA5" w:rsidP="002737E5">
      <w:pPr>
        <w:spacing w:after="0" w:line="480" w:lineRule="auto"/>
        <w:ind w:firstLine="720"/>
        <w:rPr>
          <w:rFonts w:ascii="Times New Roman" w:hAnsi="Times New Roman" w:cs="Times New Roman"/>
          <w:sz w:val="24"/>
          <w:szCs w:val="24"/>
        </w:rPr>
      </w:pPr>
      <w:r w:rsidRPr="002737E5">
        <w:rPr>
          <w:rFonts w:ascii="Times New Roman" w:hAnsi="Times New Roman" w:cs="Times New Roman"/>
          <w:sz w:val="24"/>
          <w:szCs w:val="24"/>
        </w:rPr>
        <w:t>A</w:t>
      </w:r>
      <w:r w:rsidR="008557F2" w:rsidRPr="002737E5">
        <w:rPr>
          <w:rFonts w:ascii="Times New Roman" w:hAnsi="Times New Roman" w:cs="Times New Roman"/>
          <w:sz w:val="24"/>
          <w:szCs w:val="24"/>
        </w:rPr>
        <w:t>n investor ca</w:t>
      </w:r>
      <w:r w:rsidRPr="002737E5">
        <w:rPr>
          <w:rFonts w:ascii="Times New Roman" w:hAnsi="Times New Roman" w:cs="Times New Roman"/>
          <w:sz w:val="24"/>
          <w:szCs w:val="24"/>
        </w:rPr>
        <w:t>n use two main classes of tool t</w:t>
      </w:r>
      <w:r w:rsidR="008557F2" w:rsidRPr="002737E5">
        <w:rPr>
          <w:rFonts w:ascii="Times New Roman" w:hAnsi="Times New Roman" w:cs="Times New Roman"/>
          <w:sz w:val="24"/>
          <w:szCs w:val="24"/>
        </w:rPr>
        <w:t>o invest</w:t>
      </w:r>
      <w:r w:rsidRPr="002737E5">
        <w:rPr>
          <w:rFonts w:ascii="Times New Roman" w:hAnsi="Times New Roman" w:cs="Times New Roman"/>
          <w:sz w:val="24"/>
          <w:szCs w:val="24"/>
        </w:rPr>
        <w:t xml:space="preserve"> in corporations or</w:t>
      </w:r>
      <w:r w:rsidR="008557F2" w:rsidRPr="002737E5">
        <w:rPr>
          <w:rFonts w:ascii="Times New Roman" w:hAnsi="Times New Roman" w:cs="Times New Roman"/>
          <w:sz w:val="24"/>
          <w:szCs w:val="24"/>
        </w:rPr>
        <w:t xml:space="preserve"> in the government; they are common stocks and bonds. Investing in government is however done via bonds only</w:t>
      </w:r>
      <w:r w:rsidRPr="002737E5">
        <w:rPr>
          <w:rFonts w:ascii="Times New Roman" w:hAnsi="Times New Roman" w:cs="Times New Roman"/>
          <w:sz w:val="24"/>
          <w:szCs w:val="24"/>
        </w:rPr>
        <w:t xml:space="preserve"> (</w:t>
      </w:r>
      <w:r w:rsidRPr="002737E5">
        <w:rPr>
          <w:rFonts w:ascii="Times New Roman" w:eastAsia="Arial Unicode MS" w:hAnsi="Times New Roman" w:cs="Times New Roman"/>
          <w:sz w:val="24"/>
          <w:szCs w:val="24"/>
          <w:shd w:val="clear" w:color="auto" w:fill="FFFFFF"/>
        </w:rPr>
        <w:t>Baker &amp; Riddick, 2013)</w:t>
      </w:r>
      <w:r w:rsidR="008557F2" w:rsidRPr="002737E5">
        <w:rPr>
          <w:rFonts w:ascii="Times New Roman" w:hAnsi="Times New Roman" w:cs="Times New Roman"/>
          <w:sz w:val="24"/>
          <w:szCs w:val="24"/>
        </w:rPr>
        <w:t xml:space="preserve">. </w:t>
      </w:r>
      <w:r w:rsidRPr="002737E5">
        <w:rPr>
          <w:rFonts w:ascii="Times New Roman" w:eastAsia="Arial Unicode MS" w:hAnsi="Times New Roman" w:cs="Times New Roman"/>
          <w:sz w:val="24"/>
          <w:szCs w:val="24"/>
        </w:rPr>
        <w:t xml:space="preserve">Brigham &amp; Ehrhardt (2013) </w:t>
      </w:r>
      <w:r w:rsidR="008557F2" w:rsidRPr="002737E5">
        <w:rPr>
          <w:rFonts w:ascii="Times New Roman" w:hAnsi="Times New Roman" w:cs="Times New Roman"/>
          <w:sz w:val="24"/>
          <w:szCs w:val="24"/>
        </w:rPr>
        <w:t xml:space="preserve">define a bond as a form of debt investment in which an investor </w:t>
      </w:r>
      <w:r w:rsidRPr="002737E5">
        <w:rPr>
          <w:rFonts w:ascii="Times New Roman" w:hAnsi="Times New Roman" w:cs="Times New Roman"/>
          <w:sz w:val="24"/>
          <w:szCs w:val="24"/>
        </w:rPr>
        <w:t>lends a</w:t>
      </w:r>
      <w:r w:rsidR="008557F2" w:rsidRPr="002737E5">
        <w:rPr>
          <w:rFonts w:ascii="Times New Roman" w:hAnsi="Times New Roman" w:cs="Times New Roman"/>
          <w:sz w:val="24"/>
          <w:szCs w:val="24"/>
        </w:rPr>
        <w:t xml:space="preserve"> corporation or the government for a certain </w:t>
      </w:r>
      <w:r w:rsidRPr="002737E5">
        <w:rPr>
          <w:rFonts w:ascii="Times New Roman" w:hAnsi="Times New Roman" w:cs="Times New Roman"/>
          <w:sz w:val="24"/>
          <w:szCs w:val="24"/>
        </w:rPr>
        <w:t>period</w:t>
      </w:r>
      <w:r w:rsidR="008557F2" w:rsidRPr="002737E5">
        <w:rPr>
          <w:rFonts w:ascii="Times New Roman" w:hAnsi="Times New Roman" w:cs="Times New Roman"/>
          <w:sz w:val="24"/>
          <w:szCs w:val="24"/>
        </w:rPr>
        <w:t xml:space="preserve"> for an interest. This interest may </w:t>
      </w:r>
      <w:r w:rsidR="003E50A2" w:rsidRPr="002737E5">
        <w:rPr>
          <w:rFonts w:ascii="Times New Roman" w:hAnsi="Times New Roman" w:cs="Times New Roman"/>
          <w:sz w:val="24"/>
          <w:szCs w:val="24"/>
        </w:rPr>
        <w:t>be either</w:t>
      </w:r>
      <w:r w:rsidR="008557F2" w:rsidRPr="002737E5">
        <w:rPr>
          <w:rFonts w:ascii="Times New Roman" w:hAnsi="Times New Roman" w:cs="Times New Roman"/>
          <w:sz w:val="24"/>
          <w:szCs w:val="24"/>
        </w:rPr>
        <w:t xml:space="preserve"> variable or fixed.</w:t>
      </w:r>
      <w:r w:rsidR="003E50A2" w:rsidRPr="002737E5">
        <w:rPr>
          <w:rFonts w:ascii="Times New Roman" w:hAnsi="Times New Roman" w:cs="Times New Roman"/>
          <w:sz w:val="24"/>
          <w:szCs w:val="24"/>
        </w:rPr>
        <w:t xml:space="preserve"> A common stock on the other hand is an investment tool that represents ownership in the entity upon acquisition. By holding common stock s of an entity, an investor exercise control of the entity through voting on the organization’s policies as well as participating in election of directors of the entity. Stickney (2010) argues that these two investment tools present different levels of risk.</w:t>
      </w:r>
    </w:p>
    <w:p w:rsidR="002737E5" w:rsidRDefault="003E50A2" w:rsidP="002737E5">
      <w:pPr>
        <w:spacing w:after="0" w:line="480" w:lineRule="auto"/>
        <w:ind w:firstLine="720"/>
        <w:rPr>
          <w:rFonts w:ascii="Times New Roman" w:eastAsia="Arial Unicode MS" w:hAnsi="Times New Roman" w:cs="Times New Roman"/>
          <w:sz w:val="24"/>
          <w:szCs w:val="24"/>
        </w:rPr>
      </w:pPr>
      <w:r w:rsidRPr="002737E5">
        <w:rPr>
          <w:rFonts w:ascii="Times New Roman" w:eastAsia="Arial Unicode MS" w:hAnsi="Times New Roman" w:cs="Times New Roman"/>
          <w:sz w:val="24"/>
          <w:szCs w:val="24"/>
        </w:rPr>
        <w:lastRenderedPageBreak/>
        <w:t>Brigham &amp; Ehrhardt (2013</w:t>
      </w:r>
      <w:r w:rsidR="002737E5" w:rsidRPr="002737E5">
        <w:rPr>
          <w:rFonts w:ascii="Times New Roman" w:eastAsia="Arial Unicode MS" w:hAnsi="Times New Roman" w:cs="Times New Roman"/>
          <w:sz w:val="24"/>
          <w:szCs w:val="24"/>
        </w:rPr>
        <w:t>) point</w:t>
      </w:r>
      <w:r w:rsidRPr="002737E5">
        <w:rPr>
          <w:rFonts w:ascii="Times New Roman" w:eastAsia="Arial Unicode MS" w:hAnsi="Times New Roman" w:cs="Times New Roman"/>
          <w:sz w:val="24"/>
          <w:szCs w:val="24"/>
        </w:rPr>
        <w:t xml:space="preserve"> out that common stocks have a higher level of risk compared to bonds. Bondholders get their principal b</w:t>
      </w:r>
      <w:r w:rsidR="002737E5" w:rsidRPr="002737E5">
        <w:rPr>
          <w:rFonts w:ascii="Times New Roman" w:eastAsia="Arial Unicode MS" w:hAnsi="Times New Roman" w:cs="Times New Roman"/>
          <w:sz w:val="24"/>
          <w:szCs w:val="24"/>
        </w:rPr>
        <w:t>ack upon the maturity of a bond;</w:t>
      </w:r>
      <w:r w:rsidRPr="002737E5">
        <w:rPr>
          <w:rFonts w:ascii="Times New Roman" w:eastAsia="Arial Unicode MS" w:hAnsi="Times New Roman" w:cs="Times New Roman"/>
          <w:sz w:val="24"/>
          <w:szCs w:val="24"/>
        </w:rPr>
        <w:t xml:space="preserve"> there is no such thing with common stocks. Further, common stakeholders can lose </w:t>
      </w:r>
      <w:r w:rsidR="00F043B9" w:rsidRPr="002737E5">
        <w:rPr>
          <w:rFonts w:ascii="Times New Roman" w:eastAsia="Arial Unicode MS" w:hAnsi="Times New Roman" w:cs="Times New Roman"/>
          <w:sz w:val="24"/>
          <w:szCs w:val="24"/>
        </w:rPr>
        <w:t>a part or the whole investment i</w:t>
      </w:r>
      <w:r w:rsidR="002737E5" w:rsidRPr="002737E5">
        <w:rPr>
          <w:rFonts w:ascii="Times New Roman" w:eastAsia="Arial Unicode MS" w:hAnsi="Times New Roman" w:cs="Times New Roman"/>
          <w:sz w:val="24"/>
          <w:szCs w:val="24"/>
        </w:rPr>
        <w:t>f</w:t>
      </w:r>
      <w:r w:rsidR="00F043B9" w:rsidRPr="002737E5">
        <w:rPr>
          <w:rFonts w:ascii="Times New Roman" w:eastAsia="Arial Unicode MS" w:hAnsi="Times New Roman" w:cs="Times New Roman"/>
          <w:sz w:val="24"/>
          <w:szCs w:val="24"/>
        </w:rPr>
        <w:t xml:space="preserve"> the company they have invested in goes bankrupt. </w:t>
      </w:r>
    </w:p>
    <w:p w:rsidR="003E50A2" w:rsidRPr="002737E5" w:rsidRDefault="00F043B9" w:rsidP="002737E5">
      <w:pPr>
        <w:spacing w:after="0" w:line="480" w:lineRule="auto"/>
        <w:ind w:firstLine="720"/>
        <w:rPr>
          <w:rFonts w:ascii="Times New Roman" w:eastAsia="Arial Unicode MS" w:hAnsi="Times New Roman" w:cs="Times New Roman"/>
          <w:sz w:val="24"/>
          <w:szCs w:val="24"/>
        </w:rPr>
      </w:pPr>
      <w:r w:rsidRPr="002737E5">
        <w:rPr>
          <w:rFonts w:ascii="Times New Roman" w:eastAsia="Arial Unicode MS" w:hAnsi="Times New Roman" w:cs="Times New Roman"/>
          <w:sz w:val="24"/>
          <w:szCs w:val="24"/>
        </w:rPr>
        <w:t xml:space="preserve">If the company </w:t>
      </w:r>
      <w:r w:rsidR="002737E5" w:rsidRPr="002737E5">
        <w:rPr>
          <w:rFonts w:ascii="Times New Roman" w:eastAsia="Arial Unicode MS" w:hAnsi="Times New Roman" w:cs="Times New Roman"/>
          <w:sz w:val="24"/>
          <w:szCs w:val="24"/>
        </w:rPr>
        <w:t>is</w:t>
      </w:r>
      <w:r w:rsidRPr="002737E5">
        <w:rPr>
          <w:rFonts w:ascii="Times New Roman" w:eastAsia="Arial Unicode MS" w:hAnsi="Times New Roman" w:cs="Times New Roman"/>
          <w:sz w:val="24"/>
          <w:szCs w:val="24"/>
        </w:rPr>
        <w:t xml:space="preserve"> liquidated, </w:t>
      </w:r>
      <w:r w:rsidR="002737E5" w:rsidRPr="002737E5">
        <w:rPr>
          <w:rFonts w:ascii="Times New Roman" w:eastAsia="Arial Unicode MS" w:hAnsi="Times New Roman" w:cs="Times New Roman"/>
          <w:sz w:val="24"/>
          <w:szCs w:val="24"/>
        </w:rPr>
        <w:t>bondholders</w:t>
      </w:r>
      <w:r w:rsidRPr="002737E5">
        <w:rPr>
          <w:rFonts w:ascii="Times New Roman" w:eastAsia="Arial Unicode MS" w:hAnsi="Times New Roman" w:cs="Times New Roman"/>
          <w:sz w:val="24"/>
          <w:szCs w:val="24"/>
        </w:rPr>
        <w:t xml:space="preserve"> hold the first right to the company’s assets. Common stockholders fall at the bottom of the priority order. They only share what assets of the company remain after preference shareholders and other debt holders have been settled. If the remaining assets are inadequate to cover shareholders entire investment, they make losses on their inve</w:t>
      </w:r>
      <w:r w:rsidR="002737E5" w:rsidRPr="002737E5">
        <w:rPr>
          <w:rFonts w:ascii="Times New Roman" w:eastAsia="Arial Unicode MS" w:hAnsi="Times New Roman" w:cs="Times New Roman"/>
          <w:sz w:val="24"/>
          <w:szCs w:val="24"/>
        </w:rPr>
        <w:t>stments. In addition, common shareholders</w:t>
      </w:r>
      <w:r w:rsidRPr="002737E5">
        <w:rPr>
          <w:rFonts w:ascii="Times New Roman" w:eastAsia="Arial Unicode MS" w:hAnsi="Times New Roman" w:cs="Times New Roman"/>
          <w:sz w:val="24"/>
          <w:szCs w:val="24"/>
        </w:rPr>
        <w:t xml:space="preserve"> can lose their investment or profits when a company makes losses that in turn affect the price of common shares. When the price of common stocks falls below the initial purchase price, investors make losses</w:t>
      </w:r>
      <w:r w:rsidR="002737E5" w:rsidRPr="002737E5">
        <w:rPr>
          <w:rFonts w:ascii="Times New Roman" w:eastAsia="Arial Unicode MS" w:hAnsi="Times New Roman" w:cs="Times New Roman"/>
          <w:sz w:val="24"/>
          <w:szCs w:val="24"/>
        </w:rPr>
        <w:t xml:space="preserve"> (</w:t>
      </w:r>
      <w:r w:rsidR="002737E5" w:rsidRPr="002737E5">
        <w:rPr>
          <w:rFonts w:ascii="Times New Roman" w:eastAsia="Arial Unicode MS" w:hAnsi="Times New Roman" w:cs="Times New Roman"/>
          <w:sz w:val="24"/>
          <w:szCs w:val="24"/>
          <w:shd w:val="clear" w:color="auto" w:fill="FFFFFF"/>
        </w:rPr>
        <w:t>Baker &amp; Riddick, 2013)</w:t>
      </w:r>
      <w:r w:rsidRPr="002737E5">
        <w:rPr>
          <w:rFonts w:ascii="Times New Roman" w:eastAsia="Arial Unicode MS" w:hAnsi="Times New Roman" w:cs="Times New Roman"/>
          <w:sz w:val="24"/>
          <w:szCs w:val="24"/>
        </w:rPr>
        <w:t>.</w:t>
      </w:r>
    </w:p>
    <w:p w:rsidR="00F043B9" w:rsidRPr="002737E5" w:rsidRDefault="00F043B9" w:rsidP="002737E5">
      <w:pPr>
        <w:spacing w:after="0" w:line="480" w:lineRule="auto"/>
        <w:rPr>
          <w:rFonts w:ascii="Times New Roman" w:hAnsi="Times New Roman" w:cs="Times New Roman"/>
          <w:b/>
          <w:sz w:val="24"/>
          <w:szCs w:val="24"/>
        </w:rPr>
      </w:pPr>
      <w:r w:rsidRPr="002737E5">
        <w:rPr>
          <w:rFonts w:ascii="Times New Roman" w:hAnsi="Times New Roman" w:cs="Times New Roman"/>
          <w:b/>
          <w:sz w:val="24"/>
          <w:szCs w:val="24"/>
        </w:rPr>
        <w:t>Importance of understanding the relationship between risk and return in running future business ventures</w:t>
      </w:r>
    </w:p>
    <w:p w:rsidR="00F043B9" w:rsidRPr="002737E5" w:rsidRDefault="00F043B9" w:rsidP="002737E5">
      <w:pPr>
        <w:spacing w:after="0" w:line="480" w:lineRule="auto"/>
        <w:ind w:firstLine="720"/>
        <w:rPr>
          <w:rFonts w:ascii="Times New Roman" w:eastAsia="Arial Unicode MS" w:hAnsi="Times New Roman" w:cs="Times New Roman"/>
          <w:sz w:val="24"/>
          <w:szCs w:val="24"/>
          <w:shd w:val="clear" w:color="auto" w:fill="FFFFFF"/>
        </w:rPr>
      </w:pPr>
      <w:r w:rsidRPr="002737E5">
        <w:rPr>
          <w:rFonts w:ascii="Times New Roman" w:eastAsia="Arial Unicode MS" w:hAnsi="Times New Roman" w:cs="Times New Roman"/>
          <w:sz w:val="24"/>
          <w:szCs w:val="24"/>
          <w:shd w:val="clear" w:color="auto" w:fill="FFFFFF"/>
        </w:rPr>
        <w:t>Baker &amp; Riddick (2013)</w:t>
      </w:r>
      <w:r w:rsidR="002737E5" w:rsidRPr="002737E5">
        <w:rPr>
          <w:rFonts w:ascii="Times New Roman" w:eastAsia="Arial Unicode MS" w:hAnsi="Times New Roman" w:cs="Times New Roman"/>
          <w:sz w:val="24"/>
          <w:szCs w:val="24"/>
          <w:shd w:val="clear" w:color="auto" w:fill="FFFFFF"/>
        </w:rPr>
        <w:t xml:space="preserve"> argue</w:t>
      </w:r>
      <w:r w:rsidRPr="002737E5">
        <w:rPr>
          <w:rFonts w:ascii="Times New Roman" w:eastAsia="Arial Unicode MS" w:hAnsi="Times New Roman" w:cs="Times New Roman"/>
          <w:sz w:val="24"/>
          <w:szCs w:val="24"/>
          <w:shd w:val="clear" w:color="auto" w:fill="FFFFFF"/>
        </w:rPr>
        <w:t xml:space="preserve"> that knowledge on the principle of risk and </w:t>
      </w:r>
      <w:r w:rsidR="002737E5" w:rsidRPr="002737E5">
        <w:rPr>
          <w:rFonts w:ascii="Times New Roman" w:eastAsia="Arial Unicode MS" w:hAnsi="Times New Roman" w:cs="Times New Roman"/>
          <w:sz w:val="24"/>
          <w:szCs w:val="24"/>
          <w:shd w:val="clear" w:color="auto" w:fill="FFFFFF"/>
        </w:rPr>
        <w:t>return is important in</w:t>
      </w:r>
      <w:r w:rsidRPr="002737E5">
        <w:rPr>
          <w:rFonts w:ascii="Times New Roman" w:eastAsia="Arial Unicode MS" w:hAnsi="Times New Roman" w:cs="Times New Roman"/>
          <w:sz w:val="24"/>
          <w:szCs w:val="24"/>
          <w:shd w:val="clear" w:color="auto" w:fill="FFFFFF"/>
        </w:rPr>
        <w:t xml:space="preserve"> managing successful business ventures.</w:t>
      </w:r>
      <w:r w:rsidR="002737E5" w:rsidRPr="002737E5">
        <w:rPr>
          <w:rFonts w:ascii="Times New Roman" w:eastAsia="Arial Unicode MS" w:hAnsi="Times New Roman" w:cs="Times New Roman"/>
          <w:sz w:val="24"/>
          <w:szCs w:val="24"/>
          <w:shd w:val="clear" w:color="auto" w:fill="FFFFFF"/>
        </w:rPr>
        <w:t xml:space="preserve"> It is not possible </w:t>
      </w:r>
      <w:r w:rsidRPr="002737E5">
        <w:rPr>
          <w:rFonts w:ascii="Times New Roman" w:eastAsia="Arial Unicode MS" w:hAnsi="Times New Roman" w:cs="Times New Roman"/>
          <w:sz w:val="24"/>
          <w:szCs w:val="24"/>
          <w:shd w:val="clear" w:color="auto" w:fill="FFFFFF"/>
        </w:rPr>
        <w:t xml:space="preserve">to effectively </w:t>
      </w:r>
      <w:r w:rsidR="002737E5" w:rsidRPr="002737E5">
        <w:rPr>
          <w:rFonts w:ascii="Times New Roman" w:eastAsia="Arial Unicode MS" w:hAnsi="Times New Roman" w:cs="Times New Roman"/>
          <w:sz w:val="24"/>
          <w:szCs w:val="24"/>
          <w:shd w:val="clear" w:color="auto" w:fill="FFFFFF"/>
        </w:rPr>
        <w:t>analyze an</w:t>
      </w:r>
      <w:r w:rsidRPr="002737E5">
        <w:rPr>
          <w:rFonts w:ascii="Times New Roman" w:eastAsia="Arial Unicode MS" w:hAnsi="Times New Roman" w:cs="Times New Roman"/>
          <w:sz w:val="24"/>
          <w:szCs w:val="24"/>
          <w:shd w:val="clear" w:color="auto" w:fill="FFFFFF"/>
        </w:rPr>
        <w:t xml:space="preserve"> investment’s return without considering the level of risks involved. Therefore, understanding the two concepts </w:t>
      </w:r>
      <w:r w:rsidR="001572BD" w:rsidRPr="002737E5">
        <w:rPr>
          <w:rFonts w:ascii="Times New Roman" w:eastAsia="Arial Unicode MS" w:hAnsi="Times New Roman" w:cs="Times New Roman"/>
          <w:sz w:val="24"/>
          <w:szCs w:val="24"/>
          <w:shd w:val="clear" w:color="auto" w:fill="FFFFFF"/>
        </w:rPr>
        <w:t>is important</w:t>
      </w:r>
      <w:r w:rsidRPr="002737E5">
        <w:rPr>
          <w:rFonts w:ascii="Times New Roman" w:eastAsia="Arial Unicode MS" w:hAnsi="Times New Roman" w:cs="Times New Roman"/>
          <w:sz w:val="24"/>
          <w:szCs w:val="24"/>
          <w:shd w:val="clear" w:color="auto" w:fill="FFFFFF"/>
        </w:rPr>
        <w:t>.</w:t>
      </w:r>
    </w:p>
    <w:p w:rsidR="00F043B9" w:rsidRPr="002737E5" w:rsidRDefault="00F043B9" w:rsidP="002737E5">
      <w:pPr>
        <w:spacing w:after="0" w:line="480" w:lineRule="auto"/>
        <w:ind w:firstLine="720"/>
        <w:rPr>
          <w:rFonts w:ascii="Times New Roman" w:eastAsia="Arial Unicode MS" w:hAnsi="Times New Roman" w:cs="Times New Roman"/>
          <w:sz w:val="24"/>
          <w:szCs w:val="24"/>
          <w:shd w:val="clear" w:color="auto" w:fill="FFFFFF"/>
        </w:rPr>
      </w:pPr>
      <w:r w:rsidRPr="002737E5">
        <w:rPr>
          <w:rFonts w:ascii="Times New Roman" w:eastAsia="Arial Unicode MS" w:hAnsi="Times New Roman" w:cs="Times New Roman"/>
          <w:sz w:val="24"/>
          <w:szCs w:val="24"/>
          <w:shd w:val="clear" w:color="auto" w:fill="FFFFFF"/>
        </w:rPr>
        <w:t xml:space="preserve">It is also important to learn how to </w:t>
      </w:r>
      <w:r w:rsidR="001572BD" w:rsidRPr="002737E5">
        <w:rPr>
          <w:rFonts w:ascii="Times New Roman" w:eastAsia="Arial Unicode MS" w:hAnsi="Times New Roman" w:cs="Times New Roman"/>
          <w:sz w:val="24"/>
          <w:szCs w:val="24"/>
          <w:shd w:val="clear" w:color="auto" w:fill="FFFFFF"/>
        </w:rPr>
        <w:t>analyze</w:t>
      </w:r>
      <w:r w:rsidRPr="002737E5">
        <w:rPr>
          <w:rFonts w:ascii="Times New Roman" w:eastAsia="Arial Unicode MS" w:hAnsi="Times New Roman" w:cs="Times New Roman"/>
          <w:sz w:val="24"/>
          <w:szCs w:val="24"/>
          <w:shd w:val="clear" w:color="auto" w:fill="FFFFFF"/>
        </w:rPr>
        <w:t xml:space="preserve"> the inherent relationship between the two </w:t>
      </w:r>
      <w:r w:rsidR="002737E5" w:rsidRPr="002737E5">
        <w:rPr>
          <w:rFonts w:ascii="Times New Roman" w:eastAsia="Arial Unicode MS" w:hAnsi="Times New Roman" w:cs="Times New Roman"/>
          <w:sz w:val="24"/>
          <w:szCs w:val="24"/>
          <w:shd w:val="clear" w:color="auto" w:fill="FFFFFF"/>
        </w:rPr>
        <w:t>concepts,</w:t>
      </w:r>
      <w:r w:rsidR="001572BD" w:rsidRPr="002737E5">
        <w:rPr>
          <w:rFonts w:ascii="Times New Roman" w:eastAsia="Arial Unicode MS" w:hAnsi="Times New Roman" w:cs="Times New Roman"/>
          <w:sz w:val="24"/>
          <w:szCs w:val="24"/>
          <w:shd w:val="clear" w:color="auto" w:fill="FFFFFF"/>
        </w:rPr>
        <w:t xml:space="preserve"> as it will assist me in analyzing expected value of business undertakings I am involved or interested in. In addition, learning how to measure the probability of risk distribution in investments will help me understand the risks involved in my business ventures. This involves analyzing the expected outcome investment</w:t>
      </w:r>
      <w:r w:rsidR="002737E5" w:rsidRPr="002737E5">
        <w:rPr>
          <w:rFonts w:ascii="Times New Roman" w:eastAsia="Arial Unicode MS" w:hAnsi="Times New Roman" w:cs="Times New Roman"/>
          <w:sz w:val="24"/>
          <w:szCs w:val="24"/>
          <w:shd w:val="clear" w:color="auto" w:fill="FFFFFF"/>
        </w:rPr>
        <w:t>s</w:t>
      </w:r>
      <w:r w:rsidR="001572BD" w:rsidRPr="002737E5">
        <w:rPr>
          <w:rFonts w:ascii="Times New Roman" w:eastAsia="Arial Unicode MS" w:hAnsi="Times New Roman" w:cs="Times New Roman"/>
          <w:sz w:val="24"/>
          <w:szCs w:val="24"/>
          <w:shd w:val="clear" w:color="auto" w:fill="FFFFFF"/>
        </w:rPr>
        <w:t xml:space="preserve"> in comparison with potential risks and my level of </w:t>
      </w:r>
      <w:r w:rsidR="001572BD" w:rsidRPr="002737E5">
        <w:rPr>
          <w:rFonts w:ascii="Times New Roman" w:eastAsia="Arial Unicode MS" w:hAnsi="Times New Roman" w:cs="Times New Roman"/>
          <w:sz w:val="24"/>
          <w:szCs w:val="24"/>
          <w:shd w:val="clear" w:color="auto" w:fill="FFFFFF"/>
        </w:rPr>
        <w:lastRenderedPageBreak/>
        <w:t>tolerance for risk. By understanding these concepts, I will be able to make better investment decisions. Historical data is important in this analysis as it provides the trend of performance of an investment</w:t>
      </w:r>
      <w:r w:rsidR="002737E5" w:rsidRPr="002737E5">
        <w:rPr>
          <w:rFonts w:ascii="Times New Roman" w:eastAsia="Arial Unicode MS" w:hAnsi="Times New Roman" w:cs="Times New Roman"/>
          <w:sz w:val="24"/>
          <w:szCs w:val="24"/>
          <w:shd w:val="clear" w:color="auto" w:fill="FFFFFF"/>
        </w:rPr>
        <w:t xml:space="preserve"> (Baker &amp; Riddick, 2013)</w:t>
      </w:r>
      <w:r w:rsidR="001572BD" w:rsidRPr="002737E5">
        <w:rPr>
          <w:rFonts w:ascii="Times New Roman" w:eastAsia="Arial Unicode MS" w:hAnsi="Times New Roman" w:cs="Times New Roman"/>
          <w:sz w:val="24"/>
          <w:szCs w:val="24"/>
          <w:shd w:val="clear" w:color="auto" w:fill="FFFFFF"/>
        </w:rPr>
        <w:t xml:space="preserve">. </w:t>
      </w:r>
    </w:p>
    <w:p w:rsidR="001572BD" w:rsidRPr="002737E5" w:rsidRDefault="001572BD" w:rsidP="002737E5">
      <w:pPr>
        <w:spacing w:after="0" w:line="480" w:lineRule="auto"/>
        <w:rPr>
          <w:rFonts w:ascii="Times New Roman" w:hAnsi="Times New Roman" w:cs="Times New Roman"/>
          <w:b/>
          <w:sz w:val="24"/>
          <w:szCs w:val="24"/>
        </w:rPr>
      </w:pPr>
      <w:r w:rsidRPr="002737E5">
        <w:rPr>
          <w:rFonts w:ascii="Times New Roman" w:hAnsi="Times New Roman" w:cs="Times New Roman"/>
          <w:b/>
          <w:sz w:val="24"/>
          <w:szCs w:val="24"/>
        </w:rPr>
        <w:t>Conclusion</w:t>
      </w:r>
    </w:p>
    <w:p w:rsidR="001572BD" w:rsidRPr="002737E5" w:rsidRDefault="002737E5" w:rsidP="002737E5">
      <w:pPr>
        <w:spacing w:after="0" w:line="480" w:lineRule="auto"/>
        <w:ind w:firstLine="720"/>
        <w:rPr>
          <w:rFonts w:ascii="Times New Roman" w:hAnsi="Times New Roman" w:cs="Times New Roman"/>
          <w:sz w:val="24"/>
          <w:szCs w:val="24"/>
        </w:rPr>
      </w:pPr>
      <w:r w:rsidRPr="002737E5">
        <w:rPr>
          <w:rFonts w:ascii="Times New Roman" w:hAnsi="Times New Roman" w:cs="Times New Roman"/>
          <w:sz w:val="24"/>
          <w:szCs w:val="24"/>
        </w:rPr>
        <w:t>Understanding the</w:t>
      </w:r>
      <w:r w:rsidR="001572BD" w:rsidRPr="002737E5">
        <w:rPr>
          <w:rFonts w:ascii="Times New Roman" w:hAnsi="Times New Roman" w:cs="Times New Roman"/>
          <w:sz w:val="24"/>
          <w:szCs w:val="24"/>
        </w:rPr>
        <w:t xml:space="preserve"> trade-off relationship between risk and return </w:t>
      </w:r>
      <w:r w:rsidRPr="002737E5">
        <w:rPr>
          <w:rFonts w:ascii="Times New Roman" w:hAnsi="Times New Roman" w:cs="Times New Roman"/>
          <w:sz w:val="24"/>
          <w:szCs w:val="24"/>
        </w:rPr>
        <w:t>is important</w:t>
      </w:r>
      <w:r w:rsidR="001572BD" w:rsidRPr="002737E5">
        <w:rPr>
          <w:rFonts w:ascii="Times New Roman" w:hAnsi="Times New Roman" w:cs="Times New Roman"/>
          <w:sz w:val="24"/>
          <w:szCs w:val="24"/>
        </w:rPr>
        <w:t xml:space="preserve"> in making sound financial investments. In business, the financial decisions made </w:t>
      </w:r>
      <w:r w:rsidRPr="002737E5">
        <w:rPr>
          <w:rFonts w:ascii="Times New Roman" w:hAnsi="Times New Roman" w:cs="Times New Roman"/>
          <w:sz w:val="24"/>
          <w:szCs w:val="24"/>
        </w:rPr>
        <w:t>determine</w:t>
      </w:r>
      <w:r w:rsidR="001572BD" w:rsidRPr="002737E5">
        <w:rPr>
          <w:rFonts w:ascii="Times New Roman" w:hAnsi="Times New Roman" w:cs="Times New Roman"/>
          <w:sz w:val="24"/>
          <w:szCs w:val="24"/>
        </w:rPr>
        <w:t xml:space="preserve"> the business’s success</w:t>
      </w:r>
      <w:r w:rsidRPr="002737E5">
        <w:rPr>
          <w:rFonts w:ascii="Times New Roman" w:hAnsi="Times New Roman" w:cs="Times New Roman"/>
          <w:sz w:val="24"/>
          <w:szCs w:val="24"/>
        </w:rPr>
        <w:t xml:space="preserve"> (</w:t>
      </w:r>
      <w:r w:rsidRPr="002737E5">
        <w:rPr>
          <w:rFonts w:ascii="Times New Roman" w:eastAsia="Arial Unicode MS" w:hAnsi="Times New Roman" w:cs="Times New Roman"/>
          <w:sz w:val="24"/>
          <w:szCs w:val="24"/>
          <w:shd w:val="clear" w:color="auto" w:fill="FFFFFF"/>
        </w:rPr>
        <w:t>Baker &amp; Riddick, 2013)</w:t>
      </w:r>
      <w:r w:rsidR="001572BD" w:rsidRPr="002737E5">
        <w:rPr>
          <w:rFonts w:ascii="Times New Roman" w:hAnsi="Times New Roman" w:cs="Times New Roman"/>
          <w:sz w:val="24"/>
          <w:szCs w:val="24"/>
        </w:rPr>
        <w:t xml:space="preserve">. Therefore, gaining a better understanding of these concepts is </w:t>
      </w:r>
      <w:r w:rsidRPr="002737E5">
        <w:rPr>
          <w:rFonts w:ascii="Times New Roman" w:hAnsi="Times New Roman" w:cs="Times New Roman"/>
          <w:sz w:val="24"/>
          <w:szCs w:val="24"/>
        </w:rPr>
        <w:t>advisable because</w:t>
      </w:r>
      <w:r w:rsidR="001572BD" w:rsidRPr="002737E5">
        <w:rPr>
          <w:rFonts w:ascii="Times New Roman" w:hAnsi="Times New Roman" w:cs="Times New Roman"/>
          <w:sz w:val="24"/>
          <w:szCs w:val="24"/>
        </w:rPr>
        <w:t xml:space="preserve"> one gets more insight on </w:t>
      </w:r>
      <w:r w:rsidRPr="002737E5">
        <w:rPr>
          <w:rFonts w:ascii="Times New Roman" w:hAnsi="Times New Roman" w:cs="Times New Roman"/>
          <w:sz w:val="24"/>
          <w:szCs w:val="24"/>
        </w:rPr>
        <w:t xml:space="preserve">how to </w:t>
      </w:r>
      <w:r w:rsidR="001572BD" w:rsidRPr="002737E5">
        <w:rPr>
          <w:rFonts w:ascii="Times New Roman" w:hAnsi="Times New Roman" w:cs="Times New Roman"/>
          <w:sz w:val="24"/>
          <w:szCs w:val="24"/>
        </w:rPr>
        <w:t>assess</w:t>
      </w:r>
      <w:r w:rsidRPr="002737E5">
        <w:rPr>
          <w:rFonts w:ascii="Times New Roman" w:hAnsi="Times New Roman" w:cs="Times New Roman"/>
          <w:sz w:val="24"/>
          <w:szCs w:val="24"/>
        </w:rPr>
        <w:t xml:space="preserve"> </w:t>
      </w:r>
      <w:r w:rsidR="001572BD" w:rsidRPr="002737E5">
        <w:rPr>
          <w:rFonts w:ascii="Times New Roman" w:hAnsi="Times New Roman" w:cs="Times New Roman"/>
          <w:sz w:val="24"/>
          <w:szCs w:val="24"/>
        </w:rPr>
        <w:t xml:space="preserve">risks and returns more rationally. This knowledge also helps an individual to spread risks by mixing both low risk investments and those with high levels of risk. This ensures an investor is not </w:t>
      </w:r>
      <w:r w:rsidRPr="002737E5">
        <w:rPr>
          <w:rFonts w:ascii="Times New Roman" w:hAnsi="Times New Roman" w:cs="Times New Roman"/>
          <w:sz w:val="24"/>
          <w:szCs w:val="24"/>
        </w:rPr>
        <w:t>overexposed</w:t>
      </w:r>
      <w:r w:rsidR="001572BD" w:rsidRPr="002737E5">
        <w:rPr>
          <w:rFonts w:ascii="Times New Roman" w:hAnsi="Times New Roman" w:cs="Times New Roman"/>
          <w:sz w:val="24"/>
          <w:szCs w:val="24"/>
        </w:rPr>
        <w:t xml:space="preserve"> to risk while ensuring </w:t>
      </w:r>
      <w:r w:rsidRPr="002737E5">
        <w:rPr>
          <w:rFonts w:ascii="Times New Roman" w:hAnsi="Times New Roman" w:cs="Times New Roman"/>
          <w:sz w:val="24"/>
          <w:szCs w:val="24"/>
        </w:rPr>
        <w:t xml:space="preserve">he/she earns </w:t>
      </w:r>
      <w:r w:rsidR="001572BD" w:rsidRPr="002737E5">
        <w:rPr>
          <w:rFonts w:ascii="Times New Roman" w:hAnsi="Times New Roman" w:cs="Times New Roman"/>
          <w:sz w:val="24"/>
          <w:szCs w:val="24"/>
        </w:rPr>
        <w:t xml:space="preserve">a </w:t>
      </w:r>
      <w:r w:rsidRPr="002737E5">
        <w:rPr>
          <w:rFonts w:ascii="Times New Roman" w:hAnsi="Times New Roman" w:cs="Times New Roman"/>
          <w:sz w:val="24"/>
          <w:szCs w:val="24"/>
        </w:rPr>
        <w:t>substantial</w:t>
      </w:r>
      <w:r w:rsidR="001572BD" w:rsidRPr="002737E5">
        <w:rPr>
          <w:rFonts w:ascii="Times New Roman" w:hAnsi="Times New Roman" w:cs="Times New Roman"/>
          <w:sz w:val="24"/>
          <w:szCs w:val="24"/>
        </w:rPr>
        <w:t xml:space="preserve"> amount of return</w:t>
      </w:r>
      <w:r w:rsidRPr="002737E5">
        <w:rPr>
          <w:rFonts w:ascii="Times New Roman" w:hAnsi="Times New Roman" w:cs="Times New Roman"/>
          <w:sz w:val="24"/>
          <w:szCs w:val="24"/>
        </w:rPr>
        <w:t xml:space="preserve"> (</w:t>
      </w:r>
      <w:r w:rsidRPr="002737E5">
        <w:rPr>
          <w:rFonts w:ascii="Times New Roman" w:eastAsia="Arial Unicode MS" w:hAnsi="Times New Roman" w:cs="Times New Roman"/>
          <w:sz w:val="24"/>
          <w:szCs w:val="24"/>
        </w:rPr>
        <w:t>Stickney, 2010). </w:t>
      </w: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2737E5" w:rsidRDefault="002737E5" w:rsidP="002737E5">
      <w:pPr>
        <w:spacing w:after="0" w:line="480" w:lineRule="auto"/>
        <w:jc w:val="center"/>
        <w:rPr>
          <w:rFonts w:ascii="Times New Roman" w:hAnsi="Times New Roman" w:cs="Times New Roman"/>
          <w:sz w:val="24"/>
          <w:szCs w:val="24"/>
        </w:rPr>
      </w:pPr>
    </w:p>
    <w:p w:rsidR="001572BD" w:rsidRPr="002737E5" w:rsidRDefault="001572BD" w:rsidP="002737E5">
      <w:pPr>
        <w:spacing w:after="0" w:line="480" w:lineRule="auto"/>
        <w:jc w:val="center"/>
        <w:rPr>
          <w:rFonts w:ascii="Times New Roman" w:hAnsi="Times New Roman" w:cs="Times New Roman"/>
          <w:sz w:val="24"/>
          <w:szCs w:val="24"/>
        </w:rPr>
      </w:pPr>
      <w:r w:rsidRPr="002737E5">
        <w:rPr>
          <w:rFonts w:ascii="Times New Roman" w:hAnsi="Times New Roman" w:cs="Times New Roman"/>
          <w:sz w:val="24"/>
          <w:szCs w:val="24"/>
        </w:rPr>
        <w:lastRenderedPageBreak/>
        <w:t>References</w:t>
      </w:r>
    </w:p>
    <w:p w:rsidR="001572BD" w:rsidRPr="002737E5" w:rsidRDefault="001572BD" w:rsidP="002737E5">
      <w:pPr>
        <w:spacing w:after="0" w:line="480" w:lineRule="auto"/>
        <w:ind w:left="720" w:hanging="720"/>
        <w:rPr>
          <w:rFonts w:ascii="Times New Roman" w:eastAsia="Arial Unicode MS" w:hAnsi="Times New Roman" w:cs="Times New Roman"/>
          <w:sz w:val="24"/>
          <w:szCs w:val="24"/>
          <w:shd w:val="clear" w:color="auto" w:fill="FFFFFF"/>
        </w:rPr>
      </w:pPr>
      <w:r w:rsidRPr="002737E5">
        <w:rPr>
          <w:rFonts w:ascii="Times New Roman" w:eastAsia="Arial Unicode MS" w:hAnsi="Times New Roman" w:cs="Times New Roman"/>
          <w:sz w:val="24"/>
          <w:szCs w:val="24"/>
          <w:shd w:val="clear" w:color="auto" w:fill="FFFFFF"/>
        </w:rPr>
        <w:t>Baker, H. K., &amp; Riddick, L. A. (2013).</w:t>
      </w:r>
      <w:r w:rsidRPr="002737E5">
        <w:rPr>
          <w:rStyle w:val="apple-converted-space"/>
          <w:rFonts w:ascii="Times New Roman" w:eastAsia="Arial Unicode MS" w:hAnsi="Times New Roman" w:cs="Times New Roman"/>
          <w:sz w:val="24"/>
          <w:szCs w:val="24"/>
          <w:shd w:val="clear" w:color="auto" w:fill="FFFFFF"/>
        </w:rPr>
        <w:t> </w:t>
      </w:r>
      <w:r w:rsidRPr="002737E5">
        <w:rPr>
          <w:rFonts w:ascii="Times New Roman" w:eastAsia="Arial Unicode MS" w:hAnsi="Times New Roman" w:cs="Times New Roman"/>
          <w:i/>
          <w:iCs/>
          <w:sz w:val="24"/>
          <w:szCs w:val="24"/>
          <w:shd w:val="clear" w:color="auto" w:fill="FFFFFF"/>
        </w:rPr>
        <w:t>International finance: A survey</w:t>
      </w:r>
      <w:r w:rsidRPr="002737E5">
        <w:rPr>
          <w:rFonts w:ascii="Times New Roman" w:eastAsia="Arial Unicode MS" w:hAnsi="Times New Roman" w:cs="Times New Roman"/>
          <w:sz w:val="24"/>
          <w:szCs w:val="24"/>
          <w:shd w:val="clear" w:color="auto" w:fill="FFFFFF"/>
        </w:rPr>
        <w:t>. Oxford: Oxford University Press.</w:t>
      </w:r>
    </w:p>
    <w:p w:rsidR="001572BD" w:rsidRPr="002737E5" w:rsidRDefault="001572BD" w:rsidP="002737E5">
      <w:pPr>
        <w:shd w:val="clear" w:color="auto" w:fill="FFFFFF"/>
        <w:spacing w:after="0" w:line="480" w:lineRule="auto"/>
        <w:ind w:left="720" w:hanging="720"/>
        <w:rPr>
          <w:rFonts w:ascii="Times New Roman" w:eastAsia="Arial Unicode MS" w:hAnsi="Times New Roman" w:cs="Times New Roman"/>
          <w:sz w:val="24"/>
          <w:szCs w:val="24"/>
        </w:rPr>
      </w:pPr>
      <w:r w:rsidRPr="002737E5">
        <w:rPr>
          <w:rFonts w:ascii="Times New Roman" w:eastAsia="Arial Unicode MS" w:hAnsi="Times New Roman" w:cs="Times New Roman"/>
          <w:sz w:val="24"/>
          <w:szCs w:val="24"/>
        </w:rPr>
        <w:t>Brigham, E. F., &amp; Ehrhardt, M. C. (2013). </w:t>
      </w:r>
      <w:r w:rsidRPr="002737E5">
        <w:rPr>
          <w:rFonts w:ascii="Times New Roman" w:eastAsia="Arial Unicode MS" w:hAnsi="Times New Roman" w:cs="Times New Roman"/>
          <w:i/>
          <w:iCs/>
          <w:sz w:val="24"/>
          <w:szCs w:val="24"/>
        </w:rPr>
        <w:t>Financial management: Theory and practice</w:t>
      </w:r>
      <w:r w:rsidRPr="002737E5">
        <w:rPr>
          <w:rFonts w:ascii="Times New Roman" w:eastAsia="Arial Unicode MS" w:hAnsi="Times New Roman" w:cs="Times New Roman"/>
          <w:sz w:val="24"/>
          <w:szCs w:val="24"/>
        </w:rPr>
        <w:t>. Mason, Ohio: South-Western.</w:t>
      </w:r>
    </w:p>
    <w:p w:rsidR="001572BD" w:rsidRPr="002737E5" w:rsidRDefault="001572BD" w:rsidP="002737E5">
      <w:pPr>
        <w:shd w:val="clear" w:color="auto" w:fill="FFFFFF"/>
        <w:spacing w:after="0" w:line="480" w:lineRule="auto"/>
        <w:ind w:left="720" w:hanging="720"/>
        <w:rPr>
          <w:rFonts w:ascii="Times New Roman" w:eastAsia="Arial Unicode MS" w:hAnsi="Times New Roman" w:cs="Times New Roman"/>
          <w:sz w:val="24"/>
          <w:szCs w:val="24"/>
        </w:rPr>
      </w:pPr>
      <w:r w:rsidRPr="002737E5">
        <w:rPr>
          <w:rFonts w:ascii="Times New Roman" w:eastAsia="Arial Unicode MS" w:hAnsi="Times New Roman" w:cs="Times New Roman"/>
          <w:sz w:val="24"/>
          <w:szCs w:val="24"/>
        </w:rPr>
        <w:t>Stickney, C. P. (2010). </w:t>
      </w:r>
      <w:r w:rsidRPr="002737E5">
        <w:rPr>
          <w:rFonts w:ascii="Times New Roman" w:eastAsia="Arial Unicode MS" w:hAnsi="Times New Roman" w:cs="Times New Roman"/>
          <w:i/>
          <w:iCs/>
          <w:sz w:val="24"/>
          <w:szCs w:val="24"/>
        </w:rPr>
        <w:t>Financial accounting: An introduction to concepts, methods, and uses</w:t>
      </w:r>
      <w:r w:rsidRPr="002737E5">
        <w:rPr>
          <w:rFonts w:ascii="Times New Roman" w:eastAsia="Arial Unicode MS" w:hAnsi="Times New Roman" w:cs="Times New Roman"/>
          <w:sz w:val="24"/>
          <w:szCs w:val="24"/>
        </w:rPr>
        <w:t>. Mason, OH: South-Western/Cengage Learning.</w:t>
      </w:r>
    </w:p>
    <w:p w:rsidR="001572BD" w:rsidRPr="002737E5" w:rsidRDefault="001572BD" w:rsidP="002737E5">
      <w:pPr>
        <w:spacing w:after="0" w:line="480" w:lineRule="auto"/>
        <w:rPr>
          <w:rFonts w:ascii="Times New Roman" w:hAnsi="Times New Roman" w:cs="Times New Roman"/>
          <w:sz w:val="24"/>
          <w:szCs w:val="24"/>
        </w:rPr>
      </w:pPr>
    </w:p>
    <w:p w:rsidR="00F043B9" w:rsidRPr="002737E5" w:rsidRDefault="00F043B9" w:rsidP="002737E5">
      <w:pPr>
        <w:spacing w:after="0" w:line="480" w:lineRule="auto"/>
        <w:ind w:firstLine="720"/>
        <w:rPr>
          <w:rFonts w:ascii="Times New Roman" w:eastAsia="Arial Unicode MS" w:hAnsi="Times New Roman" w:cs="Times New Roman"/>
          <w:sz w:val="24"/>
          <w:szCs w:val="24"/>
        </w:rPr>
      </w:pPr>
    </w:p>
    <w:sectPr w:rsidR="00F043B9" w:rsidRPr="002737E5" w:rsidSect="00EE1EA5">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00CF" w:rsidRDefault="001A00CF" w:rsidP="00EE1EA5">
      <w:pPr>
        <w:spacing w:after="0" w:line="240" w:lineRule="auto"/>
      </w:pPr>
      <w:r>
        <w:separator/>
      </w:r>
    </w:p>
  </w:endnote>
  <w:endnote w:type="continuationSeparator" w:id="1">
    <w:p w:rsidR="001A00CF" w:rsidRDefault="001A00CF" w:rsidP="00EE1E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00CF" w:rsidRDefault="001A00CF" w:rsidP="00EE1EA5">
      <w:pPr>
        <w:spacing w:after="0" w:line="240" w:lineRule="auto"/>
      </w:pPr>
      <w:r>
        <w:separator/>
      </w:r>
    </w:p>
  </w:footnote>
  <w:footnote w:type="continuationSeparator" w:id="1">
    <w:p w:rsidR="001A00CF" w:rsidRDefault="001A00CF" w:rsidP="00EE1EA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7E5" w:rsidRPr="002737E5" w:rsidRDefault="002737E5" w:rsidP="002737E5">
    <w:pPr>
      <w:spacing w:after="0" w:line="480" w:lineRule="auto"/>
      <w:rPr>
        <w:rFonts w:ascii="Times New Roman" w:hAnsi="Times New Roman" w:cs="Times New Roman"/>
        <w:sz w:val="24"/>
        <w:szCs w:val="24"/>
      </w:rPr>
    </w:pPr>
    <w:r w:rsidRPr="002737E5">
      <w:rPr>
        <w:rFonts w:ascii="Times New Roman" w:hAnsi="Times New Roman" w:cs="Times New Roman"/>
        <w:sz w:val="24"/>
        <w:szCs w:val="24"/>
        <w:shd w:val="clear" w:color="auto" w:fill="FFFFFF"/>
      </w:rPr>
      <w:t>THE RELATIONSHIP BETWEEN RISK AND RETURN</w:t>
    </w:r>
    <w:r>
      <w:rPr>
        <w:rFonts w:ascii="Times New Roman" w:hAnsi="Times New Roman" w:cs="Times New Roman"/>
        <w:sz w:val="24"/>
        <w:szCs w:val="24"/>
        <w:shd w:val="clear" w:color="auto" w:fill="FFFFFF"/>
      </w:rPr>
      <w:t xml:space="preserve">                                                           </w:t>
    </w:r>
    <w:sdt>
      <w:sdtPr>
        <w:rPr>
          <w:rFonts w:ascii="Times New Roman" w:hAnsi="Times New Roman" w:cs="Times New Roman"/>
          <w:sz w:val="24"/>
          <w:szCs w:val="24"/>
        </w:rPr>
        <w:id w:val="6881994"/>
        <w:docPartObj>
          <w:docPartGallery w:val="Page Numbers (Top of Page)"/>
          <w:docPartUnique/>
        </w:docPartObj>
      </w:sdtPr>
      <w:sdtContent>
        <w:r w:rsidRPr="002737E5">
          <w:rPr>
            <w:rFonts w:ascii="Times New Roman" w:hAnsi="Times New Roman" w:cs="Times New Roman"/>
            <w:sz w:val="24"/>
            <w:szCs w:val="24"/>
          </w:rPr>
          <w:fldChar w:fldCharType="begin"/>
        </w:r>
        <w:r w:rsidRPr="002737E5">
          <w:rPr>
            <w:rFonts w:ascii="Times New Roman" w:hAnsi="Times New Roman" w:cs="Times New Roman"/>
            <w:sz w:val="24"/>
            <w:szCs w:val="24"/>
          </w:rPr>
          <w:instrText xml:space="preserve"> PAGE   \* MERGEFORMAT </w:instrText>
        </w:r>
        <w:r w:rsidRPr="002737E5">
          <w:rPr>
            <w:rFonts w:ascii="Times New Roman" w:hAnsi="Times New Roman" w:cs="Times New Roman"/>
            <w:sz w:val="24"/>
            <w:szCs w:val="24"/>
          </w:rPr>
          <w:fldChar w:fldCharType="separate"/>
        </w:r>
        <w:r w:rsidR="00CE2839">
          <w:rPr>
            <w:rFonts w:ascii="Times New Roman" w:hAnsi="Times New Roman" w:cs="Times New Roman"/>
            <w:noProof/>
            <w:sz w:val="24"/>
            <w:szCs w:val="24"/>
          </w:rPr>
          <w:t>6</w:t>
        </w:r>
        <w:r w:rsidRPr="002737E5">
          <w:rPr>
            <w:rFonts w:ascii="Times New Roman" w:hAnsi="Times New Roman" w:cs="Times New Roman"/>
            <w:sz w:val="24"/>
            <w:szCs w:val="24"/>
          </w:rPr>
          <w:fldChar w:fldCharType="end"/>
        </w:r>
      </w:sdtContent>
    </w:sdt>
  </w:p>
  <w:p w:rsidR="002737E5" w:rsidRDefault="002737E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EA5" w:rsidRPr="00EE1EA5" w:rsidRDefault="00EE1EA5" w:rsidP="00EE1EA5">
    <w:pPr>
      <w:spacing w:line="276" w:lineRule="auto"/>
      <w:rPr>
        <w:rFonts w:ascii="Times New Roman" w:hAnsi="Times New Roman" w:cs="Times New Roman"/>
        <w:sz w:val="24"/>
        <w:szCs w:val="24"/>
      </w:rPr>
    </w:pPr>
    <w:r w:rsidRPr="00EE1EA5">
      <w:rPr>
        <w:rFonts w:ascii="Times New Roman" w:hAnsi="Times New Roman" w:cs="Times New Roman"/>
        <w:sz w:val="24"/>
        <w:szCs w:val="24"/>
      </w:rPr>
      <w:t xml:space="preserve">Running head: </w:t>
    </w:r>
    <w:r w:rsidRPr="00EE1EA5">
      <w:rPr>
        <w:rFonts w:ascii="Times New Roman" w:hAnsi="Times New Roman" w:cs="Times New Roman"/>
        <w:color w:val="000000"/>
        <w:sz w:val="24"/>
        <w:szCs w:val="24"/>
        <w:shd w:val="clear" w:color="auto" w:fill="FFFFFF"/>
      </w:rPr>
      <w:t>THE RELATIONSHIP BETWEEN RISK AND RETURN</w:t>
    </w:r>
    <w:r>
      <w:rPr>
        <w:rFonts w:ascii="Times New Roman" w:hAnsi="Times New Roman" w:cs="Times New Roman"/>
        <w:color w:val="000000"/>
        <w:sz w:val="24"/>
        <w:szCs w:val="24"/>
        <w:shd w:val="clear" w:color="auto" w:fill="FFFFFF"/>
      </w:rPr>
      <w:t xml:space="preserve">                                   </w:t>
    </w:r>
    <w:sdt>
      <w:sdtPr>
        <w:rPr>
          <w:rFonts w:ascii="Times New Roman" w:hAnsi="Times New Roman" w:cs="Times New Roman"/>
          <w:sz w:val="24"/>
          <w:szCs w:val="24"/>
        </w:rPr>
        <w:id w:val="6881938"/>
        <w:docPartObj>
          <w:docPartGallery w:val="Page Numbers (Top of Page)"/>
          <w:docPartUnique/>
        </w:docPartObj>
      </w:sdtPr>
      <w:sdtContent>
        <w:r w:rsidRPr="00EE1EA5">
          <w:rPr>
            <w:rFonts w:ascii="Times New Roman" w:hAnsi="Times New Roman" w:cs="Times New Roman"/>
            <w:sz w:val="24"/>
            <w:szCs w:val="24"/>
          </w:rPr>
          <w:fldChar w:fldCharType="begin"/>
        </w:r>
        <w:r w:rsidRPr="00EE1EA5">
          <w:rPr>
            <w:rFonts w:ascii="Times New Roman" w:hAnsi="Times New Roman" w:cs="Times New Roman"/>
            <w:sz w:val="24"/>
            <w:szCs w:val="24"/>
          </w:rPr>
          <w:instrText xml:space="preserve"> PAGE   \* MERGEFORMAT </w:instrText>
        </w:r>
        <w:r w:rsidRPr="00EE1EA5">
          <w:rPr>
            <w:rFonts w:ascii="Times New Roman" w:hAnsi="Times New Roman" w:cs="Times New Roman"/>
            <w:sz w:val="24"/>
            <w:szCs w:val="24"/>
          </w:rPr>
          <w:fldChar w:fldCharType="separate"/>
        </w:r>
        <w:r w:rsidR="00CE2839">
          <w:rPr>
            <w:rFonts w:ascii="Times New Roman" w:hAnsi="Times New Roman" w:cs="Times New Roman"/>
            <w:noProof/>
            <w:sz w:val="24"/>
            <w:szCs w:val="24"/>
          </w:rPr>
          <w:t>1</w:t>
        </w:r>
        <w:r w:rsidRPr="00EE1EA5">
          <w:rPr>
            <w:rFonts w:ascii="Times New Roman" w:hAnsi="Times New Roman" w:cs="Times New Roman"/>
            <w:sz w:val="24"/>
            <w:szCs w:val="24"/>
          </w:rPr>
          <w:fldChar w:fldCharType="end"/>
        </w:r>
      </w:sdtContent>
    </w:sdt>
  </w:p>
  <w:p w:rsidR="00EE1EA5" w:rsidRDefault="00EE1EA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F06688"/>
    <w:rsid w:val="001572BD"/>
    <w:rsid w:val="001A00CF"/>
    <w:rsid w:val="001A0D5A"/>
    <w:rsid w:val="002737E5"/>
    <w:rsid w:val="003E50A2"/>
    <w:rsid w:val="004E2F79"/>
    <w:rsid w:val="005E29D0"/>
    <w:rsid w:val="0061602B"/>
    <w:rsid w:val="008557F2"/>
    <w:rsid w:val="00B600A7"/>
    <w:rsid w:val="00CE2839"/>
    <w:rsid w:val="00EE1EA5"/>
    <w:rsid w:val="00F043B9"/>
    <w:rsid w:val="00F06688"/>
    <w:rsid w:val="00F266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688"/>
    <w:pPr>
      <w:spacing w:after="160" w:line="259" w:lineRule="auto"/>
    </w:pPr>
  </w:style>
  <w:style w:type="paragraph" w:styleId="Heading2">
    <w:name w:val="heading 2"/>
    <w:basedOn w:val="Normal"/>
    <w:link w:val="Heading2Char"/>
    <w:uiPriority w:val="9"/>
    <w:qFormat/>
    <w:rsid w:val="00F266B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266B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F266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266B1"/>
  </w:style>
  <w:style w:type="character" w:styleId="Hyperlink">
    <w:name w:val="Hyperlink"/>
    <w:basedOn w:val="DefaultParagraphFont"/>
    <w:uiPriority w:val="99"/>
    <w:semiHidden/>
    <w:unhideWhenUsed/>
    <w:rsid w:val="00F266B1"/>
    <w:rPr>
      <w:color w:val="0000FF"/>
      <w:u w:val="single"/>
    </w:rPr>
  </w:style>
  <w:style w:type="paragraph" w:styleId="Header">
    <w:name w:val="header"/>
    <w:basedOn w:val="Normal"/>
    <w:link w:val="HeaderChar"/>
    <w:uiPriority w:val="99"/>
    <w:unhideWhenUsed/>
    <w:rsid w:val="00EE1E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1EA5"/>
  </w:style>
  <w:style w:type="paragraph" w:styleId="Footer">
    <w:name w:val="footer"/>
    <w:basedOn w:val="Normal"/>
    <w:link w:val="FooterChar"/>
    <w:uiPriority w:val="99"/>
    <w:semiHidden/>
    <w:unhideWhenUsed/>
    <w:rsid w:val="00EE1EA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E1EA5"/>
  </w:style>
</w:styles>
</file>

<file path=word/webSettings.xml><?xml version="1.0" encoding="utf-8"?>
<w:webSettings xmlns:r="http://schemas.openxmlformats.org/officeDocument/2006/relationships" xmlns:w="http://schemas.openxmlformats.org/wordprocessingml/2006/main">
  <w:divs>
    <w:div w:id="1454707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3F401C-28CE-4813-BB60-DFBAE84FB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1063</Words>
  <Characters>6062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2016-12-02T16:28:00Z</dcterms:created>
  <dcterms:modified xsi:type="dcterms:W3CDTF">2016-12-02T16:29:00Z</dcterms:modified>
</cp:coreProperties>
</file>