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4ADC" w:rsidRDefault="00894ADC" w:rsidP="00894ADC">
      <w:pPr>
        <w:shd w:val="clear" w:color="auto" w:fill="FFFFFF"/>
        <w:spacing w:after="0" w:line="480" w:lineRule="auto"/>
        <w:rPr>
          <w:rFonts w:ascii="Times New Roman" w:eastAsia="Times New Roman" w:hAnsi="Times New Roman" w:cs="Times New Roman"/>
          <w:sz w:val="24"/>
          <w:szCs w:val="24"/>
        </w:rPr>
      </w:pPr>
    </w:p>
    <w:p w:rsidR="00894ADC" w:rsidRDefault="00894ADC" w:rsidP="00894ADC">
      <w:pPr>
        <w:shd w:val="clear" w:color="auto" w:fill="FFFFFF"/>
        <w:spacing w:after="0" w:line="480" w:lineRule="auto"/>
        <w:rPr>
          <w:rFonts w:ascii="Times New Roman" w:eastAsia="Times New Roman" w:hAnsi="Times New Roman" w:cs="Times New Roman"/>
          <w:sz w:val="24"/>
          <w:szCs w:val="24"/>
        </w:rPr>
      </w:pPr>
    </w:p>
    <w:p w:rsidR="00894ADC" w:rsidRDefault="00894ADC" w:rsidP="00894ADC">
      <w:pPr>
        <w:shd w:val="clear" w:color="auto" w:fill="FFFFFF"/>
        <w:spacing w:after="0" w:line="480" w:lineRule="auto"/>
        <w:rPr>
          <w:rFonts w:ascii="Times New Roman" w:eastAsia="Times New Roman" w:hAnsi="Times New Roman" w:cs="Times New Roman"/>
          <w:sz w:val="24"/>
          <w:szCs w:val="24"/>
        </w:rPr>
      </w:pPr>
    </w:p>
    <w:p w:rsidR="00894ADC" w:rsidRDefault="00894ADC" w:rsidP="00894ADC">
      <w:pPr>
        <w:shd w:val="clear" w:color="auto" w:fill="FFFFFF"/>
        <w:spacing w:after="0" w:line="480" w:lineRule="auto"/>
        <w:rPr>
          <w:rFonts w:ascii="Times New Roman" w:eastAsia="Times New Roman" w:hAnsi="Times New Roman" w:cs="Times New Roman"/>
          <w:sz w:val="24"/>
          <w:szCs w:val="24"/>
        </w:rPr>
      </w:pPr>
    </w:p>
    <w:p w:rsidR="00894ADC" w:rsidRDefault="00894ADC" w:rsidP="00894ADC">
      <w:pPr>
        <w:shd w:val="clear" w:color="auto" w:fill="FFFFFF"/>
        <w:spacing w:after="0" w:line="480" w:lineRule="auto"/>
        <w:rPr>
          <w:rFonts w:ascii="Times New Roman" w:eastAsia="Times New Roman" w:hAnsi="Times New Roman" w:cs="Times New Roman"/>
          <w:sz w:val="24"/>
          <w:szCs w:val="24"/>
        </w:rPr>
      </w:pPr>
    </w:p>
    <w:p w:rsidR="00894ADC" w:rsidRDefault="00894ADC" w:rsidP="00894ADC">
      <w:pPr>
        <w:shd w:val="clear" w:color="auto" w:fill="FFFFFF"/>
        <w:spacing w:after="0" w:line="480" w:lineRule="auto"/>
        <w:rPr>
          <w:rFonts w:ascii="Times New Roman" w:eastAsia="Times New Roman" w:hAnsi="Times New Roman" w:cs="Times New Roman"/>
          <w:sz w:val="24"/>
          <w:szCs w:val="24"/>
        </w:rPr>
      </w:pPr>
    </w:p>
    <w:p w:rsidR="009323F5" w:rsidRPr="00894ADC" w:rsidRDefault="009323F5" w:rsidP="00894ADC">
      <w:pPr>
        <w:shd w:val="clear" w:color="auto" w:fill="FFFFFF"/>
        <w:spacing w:after="0" w:line="480" w:lineRule="auto"/>
        <w:jc w:val="center"/>
        <w:rPr>
          <w:rFonts w:ascii="Times New Roman" w:eastAsia="Times New Roman" w:hAnsi="Times New Roman" w:cs="Times New Roman"/>
          <w:sz w:val="24"/>
          <w:szCs w:val="24"/>
        </w:rPr>
      </w:pPr>
      <w:r w:rsidRPr="00894ADC">
        <w:rPr>
          <w:rFonts w:ascii="Times New Roman" w:eastAsia="Times New Roman" w:hAnsi="Times New Roman" w:cs="Times New Roman"/>
          <w:sz w:val="24"/>
          <w:szCs w:val="24"/>
        </w:rPr>
        <w:t>Analysis of Credit Risk</w:t>
      </w:r>
    </w:p>
    <w:p w:rsidR="009323F5" w:rsidRPr="00894ADC" w:rsidRDefault="009323F5" w:rsidP="00894ADC">
      <w:pPr>
        <w:shd w:val="clear" w:color="auto" w:fill="FFFFFF"/>
        <w:spacing w:after="0" w:line="480" w:lineRule="auto"/>
        <w:jc w:val="center"/>
        <w:rPr>
          <w:rFonts w:ascii="Times New Roman" w:eastAsia="Times New Roman" w:hAnsi="Times New Roman" w:cs="Times New Roman"/>
          <w:sz w:val="24"/>
          <w:szCs w:val="24"/>
        </w:rPr>
      </w:pPr>
      <w:r w:rsidRPr="00894ADC">
        <w:rPr>
          <w:rFonts w:ascii="Times New Roman" w:eastAsia="Times New Roman" w:hAnsi="Times New Roman" w:cs="Times New Roman"/>
          <w:sz w:val="24"/>
          <w:szCs w:val="24"/>
        </w:rPr>
        <w:t>Name</w:t>
      </w:r>
    </w:p>
    <w:p w:rsidR="009323F5" w:rsidRPr="00894ADC" w:rsidRDefault="009323F5" w:rsidP="00894ADC">
      <w:pPr>
        <w:shd w:val="clear" w:color="auto" w:fill="FFFFFF"/>
        <w:spacing w:after="0" w:line="480" w:lineRule="auto"/>
        <w:jc w:val="center"/>
        <w:rPr>
          <w:rFonts w:ascii="Times New Roman" w:eastAsia="Times New Roman" w:hAnsi="Times New Roman" w:cs="Times New Roman"/>
          <w:sz w:val="24"/>
          <w:szCs w:val="24"/>
        </w:rPr>
      </w:pPr>
      <w:r w:rsidRPr="00894ADC">
        <w:rPr>
          <w:rFonts w:ascii="Times New Roman" w:eastAsia="Times New Roman" w:hAnsi="Times New Roman" w:cs="Times New Roman"/>
          <w:sz w:val="24"/>
          <w:szCs w:val="24"/>
        </w:rPr>
        <w:t>Institution</w:t>
      </w:r>
    </w:p>
    <w:p w:rsidR="00894ADC" w:rsidRDefault="00894ADC" w:rsidP="00894ADC">
      <w:pPr>
        <w:shd w:val="clear" w:color="auto" w:fill="FFFFFF"/>
        <w:spacing w:after="0" w:line="480" w:lineRule="auto"/>
        <w:rPr>
          <w:rFonts w:ascii="Times New Roman" w:eastAsia="Times New Roman" w:hAnsi="Times New Roman" w:cs="Times New Roman"/>
          <w:sz w:val="24"/>
          <w:szCs w:val="24"/>
        </w:rPr>
      </w:pPr>
    </w:p>
    <w:p w:rsidR="00894ADC" w:rsidRDefault="00894ADC" w:rsidP="00894ADC">
      <w:pPr>
        <w:shd w:val="clear" w:color="auto" w:fill="FFFFFF"/>
        <w:spacing w:after="0" w:line="480" w:lineRule="auto"/>
        <w:rPr>
          <w:rFonts w:ascii="Times New Roman" w:eastAsia="Times New Roman" w:hAnsi="Times New Roman" w:cs="Times New Roman"/>
          <w:sz w:val="24"/>
          <w:szCs w:val="24"/>
        </w:rPr>
      </w:pPr>
    </w:p>
    <w:p w:rsidR="00894ADC" w:rsidRDefault="00894ADC" w:rsidP="00894ADC">
      <w:pPr>
        <w:shd w:val="clear" w:color="auto" w:fill="FFFFFF"/>
        <w:spacing w:after="0" w:line="480" w:lineRule="auto"/>
        <w:rPr>
          <w:rFonts w:ascii="Times New Roman" w:eastAsia="Times New Roman" w:hAnsi="Times New Roman" w:cs="Times New Roman"/>
          <w:sz w:val="24"/>
          <w:szCs w:val="24"/>
        </w:rPr>
      </w:pPr>
    </w:p>
    <w:p w:rsidR="00894ADC" w:rsidRDefault="00894ADC" w:rsidP="00894ADC">
      <w:pPr>
        <w:shd w:val="clear" w:color="auto" w:fill="FFFFFF"/>
        <w:spacing w:after="0" w:line="480" w:lineRule="auto"/>
        <w:rPr>
          <w:rFonts w:ascii="Times New Roman" w:eastAsia="Times New Roman" w:hAnsi="Times New Roman" w:cs="Times New Roman"/>
          <w:sz w:val="24"/>
          <w:szCs w:val="24"/>
        </w:rPr>
      </w:pPr>
    </w:p>
    <w:p w:rsidR="00894ADC" w:rsidRDefault="00894ADC" w:rsidP="00894ADC">
      <w:pPr>
        <w:shd w:val="clear" w:color="auto" w:fill="FFFFFF"/>
        <w:spacing w:after="0" w:line="480" w:lineRule="auto"/>
        <w:rPr>
          <w:rFonts w:ascii="Times New Roman" w:eastAsia="Times New Roman" w:hAnsi="Times New Roman" w:cs="Times New Roman"/>
          <w:sz w:val="24"/>
          <w:szCs w:val="24"/>
        </w:rPr>
      </w:pPr>
    </w:p>
    <w:p w:rsidR="00894ADC" w:rsidRDefault="00894ADC" w:rsidP="00894ADC">
      <w:pPr>
        <w:shd w:val="clear" w:color="auto" w:fill="FFFFFF"/>
        <w:spacing w:after="0" w:line="480" w:lineRule="auto"/>
        <w:rPr>
          <w:rFonts w:ascii="Times New Roman" w:eastAsia="Times New Roman" w:hAnsi="Times New Roman" w:cs="Times New Roman"/>
          <w:sz w:val="24"/>
          <w:szCs w:val="24"/>
        </w:rPr>
      </w:pPr>
    </w:p>
    <w:p w:rsidR="00894ADC" w:rsidRDefault="00894ADC" w:rsidP="00894ADC">
      <w:pPr>
        <w:shd w:val="clear" w:color="auto" w:fill="FFFFFF"/>
        <w:spacing w:after="0" w:line="480" w:lineRule="auto"/>
        <w:rPr>
          <w:rFonts w:ascii="Times New Roman" w:eastAsia="Times New Roman" w:hAnsi="Times New Roman" w:cs="Times New Roman"/>
          <w:sz w:val="24"/>
          <w:szCs w:val="24"/>
        </w:rPr>
      </w:pPr>
    </w:p>
    <w:p w:rsidR="00894ADC" w:rsidRDefault="00894ADC" w:rsidP="00894ADC">
      <w:pPr>
        <w:shd w:val="clear" w:color="auto" w:fill="FFFFFF"/>
        <w:spacing w:after="0" w:line="480" w:lineRule="auto"/>
        <w:rPr>
          <w:rFonts w:ascii="Times New Roman" w:eastAsia="Times New Roman" w:hAnsi="Times New Roman" w:cs="Times New Roman"/>
          <w:sz w:val="24"/>
          <w:szCs w:val="24"/>
        </w:rPr>
      </w:pPr>
    </w:p>
    <w:p w:rsidR="00894ADC" w:rsidRDefault="00894ADC" w:rsidP="00894ADC">
      <w:pPr>
        <w:shd w:val="clear" w:color="auto" w:fill="FFFFFF"/>
        <w:spacing w:after="0" w:line="480" w:lineRule="auto"/>
        <w:rPr>
          <w:rFonts w:ascii="Times New Roman" w:eastAsia="Times New Roman" w:hAnsi="Times New Roman" w:cs="Times New Roman"/>
          <w:sz w:val="24"/>
          <w:szCs w:val="24"/>
        </w:rPr>
      </w:pPr>
    </w:p>
    <w:p w:rsidR="00894ADC" w:rsidRDefault="00894ADC" w:rsidP="00894ADC">
      <w:pPr>
        <w:shd w:val="clear" w:color="auto" w:fill="FFFFFF"/>
        <w:spacing w:after="0" w:line="480" w:lineRule="auto"/>
        <w:rPr>
          <w:rFonts w:ascii="Times New Roman" w:eastAsia="Times New Roman" w:hAnsi="Times New Roman" w:cs="Times New Roman"/>
          <w:sz w:val="24"/>
          <w:szCs w:val="24"/>
        </w:rPr>
      </w:pPr>
    </w:p>
    <w:p w:rsidR="00894ADC" w:rsidRDefault="00894ADC" w:rsidP="00894ADC">
      <w:pPr>
        <w:shd w:val="clear" w:color="auto" w:fill="FFFFFF"/>
        <w:spacing w:after="0" w:line="480" w:lineRule="auto"/>
        <w:rPr>
          <w:rFonts w:ascii="Times New Roman" w:eastAsia="Times New Roman" w:hAnsi="Times New Roman" w:cs="Times New Roman"/>
          <w:sz w:val="24"/>
          <w:szCs w:val="24"/>
        </w:rPr>
      </w:pPr>
    </w:p>
    <w:p w:rsidR="00894ADC" w:rsidRDefault="00894ADC" w:rsidP="00894ADC">
      <w:pPr>
        <w:shd w:val="clear" w:color="auto" w:fill="FFFFFF"/>
        <w:spacing w:after="0" w:line="480" w:lineRule="auto"/>
        <w:rPr>
          <w:rFonts w:ascii="Times New Roman" w:eastAsia="Times New Roman" w:hAnsi="Times New Roman" w:cs="Times New Roman"/>
          <w:sz w:val="24"/>
          <w:szCs w:val="24"/>
        </w:rPr>
      </w:pPr>
    </w:p>
    <w:p w:rsidR="00894ADC" w:rsidRDefault="00894ADC" w:rsidP="00894ADC">
      <w:pPr>
        <w:shd w:val="clear" w:color="auto" w:fill="FFFFFF"/>
        <w:spacing w:after="0" w:line="480" w:lineRule="auto"/>
        <w:rPr>
          <w:rFonts w:ascii="Times New Roman" w:eastAsia="Times New Roman" w:hAnsi="Times New Roman" w:cs="Times New Roman"/>
          <w:sz w:val="24"/>
          <w:szCs w:val="24"/>
        </w:rPr>
      </w:pPr>
    </w:p>
    <w:p w:rsidR="00894ADC" w:rsidRDefault="00894ADC" w:rsidP="00894ADC">
      <w:pPr>
        <w:shd w:val="clear" w:color="auto" w:fill="FFFFFF"/>
        <w:spacing w:after="0" w:line="480" w:lineRule="auto"/>
        <w:rPr>
          <w:rFonts w:ascii="Times New Roman" w:eastAsia="Times New Roman" w:hAnsi="Times New Roman" w:cs="Times New Roman"/>
          <w:sz w:val="24"/>
          <w:szCs w:val="24"/>
        </w:rPr>
      </w:pPr>
    </w:p>
    <w:p w:rsidR="009323F5" w:rsidRPr="00894ADC" w:rsidRDefault="009323F5" w:rsidP="00894ADC">
      <w:pPr>
        <w:shd w:val="clear" w:color="auto" w:fill="FFFFFF"/>
        <w:spacing w:after="0" w:line="480" w:lineRule="auto"/>
        <w:jc w:val="center"/>
        <w:rPr>
          <w:rFonts w:ascii="Times New Roman" w:eastAsia="Times New Roman" w:hAnsi="Times New Roman" w:cs="Times New Roman"/>
          <w:sz w:val="24"/>
          <w:szCs w:val="24"/>
        </w:rPr>
      </w:pPr>
      <w:r w:rsidRPr="00894ADC">
        <w:rPr>
          <w:rFonts w:ascii="Times New Roman" w:eastAsia="Times New Roman" w:hAnsi="Times New Roman" w:cs="Times New Roman"/>
          <w:sz w:val="24"/>
          <w:szCs w:val="24"/>
        </w:rPr>
        <w:lastRenderedPageBreak/>
        <w:t>Analysis of Credit Risk</w:t>
      </w:r>
    </w:p>
    <w:p w:rsidR="00900560" w:rsidRPr="00894ADC" w:rsidRDefault="009323F5" w:rsidP="00894ADC">
      <w:pPr>
        <w:shd w:val="clear" w:color="auto" w:fill="FFFFFF"/>
        <w:spacing w:after="0" w:line="480" w:lineRule="auto"/>
        <w:rPr>
          <w:rFonts w:ascii="Times New Roman" w:eastAsia="Times New Roman" w:hAnsi="Times New Roman" w:cs="Times New Roman"/>
          <w:b/>
          <w:sz w:val="24"/>
          <w:szCs w:val="24"/>
        </w:rPr>
      </w:pPr>
      <w:r w:rsidRPr="00894ADC">
        <w:rPr>
          <w:rFonts w:ascii="Times New Roman" w:eastAsia="Times New Roman" w:hAnsi="Times New Roman" w:cs="Times New Roman"/>
          <w:b/>
          <w:sz w:val="24"/>
          <w:szCs w:val="24"/>
        </w:rPr>
        <w:t>The</w:t>
      </w:r>
      <w:r w:rsidR="00900560" w:rsidRPr="00894ADC">
        <w:rPr>
          <w:rFonts w:ascii="Times New Roman" w:eastAsia="Times New Roman" w:hAnsi="Times New Roman" w:cs="Times New Roman"/>
          <w:b/>
          <w:sz w:val="24"/>
          <w:szCs w:val="24"/>
        </w:rPr>
        <w:t xml:space="preserve"> need for credit risk and current strategies for measuring and managing such a practic</w:t>
      </w:r>
      <w:r w:rsidRPr="00894ADC">
        <w:rPr>
          <w:rFonts w:ascii="Times New Roman" w:eastAsia="Times New Roman" w:hAnsi="Times New Roman" w:cs="Times New Roman"/>
          <w:b/>
          <w:sz w:val="24"/>
          <w:szCs w:val="24"/>
        </w:rPr>
        <w:t>e within financial institutions</w:t>
      </w:r>
    </w:p>
    <w:p w:rsidR="00193CAC" w:rsidRPr="00894ADC" w:rsidRDefault="00193CAC" w:rsidP="00894ADC">
      <w:pPr>
        <w:shd w:val="clear" w:color="auto" w:fill="FFFFFF"/>
        <w:spacing w:after="0" w:line="480" w:lineRule="auto"/>
        <w:rPr>
          <w:rFonts w:ascii="Times New Roman" w:hAnsi="Times New Roman" w:cs="Times New Roman"/>
          <w:sz w:val="24"/>
          <w:szCs w:val="24"/>
          <w:shd w:val="clear" w:color="auto" w:fill="F8F8F8"/>
        </w:rPr>
      </w:pPr>
      <w:r w:rsidRPr="00894ADC">
        <w:rPr>
          <w:rFonts w:ascii="Times New Roman" w:hAnsi="Times New Roman" w:cs="Times New Roman"/>
          <w:sz w:val="24"/>
          <w:szCs w:val="24"/>
          <w:shd w:val="clear" w:color="auto" w:fill="F8F8F8"/>
        </w:rPr>
        <w:tab/>
      </w:r>
      <w:r w:rsidR="004D3B19" w:rsidRPr="00894ADC">
        <w:rPr>
          <w:rFonts w:ascii="Times New Roman" w:hAnsi="Times New Roman" w:cs="Times New Roman"/>
          <w:sz w:val="24"/>
          <w:szCs w:val="24"/>
          <w:shd w:val="clear" w:color="auto" w:fill="FFFFFF"/>
        </w:rPr>
        <w:t>Chance &amp; Brooks (2015) d</w:t>
      </w:r>
      <w:r w:rsidRPr="00894ADC">
        <w:rPr>
          <w:rFonts w:ascii="Times New Roman" w:hAnsi="Times New Roman" w:cs="Times New Roman"/>
          <w:sz w:val="24"/>
          <w:szCs w:val="24"/>
          <w:shd w:val="clear" w:color="auto" w:fill="F8F8F8"/>
        </w:rPr>
        <w:t>efine credit risk as the risk tha</w:t>
      </w:r>
      <w:r w:rsidR="007F036C" w:rsidRPr="00894ADC">
        <w:rPr>
          <w:rFonts w:ascii="Times New Roman" w:hAnsi="Times New Roman" w:cs="Times New Roman"/>
          <w:sz w:val="24"/>
          <w:szCs w:val="24"/>
          <w:shd w:val="clear" w:color="auto" w:fill="F8F8F8"/>
        </w:rPr>
        <w:t xml:space="preserve">t a borrower may fail to repay </w:t>
      </w:r>
      <w:r w:rsidRPr="00894ADC">
        <w:rPr>
          <w:rFonts w:ascii="Times New Roman" w:hAnsi="Times New Roman" w:cs="Times New Roman"/>
          <w:sz w:val="24"/>
          <w:szCs w:val="24"/>
          <w:shd w:val="clear" w:color="auto" w:fill="F8F8F8"/>
        </w:rPr>
        <w:t xml:space="preserve">a loan and that the lender may also lose the principal and interest associated with the loan. </w:t>
      </w:r>
      <w:r w:rsidR="007F036C" w:rsidRPr="00894ADC">
        <w:rPr>
          <w:rFonts w:ascii="Times New Roman" w:hAnsi="Times New Roman" w:cs="Times New Roman"/>
          <w:sz w:val="24"/>
          <w:szCs w:val="24"/>
          <w:shd w:val="clear" w:color="auto" w:fill="F8F8F8"/>
        </w:rPr>
        <w:t xml:space="preserve">It also </w:t>
      </w:r>
      <w:r w:rsidR="004D3B19" w:rsidRPr="00894ADC">
        <w:rPr>
          <w:rFonts w:ascii="Times New Roman" w:hAnsi="Times New Roman" w:cs="Times New Roman"/>
          <w:sz w:val="24"/>
          <w:szCs w:val="24"/>
          <w:shd w:val="clear" w:color="auto" w:fill="F8F8F8"/>
        </w:rPr>
        <w:t>refers to the</w:t>
      </w:r>
      <w:r w:rsidR="007F036C" w:rsidRPr="00894ADC">
        <w:rPr>
          <w:rFonts w:ascii="Times New Roman" w:hAnsi="Times New Roman" w:cs="Times New Roman"/>
          <w:sz w:val="24"/>
          <w:szCs w:val="24"/>
          <w:shd w:val="clear" w:color="auto" w:fill="F8F8F8"/>
        </w:rPr>
        <w:t xml:space="preserve"> risk that an insurance giver may be unable to make a claim or a bond issuer may be unable to make a payment when called upon.</w:t>
      </w:r>
      <w:r w:rsidR="004D3B19" w:rsidRPr="00894ADC">
        <w:rPr>
          <w:rFonts w:ascii="Times New Roman" w:hAnsi="Times New Roman" w:cs="Times New Roman"/>
          <w:sz w:val="24"/>
          <w:szCs w:val="24"/>
          <w:shd w:val="clear" w:color="auto" w:fill="F8F8F8"/>
        </w:rPr>
        <w:t xml:space="preserve"> </w:t>
      </w:r>
      <w:r w:rsidRPr="00894ADC">
        <w:rPr>
          <w:rFonts w:ascii="Times New Roman" w:hAnsi="Times New Roman" w:cs="Times New Roman"/>
          <w:sz w:val="24"/>
          <w:szCs w:val="24"/>
          <w:shd w:val="clear" w:color="auto" w:fill="F8F8F8"/>
        </w:rPr>
        <w:t>The lender</w:t>
      </w:r>
      <w:r w:rsidR="00B936DD" w:rsidRPr="00894ADC">
        <w:rPr>
          <w:rFonts w:ascii="Times New Roman" w:hAnsi="Times New Roman" w:cs="Times New Roman"/>
          <w:sz w:val="24"/>
          <w:szCs w:val="24"/>
          <w:shd w:val="clear" w:color="auto" w:fill="F8F8F8"/>
        </w:rPr>
        <w:t xml:space="preserve"> </w:t>
      </w:r>
      <w:r w:rsidR="007F036C" w:rsidRPr="00894ADC">
        <w:rPr>
          <w:rFonts w:ascii="Times New Roman" w:hAnsi="Times New Roman" w:cs="Times New Roman"/>
          <w:sz w:val="24"/>
          <w:szCs w:val="24"/>
          <w:shd w:val="clear" w:color="auto" w:fill="F8F8F8"/>
        </w:rPr>
        <w:t xml:space="preserve">is rewarded by </w:t>
      </w:r>
      <w:r w:rsidRPr="00894ADC">
        <w:rPr>
          <w:rFonts w:ascii="Times New Roman" w:hAnsi="Times New Roman" w:cs="Times New Roman"/>
          <w:sz w:val="24"/>
          <w:szCs w:val="24"/>
          <w:shd w:val="clear" w:color="auto" w:fill="F8F8F8"/>
        </w:rPr>
        <w:t xml:space="preserve">receiving interest payments </w:t>
      </w:r>
      <w:r w:rsidR="004D3B19" w:rsidRPr="00894ADC">
        <w:rPr>
          <w:rFonts w:ascii="Times New Roman" w:hAnsi="Times New Roman" w:cs="Times New Roman"/>
          <w:sz w:val="24"/>
          <w:szCs w:val="24"/>
          <w:shd w:val="clear" w:color="auto" w:fill="F8F8F8"/>
        </w:rPr>
        <w:t>on</w:t>
      </w:r>
      <w:r w:rsidRPr="00894ADC">
        <w:rPr>
          <w:rFonts w:ascii="Times New Roman" w:hAnsi="Times New Roman" w:cs="Times New Roman"/>
          <w:sz w:val="24"/>
          <w:szCs w:val="24"/>
          <w:shd w:val="clear" w:color="auto" w:fill="F8F8F8"/>
        </w:rPr>
        <w:t xml:space="preserve"> the loan for assuming credit risk. Analyzing credit risk is thus very important</w:t>
      </w:r>
      <w:r w:rsidR="00B936DD" w:rsidRPr="00894ADC">
        <w:rPr>
          <w:rFonts w:ascii="Times New Roman" w:hAnsi="Times New Roman" w:cs="Times New Roman"/>
          <w:sz w:val="24"/>
          <w:szCs w:val="24"/>
          <w:shd w:val="clear" w:color="auto" w:fill="F8F8F8"/>
        </w:rPr>
        <w:t xml:space="preserve"> in m</w:t>
      </w:r>
      <w:r w:rsidR="007F036C" w:rsidRPr="00894ADC">
        <w:rPr>
          <w:rFonts w:ascii="Times New Roman" w:hAnsi="Times New Roman" w:cs="Times New Roman"/>
          <w:sz w:val="24"/>
          <w:szCs w:val="24"/>
          <w:shd w:val="clear" w:color="auto" w:fill="F8F8F8"/>
        </w:rPr>
        <w:t>a</w:t>
      </w:r>
      <w:r w:rsidR="00B936DD" w:rsidRPr="00894ADC">
        <w:rPr>
          <w:rFonts w:ascii="Times New Roman" w:hAnsi="Times New Roman" w:cs="Times New Roman"/>
          <w:sz w:val="24"/>
          <w:szCs w:val="24"/>
          <w:shd w:val="clear" w:color="auto" w:fill="F8F8F8"/>
        </w:rPr>
        <w:t>king any investment decision. Particularly, the need for credit risk is important for institutions involved in lending as it plays an important role in ri</w:t>
      </w:r>
      <w:r w:rsidR="007F036C" w:rsidRPr="00894ADC">
        <w:rPr>
          <w:rFonts w:ascii="Times New Roman" w:hAnsi="Times New Roman" w:cs="Times New Roman"/>
          <w:sz w:val="24"/>
          <w:szCs w:val="24"/>
          <w:shd w:val="clear" w:color="auto" w:fill="F8F8F8"/>
        </w:rPr>
        <w:t xml:space="preserve">sk management. </w:t>
      </w:r>
      <w:r w:rsidR="004D3B19" w:rsidRPr="00894ADC">
        <w:rPr>
          <w:rFonts w:ascii="Times New Roman" w:hAnsi="Times New Roman" w:cs="Times New Roman"/>
          <w:sz w:val="24"/>
          <w:szCs w:val="24"/>
          <w:shd w:val="clear" w:color="auto" w:fill="F8F8F8"/>
        </w:rPr>
        <w:t>Many problems</w:t>
      </w:r>
      <w:r w:rsidR="007F036C" w:rsidRPr="00894ADC">
        <w:rPr>
          <w:rFonts w:ascii="Times New Roman" w:hAnsi="Times New Roman" w:cs="Times New Roman"/>
          <w:sz w:val="24"/>
          <w:szCs w:val="24"/>
          <w:shd w:val="clear" w:color="auto" w:fill="F8F8F8"/>
        </w:rPr>
        <w:t xml:space="preserve"> result from exposure to credit risk. Before advancing financing </w:t>
      </w:r>
      <w:r w:rsidR="004D3B19" w:rsidRPr="00894ADC">
        <w:rPr>
          <w:rFonts w:ascii="Times New Roman" w:hAnsi="Times New Roman" w:cs="Times New Roman"/>
          <w:sz w:val="24"/>
          <w:szCs w:val="24"/>
          <w:shd w:val="clear" w:color="auto" w:fill="F8F8F8"/>
        </w:rPr>
        <w:t xml:space="preserve">credit, financial </w:t>
      </w:r>
      <w:r w:rsidR="007F036C" w:rsidRPr="00894ADC">
        <w:rPr>
          <w:rFonts w:ascii="Times New Roman" w:hAnsi="Times New Roman" w:cs="Times New Roman"/>
          <w:sz w:val="24"/>
          <w:szCs w:val="24"/>
          <w:shd w:val="clear" w:color="auto" w:fill="F8F8F8"/>
        </w:rPr>
        <w:t xml:space="preserve">lenders look at the credit rating of the borrowers while investors look at </w:t>
      </w:r>
      <w:r w:rsidR="007357DC" w:rsidRPr="00894ADC">
        <w:rPr>
          <w:rFonts w:ascii="Times New Roman" w:hAnsi="Times New Roman" w:cs="Times New Roman"/>
          <w:sz w:val="24"/>
          <w:szCs w:val="24"/>
          <w:shd w:val="clear" w:color="auto" w:fill="F8F8F8"/>
        </w:rPr>
        <w:t>the credit</w:t>
      </w:r>
      <w:r w:rsidR="004D3B19" w:rsidRPr="00894ADC">
        <w:rPr>
          <w:rFonts w:ascii="Times New Roman" w:hAnsi="Times New Roman" w:cs="Times New Roman"/>
          <w:sz w:val="24"/>
          <w:szCs w:val="24"/>
          <w:shd w:val="clear" w:color="auto" w:fill="F8F8F8"/>
        </w:rPr>
        <w:t xml:space="preserve"> rating of</w:t>
      </w:r>
      <w:r w:rsidR="007F036C" w:rsidRPr="00894ADC">
        <w:rPr>
          <w:rFonts w:ascii="Times New Roman" w:hAnsi="Times New Roman" w:cs="Times New Roman"/>
          <w:sz w:val="24"/>
          <w:szCs w:val="24"/>
          <w:shd w:val="clear" w:color="auto" w:fill="F8F8F8"/>
        </w:rPr>
        <w:t xml:space="preserve"> </w:t>
      </w:r>
      <w:r w:rsidR="007357DC" w:rsidRPr="00894ADC">
        <w:rPr>
          <w:rFonts w:ascii="Times New Roman" w:hAnsi="Times New Roman" w:cs="Times New Roman"/>
          <w:sz w:val="24"/>
          <w:szCs w:val="24"/>
          <w:shd w:val="clear" w:color="auto" w:fill="F8F8F8"/>
        </w:rPr>
        <w:t>bond</w:t>
      </w:r>
      <w:r w:rsidR="004D3B19" w:rsidRPr="00894ADC">
        <w:rPr>
          <w:rFonts w:ascii="Times New Roman" w:hAnsi="Times New Roman" w:cs="Times New Roman"/>
          <w:sz w:val="24"/>
          <w:szCs w:val="24"/>
          <w:shd w:val="clear" w:color="auto" w:fill="F8F8F8"/>
        </w:rPr>
        <w:t>s</w:t>
      </w:r>
      <w:r w:rsidR="007357DC" w:rsidRPr="00894ADC">
        <w:rPr>
          <w:rFonts w:ascii="Times New Roman" w:hAnsi="Times New Roman" w:cs="Times New Roman"/>
          <w:sz w:val="24"/>
          <w:szCs w:val="24"/>
          <w:shd w:val="clear" w:color="auto" w:fill="F8F8F8"/>
        </w:rPr>
        <w:t xml:space="preserve"> when</w:t>
      </w:r>
      <w:r w:rsidR="007F036C" w:rsidRPr="00894ADC">
        <w:rPr>
          <w:rFonts w:ascii="Times New Roman" w:hAnsi="Times New Roman" w:cs="Times New Roman"/>
          <w:sz w:val="24"/>
          <w:szCs w:val="24"/>
          <w:shd w:val="clear" w:color="auto" w:fill="F8F8F8"/>
        </w:rPr>
        <w:t xml:space="preserve"> ma</w:t>
      </w:r>
      <w:r w:rsidR="004D3B19" w:rsidRPr="00894ADC">
        <w:rPr>
          <w:rFonts w:ascii="Times New Roman" w:hAnsi="Times New Roman" w:cs="Times New Roman"/>
          <w:sz w:val="24"/>
          <w:szCs w:val="24"/>
          <w:shd w:val="clear" w:color="auto" w:fill="F8F8F8"/>
        </w:rPr>
        <w:t xml:space="preserve">king decisions whether to buy </w:t>
      </w:r>
      <w:r w:rsidR="007F036C" w:rsidRPr="00894ADC">
        <w:rPr>
          <w:rFonts w:ascii="Times New Roman" w:hAnsi="Times New Roman" w:cs="Times New Roman"/>
          <w:sz w:val="24"/>
          <w:szCs w:val="24"/>
          <w:shd w:val="clear" w:color="auto" w:fill="F8F8F8"/>
        </w:rPr>
        <w:t>bond</w:t>
      </w:r>
      <w:r w:rsidR="004D3B19" w:rsidRPr="00894ADC">
        <w:rPr>
          <w:rFonts w:ascii="Times New Roman" w:hAnsi="Times New Roman" w:cs="Times New Roman"/>
          <w:sz w:val="24"/>
          <w:szCs w:val="24"/>
          <w:shd w:val="clear" w:color="auto" w:fill="F8F8F8"/>
        </w:rPr>
        <w:t>s</w:t>
      </w:r>
      <w:r w:rsidR="007F036C" w:rsidRPr="00894ADC">
        <w:rPr>
          <w:rFonts w:ascii="Times New Roman" w:hAnsi="Times New Roman" w:cs="Times New Roman"/>
          <w:sz w:val="24"/>
          <w:szCs w:val="24"/>
          <w:shd w:val="clear" w:color="auto" w:fill="F8F8F8"/>
        </w:rPr>
        <w:t>.</w:t>
      </w:r>
      <w:r w:rsidR="006B62B9" w:rsidRPr="00894ADC">
        <w:rPr>
          <w:rFonts w:ascii="Times New Roman" w:hAnsi="Times New Roman" w:cs="Times New Roman"/>
          <w:sz w:val="24"/>
          <w:szCs w:val="24"/>
          <w:shd w:val="clear" w:color="auto" w:fill="F8F8F8"/>
        </w:rPr>
        <w:t xml:space="preserve"> </w:t>
      </w:r>
    </w:p>
    <w:p w:rsidR="002C2F61" w:rsidRPr="00894ADC" w:rsidRDefault="006B62B9" w:rsidP="00894ADC">
      <w:pPr>
        <w:shd w:val="clear" w:color="auto" w:fill="FFFFFF"/>
        <w:spacing w:after="0" w:line="480" w:lineRule="auto"/>
        <w:ind w:firstLine="720"/>
        <w:rPr>
          <w:rFonts w:ascii="Times New Roman" w:hAnsi="Times New Roman" w:cs="Times New Roman"/>
          <w:sz w:val="24"/>
          <w:szCs w:val="24"/>
          <w:shd w:val="clear" w:color="auto" w:fill="F8F8F8"/>
        </w:rPr>
      </w:pPr>
      <w:r w:rsidRPr="00894ADC">
        <w:rPr>
          <w:rFonts w:ascii="Times New Roman" w:hAnsi="Times New Roman" w:cs="Times New Roman"/>
          <w:sz w:val="24"/>
          <w:szCs w:val="24"/>
          <w:shd w:val="clear" w:color="auto" w:fill="F8F8F8"/>
        </w:rPr>
        <w:t xml:space="preserve">Credit risk is </w:t>
      </w:r>
      <w:r w:rsidR="007357DC" w:rsidRPr="00894ADC">
        <w:rPr>
          <w:rFonts w:ascii="Times New Roman" w:hAnsi="Times New Roman" w:cs="Times New Roman"/>
          <w:sz w:val="24"/>
          <w:szCs w:val="24"/>
          <w:shd w:val="clear" w:color="auto" w:fill="F8F8F8"/>
        </w:rPr>
        <w:t>measured based</w:t>
      </w:r>
      <w:r w:rsidRPr="00894ADC">
        <w:rPr>
          <w:rFonts w:ascii="Times New Roman" w:hAnsi="Times New Roman" w:cs="Times New Roman"/>
          <w:sz w:val="24"/>
          <w:szCs w:val="24"/>
          <w:shd w:val="clear" w:color="auto" w:fill="F8F8F8"/>
        </w:rPr>
        <w:t xml:space="preserve"> on the ability of a borrower to repay.</w:t>
      </w:r>
      <w:r w:rsidR="007357DC" w:rsidRPr="00894ADC">
        <w:rPr>
          <w:rFonts w:ascii="Times New Roman" w:hAnsi="Times New Roman" w:cs="Times New Roman"/>
          <w:sz w:val="24"/>
          <w:szCs w:val="24"/>
          <w:shd w:val="clear" w:color="auto" w:fill="F8F8F8"/>
        </w:rPr>
        <w:t xml:space="preserve"> </w:t>
      </w:r>
      <w:r w:rsidR="00964EEF" w:rsidRPr="00894ADC">
        <w:rPr>
          <w:rFonts w:ascii="Times New Roman" w:hAnsi="Times New Roman" w:cs="Times New Roman"/>
          <w:sz w:val="24"/>
          <w:szCs w:val="24"/>
          <w:shd w:val="clear" w:color="auto" w:fill="F8F8F8"/>
        </w:rPr>
        <w:t>Traditionally, lenders look</w:t>
      </w:r>
      <w:r w:rsidR="007357DC" w:rsidRPr="00894ADC">
        <w:rPr>
          <w:rFonts w:ascii="Times New Roman" w:hAnsi="Times New Roman" w:cs="Times New Roman"/>
          <w:sz w:val="24"/>
          <w:szCs w:val="24"/>
          <w:shd w:val="clear" w:color="auto" w:fill="F8F8F8"/>
        </w:rPr>
        <w:t xml:space="preserve"> for  </w:t>
      </w:r>
      <w:r w:rsidR="00964EEF" w:rsidRPr="00894ADC">
        <w:rPr>
          <w:rFonts w:ascii="Times New Roman" w:hAnsi="Times New Roman" w:cs="Times New Roman"/>
          <w:sz w:val="24"/>
          <w:szCs w:val="24"/>
          <w:shd w:val="clear" w:color="auto" w:fill="F8F8F8"/>
        </w:rPr>
        <w:t xml:space="preserve">the </w:t>
      </w:r>
      <w:r w:rsidR="007357DC" w:rsidRPr="00894ADC">
        <w:rPr>
          <w:rFonts w:ascii="Times New Roman" w:hAnsi="Times New Roman" w:cs="Times New Roman"/>
          <w:sz w:val="24"/>
          <w:szCs w:val="24"/>
          <w:shd w:val="clear" w:color="auto" w:fill="F8F8F8"/>
        </w:rPr>
        <w:t>five C’s (credit history, conditions of the loan facility, capacity to repay, capital of the borrower and the collateral offered for the loan) to access an individual’s ability to repay. Well, while this method works perfectly for individual</w:t>
      </w:r>
      <w:r w:rsidR="00964EEF" w:rsidRPr="00894ADC">
        <w:rPr>
          <w:rFonts w:ascii="Times New Roman" w:hAnsi="Times New Roman" w:cs="Times New Roman"/>
          <w:sz w:val="24"/>
          <w:szCs w:val="24"/>
          <w:shd w:val="clear" w:color="auto" w:fill="F8F8F8"/>
        </w:rPr>
        <w:t xml:space="preserve"> borrower</w:t>
      </w:r>
      <w:r w:rsidR="007357DC" w:rsidRPr="00894ADC">
        <w:rPr>
          <w:rFonts w:ascii="Times New Roman" w:hAnsi="Times New Roman" w:cs="Times New Roman"/>
          <w:sz w:val="24"/>
          <w:szCs w:val="24"/>
          <w:shd w:val="clear" w:color="auto" w:fill="F8F8F8"/>
        </w:rPr>
        <w:t>s, it is more complicate</w:t>
      </w:r>
      <w:r w:rsidR="00964EEF" w:rsidRPr="00894ADC">
        <w:rPr>
          <w:rFonts w:ascii="Times New Roman" w:hAnsi="Times New Roman" w:cs="Times New Roman"/>
          <w:sz w:val="24"/>
          <w:szCs w:val="24"/>
          <w:shd w:val="clear" w:color="auto" w:fill="F8F8F8"/>
        </w:rPr>
        <w:t>d</w:t>
      </w:r>
      <w:r w:rsidR="007357DC" w:rsidRPr="00894ADC">
        <w:rPr>
          <w:rFonts w:ascii="Times New Roman" w:hAnsi="Times New Roman" w:cs="Times New Roman"/>
          <w:sz w:val="24"/>
          <w:szCs w:val="24"/>
          <w:shd w:val="clear" w:color="auto" w:fill="F8F8F8"/>
        </w:rPr>
        <w:t xml:space="preserve"> to assess credit worthiness of corporations</w:t>
      </w:r>
      <w:r w:rsidR="00964EEF" w:rsidRPr="00894ADC">
        <w:rPr>
          <w:rFonts w:ascii="Times New Roman" w:hAnsi="Times New Roman" w:cs="Times New Roman"/>
          <w:sz w:val="24"/>
          <w:szCs w:val="24"/>
          <w:shd w:val="clear" w:color="auto" w:fill="F8F8F8"/>
        </w:rPr>
        <w:t xml:space="preserve"> (</w:t>
      </w:r>
      <w:r w:rsidR="00964EEF" w:rsidRPr="00894ADC">
        <w:rPr>
          <w:rFonts w:ascii="Times New Roman" w:hAnsi="Times New Roman" w:cs="Times New Roman"/>
          <w:sz w:val="24"/>
          <w:szCs w:val="24"/>
        </w:rPr>
        <w:t>Seemann, 2008)</w:t>
      </w:r>
      <w:r w:rsidR="007357DC" w:rsidRPr="00894ADC">
        <w:rPr>
          <w:rFonts w:ascii="Times New Roman" w:hAnsi="Times New Roman" w:cs="Times New Roman"/>
          <w:sz w:val="24"/>
          <w:szCs w:val="24"/>
          <w:shd w:val="clear" w:color="auto" w:fill="F8F8F8"/>
        </w:rPr>
        <w:t xml:space="preserve">. To measure credit worthiness of large firms, a number of strategies are used. The first of these strategies is using external rating services such as the Moody’s &amp; Fitch and Standard &amp; Poor’s. Ratings by these rating service providers give a measure of relative creditworthiness </w:t>
      </w:r>
      <w:r w:rsidR="00964EEF" w:rsidRPr="00894ADC">
        <w:rPr>
          <w:rFonts w:ascii="Times New Roman" w:hAnsi="Times New Roman" w:cs="Times New Roman"/>
          <w:sz w:val="24"/>
          <w:szCs w:val="24"/>
          <w:shd w:val="clear" w:color="auto" w:fill="F8F8F8"/>
        </w:rPr>
        <w:t>of a firm. These</w:t>
      </w:r>
      <w:r w:rsidR="007357DC" w:rsidRPr="00894ADC">
        <w:rPr>
          <w:rFonts w:ascii="Times New Roman" w:hAnsi="Times New Roman" w:cs="Times New Roman"/>
          <w:sz w:val="24"/>
          <w:szCs w:val="24"/>
          <w:shd w:val="clear" w:color="auto" w:fill="F8F8F8"/>
        </w:rPr>
        <w:t xml:space="preserve"> rating take into account the competitive position of the company, environmental factors</w:t>
      </w:r>
      <w:r w:rsidR="00964EEF" w:rsidRPr="00894ADC">
        <w:rPr>
          <w:rFonts w:ascii="Times New Roman" w:hAnsi="Times New Roman" w:cs="Times New Roman"/>
          <w:sz w:val="24"/>
          <w:szCs w:val="24"/>
          <w:shd w:val="clear" w:color="auto" w:fill="F8F8F8"/>
        </w:rPr>
        <w:t>,</w:t>
      </w:r>
      <w:r w:rsidR="007357DC" w:rsidRPr="00894ADC">
        <w:rPr>
          <w:rFonts w:ascii="Times New Roman" w:hAnsi="Times New Roman" w:cs="Times New Roman"/>
          <w:sz w:val="24"/>
          <w:szCs w:val="24"/>
          <w:shd w:val="clear" w:color="auto" w:fill="F8F8F8"/>
        </w:rPr>
        <w:t xml:space="preserve"> financial strength as well as the management quality. The second strategy is to </w:t>
      </w:r>
      <w:r w:rsidR="00BB13CA" w:rsidRPr="00894ADC">
        <w:rPr>
          <w:rFonts w:ascii="Times New Roman" w:hAnsi="Times New Roman" w:cs="Times New Roman"/>
          <w:sz w:val="24"/>
          <w:szCs w:val="24"/>
          <w:shd w:val="clear" w:color="auto" w:fill="F8F8F8"/>
        </w:rPr>
        <w:t>use analysis</w:t>
      </w:r>
      <w:r w:rsidR="007357DC" w:rsidRPr="00894ADC">
        <w:rPr>
          <w:rFonts w:ascii="Times New Roman" w:hAnsi="Times New Roman" w:cs="Times New Roman"/>
          <w:sz w:val="24"/>
          <w:szCs w:val="24"/>
          <w:shd w:val="clear" w:color="auto" w:fill="F8F8F8"/>
        </w:rPr>
        <w:t xml:space="preserve"> models based on an entity’s financial </w:t>
      </w:r>
      <w:r w:rsidR="007357DC" w:rsidRPr="00894ADC">
        <w:rPr>
          <w:rFonts w:ascii="Times New Roman" w:hAnsi="Times New Roman" w:cs="Times New Roman"/>
          <w:sz w:val="24"/>
          <w:szCs w:val="24"/>
          <w:shd w:val="clear" w:color="auto" w:fill="F8F8F8"/>
        </w:rPr>
        <w:lastRenderedPageBreak/>
        <w:t xml:space="preserve">statements. Example of such analysis </w:t>
      </w:r>
      <w:r w:rsidR="00964EEF" w:rsidRPr="00894ADC">
        <w:rPr>
          <w:rFonts w:ascii="Times New Roman" w:hAnsi="Times New Roman" w:cs="Times New Roman"/>
          <w:sz w:val="24"/>
          <w:szCs w:val="24"/>
          <w:shd w:val="clear" w:color="auto" w:fill="F8F8F8"/>
        </w:rPr>
        <w:t xml:space="preserve">models </w:t>
      </w:r>
      <w:r w:rsidR="007357DC" w:rsidRPr="00894ADC">
        <w:rPr>
          <w:rFonts w:ascii="Times New Roman" w:hAnsi="Times New Roman" w:cs="Times New Roman"/>
          <w:sz w:val="24"/>
          <w:szCs w:val="24"/>
          <w:shd w:val="clear" w:color="auto" w:fill="F8F8F8"/>
        </w:rPr>
        <w:t>includes the z score</w:t>
      </w:r>
      <w:r w:rsidR="00BB13CA" w:rsidRPr="00894ADC">
        <w:rPr>
          <w:rFonts w:ascii="Times New Roman" w:hAnsi="Times New Roman" w:cs="Times New Roman"/>
          <w:sz w:val="24"/>
          <w:szCs w:val="24"/>
          <w:shd w:val="clear" w:color="auto" w:fill="F8F8F8"/>
        </w:rPr>
        <w:t xml:space="preserve"> which uses five ratios to predict bankruptcy of an entity. Thirdly, there is the structural model which assesses the changes</w:t>
      </w:r>
      <w:r w:rsidR="00964EEF" w:rsidRPr="00894ADC">
        <w:rPr>
          <w:rFonts w:ascii="Times New Roman" w:hAnsi="Times New Roman" w:cs="Times New Roman"/>
          <w:sz w:val="24"/>
          <w:szCs w:val="24"/>
          <w:shd w:val="clear" w:color="auto" w:fill="F8F8F8"/>
        </w:rPr>
        <w:t xml:space="preserve"> to</w:t>
      </w:r>
      <w:r w:rsidR="00BB13CA" w:rsidRPr="00894ADC">
        <w:rPr>
          <w:rFonts w:ascii="Times New Roman" w:hAnsi="Times New Roman" w:cs="Times New Roman"/>
          <w:sz w:val="24"/>
          <w:szCs w:val="24"/>
          <w:shd w:val="clear" w:color="auto" w:fill="F8F8F8"/>
        </w:rPr>
        <w:t xml:space="preserve"> probabilities of default depending on the distance to default (DD) of the entity. Distance to Default is based on the firm’s debt, asset and standard deviation of asset-value fluctuation.  From this information, Probability of Default (PD) is calculated. The point of default falls where debt exceeds assets. The fourth assessment method uses Credit Metrics. It uses a transition matrix to show the probability of a particular borrower shifting from a credit grade to another depending on </w:t>
      </w:r>
      <w:r w:rsidR="00964EEF" w:rsidRPr="00894ADC">
        <w:rPr>
          <w:rFonts w:ascii="Times New Roman" w:hAnsi="Times New Roman" w:cs="Times New Roman"/>
          <w:sz w:val="24"/>
          <w:szCs w:val="24"/>
          <w:shd w:val="clear" w:color="auto" w:fill="F8F8F8"/>
        </w:rPr>
        <w:t xml:space="preserve">their </w:t>
      </w:r>
      <w:r w:rsidR="00BB13CA" w:rsidRPr="00894ADC">
        <w:rPr>
          <w:rFonts w:ascii="Times New Roman" w:hAnsi="Times New Roman" w:cs="Times New Roman"/>
          <w:sz w:val="24"/>
          <w:szCs w:val="24"/>
          <w:shd w:val="clear" w:color="auto" w:fill="F8F8F8"/>
        </w:rPr>
        <w:t>historical data. The fifth method of assessing credit risk is ref</w:t>
      </w:r>
      <w:r w:rsidR="002C2F61" w:rsidRPr="00894ADC">
        <w:rPr>
          <w:rFonts w:ascii="Times New Roman" w:hAnsi="Times New Roman" w:cs="Times New Roman"/>
          <w:sz w:val="24"/>
          <w:szCs w:val="24"/>
          <w:shd w:val="clear" w:color="auto" w:fill="F8F8F8"/>
        </w:rPr>
        <w:t>e</w:t>
      </w:r>
      <w:r w:rsidR="00BB13CA" w:rsidRPr="00894ADC">
        <w:rPr>
          <w:rFonts w:ascii="Times New Roman" w:hAnsi="Times New Roman" w:cs="Times New Roman"/>
          <w:sz w:val="24"/>
          <w:szCs w:val="24"/>
          <w:shd w:val="clear" w:color="auto" w:fill="F8F8F8"/>
        </w:rPr>
        <w:t>rred to as the CreditPortfolio View</w:t>
      </w:r>
      <w:r w:rsidR="002C2F61" w:rsidRPr="00894ADC">
        <w:rPr>
          <w:rFonts w:ascii="Times New Roman" w:hAnsi="Times New Roman" w:cs="Times New Roman"/>
          <w:sz w:val="24"/>
          <w:szCs w:val="24"/>
          <w:shd w:val="clear" w:color="auto" w:fill="F8F8F8"/>
        </w:rPr>
        <w:t xml:space="preserve"> (CPV)</w:t>
      </w:r>
      <w:r w:rsidR="00BB13CA" w:rsidRPr="00894ADC">
        <w:rPr>
          <w:rFonts w:ascii="Times New Roman" w:hAnsi="Times New Roman" w:cs="Times New Roman"/>
          <w:sz w:val="24"/>
          <w:szCs w:val="24"/>
          <w:shd w:val="clear" w:color="auto" w:fill="F8F8F8"/>
        </w:rPr>
        <w:t xml:space="preserve">.  It is also based </w:t>
      </w:r>
      <w:r w:rsidR="00964EEF" w:rsidRPr="00894ADC">
        <w:rPr>
          <w:rFonts w:ascii="Times New Roman" w:hAnsi="Times New Roman" w:cs="Times New Roman"/>
          <w:sz w:val="24"/>
          <w:szCs w:val="24"/>
          <w:shd w:val="clear" w:color="auto" w:fill="F8F8F8"/>
        </w:rPr>
        <w:t>on a</w:t>
      </w:r>
      <w:r w:rsidR="00BB13CA" w:rsidRPr="00894ADC">
        <w:rPr>
          <w:rFonts w:ascii="Times New Roman" w:hAnsi="Times New Roman" w:cs="Times New Roman"/>
          <w:sz w:val="24"/>
          <w:szCs w:val="24"/>
          <w:shd w:val="clear" w:color="auto" w:fill="F8F8F8"/>
        </w:rPr>
        <w:t xml:space="preserve"> </w:t>
      </w:r>
      <w:r w:rsidR="002C2F61" w:rsidRPr="00894ADC">
        <w:rPr>
          <w:rFonts w:ascii="Times New Roman" w:hAnsi="Times New Roman" w:cs="Times New Roman"/>
          <w:sz w:val="24"/>
          <w:szCs w:val="24"/>
          <w:shd w:val="clear" w:color="auto" w:fill="F8F8F8"/>
        </w:rPr>
        <w:t xml:space="preserve">transition </w:t>
      </w:r>
      <w:r w:rsidR="00964EEF" w:rsidRPr="00894ADC">
        <w:rPr>
          <w:rFonts w:ascii="Times New Roman" w:hAnsi="Times New Roman" w:cs="Times New Roman"/>
          <w:sz w:val="24"/>
          <w:szCs w:val="24"/>
          <w:shd w:val="clear" w:color="auto" w:fill="F8F8F8"/>
        </w:rPr>
        <w:t>matrix that</w:t>
      </w:r>
      <w:r w:rsidR="00BB13CA" w:rsidRPr="00894ADC">
        <w:rPr>
          <w:rFonts w:ascii="Times New Roman" w:hAnsi="Times New Roman" w:cs="Times New Roman"/>
          <w:sz w:val="24"/>
          <w:szCs w:val="24"/>
          <w:shd w:val="clear" w:color="auto" w:fill="F8F8F8"/>
        </w:rPr>
        <w:t xml:space="preserve"> assumes that there is a difference in transition probability among borrowers on the same grade</w:t>
      </w:r>
      <w:r w:rsidR="00964EEF" w:rsidRPr="00894ADC">
        <w:rPr>
          <w:rFonts w:ascii="Times New Roman" w:hAnsi="Times New Roman" w:cs="Times New Roman"/>
          <w:sz w:val="24"/>
          <w:szCs w:val="24"/>
          <w:shd w:val="clear" w:color="auto" w:fill="F8F8F8"/>
        </w:rPr>
        <w:t xml:space="preserve"> (</w:t>
      </w:r>
      <w:r w:rsidR="00964EEF" w:rsidRPr="00894ADC">
        <w:rPr>
          <w:rFonts w:ascii="Times New Roman" w:hAnsi="Times New Roman" w:cs="Times New Roman"/>
          <w:sz w:val="24"/>
          <w:szCs w:val="24"/>
        </w:rPr>
        <w:t>Van Deventer,  Imai &amp; Mesler, 2013). </w:t>
      </w:r>
      <w:r w:rsidR="00BB13CA" w:rsidRPr="00894ADC">
        <w:rPr>
          <w:rFonts w:ascii="Times New Roman" w:hAnsi="Times New Roman" w:cs="Times New Roman"/>
          <w:sz w:val="24"/>
          <w:szCs w:val="24"/>
          <w:shd w:val="clear" w:color="auto" w:fill="F8F8F8"/>
        </w:rPr>
        <w:t xml:space="preserve"> </w:t>
      </w:r>
    </w:p>
    <w:p w:rsidR="00964EEF" w:rsidRPr="00894ADC" w:rsidRDefault="00964EEF" w:rsidP="00894ADC">
      <w:pPr>
        <w:shd w:val="clear" w:color="auto" w:fill="FFFFFF"/>
        <w:spacing w:after="0" w:line="480" w:lineRule="auto"/>
        <w:ind w:firstLine="720"/>
        <w:rPr>
          <w:rFonts w:ascii="Times New Roman" w:hAnsi="Times New Roman" w:cs="Times New Roman"/>
          <w:sz w:val="24"/>
          <w:szCs w:val="24"/>
          <w:shd w:val="clear" w:color="auto" w:fill="F8F8F8"/>
        </w:rPr>
      </w:pPr>
      <w:r w:rsidRPr="00894ADC">
        <w:rPr>
          <w:rFonts w:ascii="Times New Roman" w:hAnsi="Times New Roman" w:cs="Times New Roman"/>
          <w:sz w:val="24"/>
          <w:szCs w:val="24"/>
          <w:shd w:val="clear" w:color="auto" w:fill="F8F8F8"/>
        </w:rPr>
        <w:t>Active credit assessment and management is very important for financial institutions.  In most financial institutions, loans are the largest source of credit risk. Credit risk may also arise from off-balance sheet items such as lines of credit, letters of credit and unfunded loan commitments. Credit derivatives, cash management services and foreign exchange may also expose financial institutions to credit risk. It is therefore important for these institutions to maintain effective credit assessment and management procedures (</w:t>
      </w:r>
      <w:r w:rsidRPr="00894ADC">
        <w:rPr>
          <w:rFonts w:ascii="Times New Roman" w:hAnsi="Times New Roman" w:cs="Times New Roman"/>
          <w:sz w:val="24"/>
          <w:szCs w:val="24"/>
        </w:rPr>
        <w:t xml:space="preserve">Van Deventer, </w:t>
      </w:r>
      <w:r w:rsidR="00DA214B" w:rsidRPr="00894ADC">
        <w:rPr>
          <w:rFonts w:ascii="Times New Roman" w:hAnsi="Times New Roman" w:cs="Times New Roman"/>
          <w:sz w:val="24"/>
          <w:szCs w:val="24"/>
        </w:rPr>
        <w:t>Imai &amp;</w:t>
      </w:r>
      <w:r w:rsidRPr="00894ADC">
        <w:rPr>
          <w:rFonts w:ascii="Times New Roman" w:hAnsi="Times New Roman" w:cs="Times New Roman"/>
          <w:sz w:val="24"/>
          <w:szCs w:val="24"/>
        </w:rPr>
        <w:t xml:space="preserve"> Mesler, 2013). </w:t>
      </w:r>
    </w:p>
    <w:p w:rsidR="0006429F" w:rsidRPr="008A453D" w:rsidRDefault="00DA214B" w:rsidP="00894ADC">
      <w:pPr>
        <w:shd w:val="clear" w:color="auto" w:fill="FFFFFF"/>
        <w:spacing w:after="0" w:line="480" w:lineRule="auto"/>
        <w:rPr>
          <w:rFonts w:ascii="Times New Roman" w:eastAsia="Times New Roman" w:hAnsi="Times New Roman" w:cs="Times New Roman"/>
          <w:b/>
          <w:sz w:val="24"/>
          <w:szCs w:val="24"/>
        </w:rPr>
      </w:pPr>
      <w:r w:rsidRPr="00894ADC">
        <w:rPr>
          <w:rFonts w:ascii="Times New Roman" w:eastAsia="Times New Roman" w:hAnsi="Times New Roman" w:cs="Times New Roman"/>
          <w:b/>
          <w:sz w:val="24"/>
          <w:szCs w:val="24"/>
        </w:rPr>
        <w:t>Importance of</w:t>
      </w:r>
      <w:r w:rsidR="0006429F" w:rsidRPr="008A453D">
        <w:rPr>
          <w:rFonts w:ascii="Times New Roman" w:eastAsia="Times New Roman" w:hAnsi="Times New Roman" w:cs="Times New Roman"/>
          <w:b/>
          <w:sz w:val="24"/>
          <w:szCs w:val="24"/>
        </w:rPr>
        <w:t xml:space="preserve"> credit derivat</w:t>
      </w:r>
      <w:r w:rsidRPr="00894ADC">
        <w:rPr>
          <w:rFonts w:ascii="Times New Roman" w:eastAsia="Times New Roman" w:hAnsi="Times New Roman" w:cs="Times New Roman"/>
          <w:b/>
          <w:sz w:val="24"/>
          <w:szCs w:val="24"/>
        </w:rPr>
        <w:t>ives for financial institutions and the impact</w:t>
      </w:r>
      <w:r w:rsidR="0006429F" w:rsidRPr="008A453D">
        <w:rPr>
          <w:rFonts w:ascii="Times New Roman" w:eastAsia="Times New Roman" w:hAnsi="Times New Roman" w:cs="Times New Roman"/>
          <w:b/>
          <w:sz w:val="24"/>
          <w:szCs w:val="24"/>
        </w:rPr>
        <w:t xml:space="preserve"> of intere</w:t>
      </w:r>
      <w:r w:rsidRPr="00894ADC">
        <w:rPr>
          <w:rFonts w:ascii="Times New Roman" w:eastAsia="Times New Roman" w:hAnsi="Times New Roman" w:cs="Times New Roman"/>
          <w:b/>
          <w:sz w:val="24"/>
          <w:szCs w:val="24"/>
        </w:rPr>
        <w:t>st rates on derivative products</w:t>
      </w:r>
    </w:p>
    <w:p w:rsidR="00DA214B" w:rsidRPr="00894ADC" w:rsidRDefault="00DA214B" w:rsidP="00894ADC">
      <w:pPr>
        <w:spacing w:after="0" w:line="480" w:lineRule="auto"/>
        <w:ind w:firstLine="720"/>
        <w:rPr>
          <w:rFonts w:ascii="Times New Roman" w:hAnsi="Times New Roman" w:cs="Times New Roman"/>
          <w:sz w:val="24"/>
          <w:szCs w:val="24"/>
          <w:shd w:val="clear" w:color="auto" w:fill="FFFFFF"/>
        </w:rPr>
      </w:pPr>
      <w:r w:rsidRPr="00894ADC">
        <w:rPr>
          <w:rFonts w:ascii="Times New Roman" w:hAnsi="Times New Roman" w:cs="Times New Roman"/>
          <w:sz w:val="24"/>
          <w:szCs w:val="24"/>
        </w:rPr>
        <w:t xml:space="preserve">Saunders &amp; Allen (2010) </w:t>
      </w:r>
      <w:r w:rsidRPr="00894ADC">
        <w:rPr>
          <w:rFonts w:ascii="Times New Roman" w:hAnsi="Times New Roman" w:cs="Times New Roman"/>
          <w:sz w:val="24"/>
          <w:szCs w:val="24"/>
          <w:shd w:val="clear" w:color="auto" w:fill="FFFFFF"/>
        </w:rPr>
        <w:t>define credit</w:t>
      </w:r>
      <w:r w:rsidR="0006429F" w:rsidRPr="00894ADC">
        <w:rPr>
          <w:rFonts w:ascii="Times New Roman" w:hAnsi="Times New Roman" w:cs="Times New Roman"/>
          <w:sz w:val="24"/>
          <w:szCs w:val="24"/>
          <w:shd w:val="clear" w:color="auto" w:fill="FFFFFF"/>
        </w:rPr>
        <w:t xml:space="preserve"> derivatives </w:t>
      </w:r>
      <w:r w:rsidRPr="00894ADC">
        <w:rPr>
          <w:rFonts w:ascii="Times New Roman" w:hAnsi="Times New Roman" w:cs="Times New Roman"/>
          <w:sz w:val="24"/>
          <w:szCs w:val="24"/>
          <w:shd w:val="clear" w:color="auto" w:fill="FFFFFF"/>
        </w:rPr>
        <w:t>as bilateral</w:t>
      </w:r>
      <w:r w:rsidR="0006429F" w:rsidRPr="00894ADC">
        <w:rPr>
          <w:rFonts w:ascii="Times New Roman" w:hAnsi="Times New Roman" w:cs="Times New Roman"/>
          <w:sz w:val="24"/>
          <w:szCs w:val="24"/>
          <w:shd w:val="clear" w:color="auto" w:fill="FFFFFF"/>
        </w:rPr>
        <w:t xml:space="preserve"> contracts that enable users to control their exposure to credit risk. These contracts include Credit Linked Notes (CLNs), Total Return Swaps (TRSs), Credit Spread Options and Total Return </w:t>
      </w:r>
      <w:r w:rsidRPr="00894ADC">
        <w:rPr>
          <w:rFonts w:ascii="Times New Roman" w:hAnsi="Times New Roman" w:cs="Times New Roman"/>
          <w:sz w:val="24"/>
          <w:szCs w:val="24"/>
          <w:shd w:val="clear" w:color="auto" w:fill="FFFFFF"/>
        </w:rPr>
        <w:t>Swaps (TRSs</w:t>
      </w:r>
      <w:r w:rsidR="0006429F" w:rsidRPr="00894ADC">
        <w:rPr>
          <w:rFonts w:ascii="Times New Roman" w:hAnsi="Times New Roman" w:cs="Times New Roman"/>
          <w:sz w:val="24"/>
          <w:szCs w:val="24"/>
          <w:shd w:val="clear" w:color="auto" w:fill="FFFFFF"/>
        </w:rPr>
        <w:t xml:space="preserve">).For </w:t>
      </w:r>
      <w:r w:rsidR="0006429F" w:rsidRPr="00894ADC">
        <w:rPr>
          <w:rFonts w:ascii="Times New Roman" w:hAnsi="Times New Roman" w:cs="Times New Roman"/>
          <w:sz w:val="24"/>
          <w:szCs w:val="24"/>
          <w:shd w:val="clear" w:color="auto" w:fill="FFFFFF"/>
        </w:rPr>
        <w:lastRenderedPageBreak/>
        <w:t xml:space="preserve">example, to protect itself against loss from a borrower who may default on a debt obligation, a bank can transfer the credit risk to another party but still maintain the loan on its books of account.  As such, credit derivatives offer an alternative strategy </w:t>
      </w:r>
      <w:r w:rsidRPr="00894ADC">
        <w:rPr>
          <w:rFonts w:ascii="Times New Roman" w:hAnsi="Times New Roman" w:cs="Times New Roman"/>
          <w:sz w:val="24"/>
          <w:szCs w:val="24"/>
          <w:shd w:val="clear" w:color="auto" w:fill="FFFFFF"/>
        </w:rPr>
        <w:t>to</w:t>
      </w:r>
      <w:r w:rsidR="0006429F" w:rsidRPr="00894ADC">
        <w:rPr>
          <w:rFonts w:ascii="Times New Roman" w:hAnsi="Times New Roman" w:cs="Times New Roman"/>
          <w:sz w:val="24"/>
          <w:szCs w:val="24"/>
          <w:shd w:val="clear" w:color="auto" w:fill="FFFFFF"/>
        </w:rPr>
        <w:t xml:space="preserve"> managing credit risks. This strategy is mostly used to reallocate and mitigate financial risk related to interest rate variations, changes in interest rates, commodity prices and stock prices. </w:t>
      </w:r>
    </w:p>
    <w:p w:rsidR="0006429F" w:rsidRPr="00894ADC" w:rsidRDefault="0006429F" w:rsidP="00894ADC">
      <w:pPr>
        <w:spacing w:after="0" w:line="480" w:lineRule="auto"/>
        <w:ind w:firstLine="720"/>
        <w:rPr>
          <w:rFonts w:ascii="Times New Roman" w:hAnsi="Times New Roman" w:cs="Times New Roman"/>
          <w:sz w:val="24"/>
          <w:szCs w:val="24"/>
          <w:shd w:val="clear" w:color="auto" w:fill="FFFFFF"/>
        </w:rPr>
      </w:pPr>
      <w:r w:rsidRPr="00894ADC">
        <w:rPr>
          <w:rFonts w:ascii="Times New Roman" w:hAnsi="Times New Roman" w:cs="Times New Roman"/>
          <w:sz w:val="24"/>
          <w:szCs w:val="24"/>
          <w:shd w:val="clear" w:color="auto" w:fill="FFFFFF"/>
        </w:rPr>
        <w:t xml:space="preserve">Credit derivatives are particularly important for financial institutions that extend credit facilities as part of their major business activities such as commercial banks.  Financial derivatives can also be used for other debt instruments where an objective default price is determinable. The objectives of using credit derivates include reduction of risk concentration in a bank’s portfolio or </w:t>
      </w:r>
      <w:r w:rsidR="00DA214B" w:rsidRPr="00894ADC">
        <w:rPr>
          <w:rFonts w:ascii="Times New Roman" w:hAnsi="Times New Roman" w:cs="Times New Roman"/>
          <w:sz w:val="24"/>
          <w:szCs w:val="24"/>
          <w:shd w:val="clear" w:color="auto" w:fill="FFFFFF"/>
        </w:rPr>
        <w:t xml:space="preserve">gain </w:t>
      </w:r>
      <w:r w:rsidRPr="00894ADC">
        <w:rPr>
          <w:rFonts w:ascii="Times New Roman" w:hAnsi="Times New Roman" w:cs="Times New Roman"/>
          <w:sz w:val="24"/>
          <w:szCs w:val="24"/>
          <w:shd w:val="clear" w:color="auto" w:fill="FFFFFF"/>
        </w:rPr>
        <w:t xml:space="preserve">access to a certain portfolio without having to issue actual loans. In essence, credit derivatives provide flexibility in credit risk management as well as offer an opportunity to improve yields because financial institutions are able to purchase credit synthetically. However, credit derivatives do not eliminate credit risks entirely because transfer of credit from one financial institution to another creates a new exposure to the </w:t>
      </w:r>
      <w:r w:rsidR="00DA214B" w:rsidRPr="00894ADC">
        <w:rPr>
          <w:rFonts w:ascii="Times New Roman" w:hAnsi="Times New Roman" w:cs="Times New Roman"/>
          <w:sz w:val="24"/>
          <w:szCs w:val="24"/>
          <w:shd w:val="clear" w:color="auto" w:fill="FFFFFF"/>
        </w:rPr>
        <w:t>institution</w:t>
      </w:r>
      <w:r w:rsidRPr="00894ADC">
        <w:rPr>
          <w:rFonts w:ascii="Times New Roman" w:hAnsi="Times New Roman" w:cs="Times New Roman"/>
          <w:sz w:val="24"/>
          <w:szCs w:val="24"/>
          <w:shd w:val="clear" w:color="auto" w:fill="FFFFFF"/>
        </w:rPr>
        <w:t xml:space="preserve"> that acquires the loan. These transactions are usually done via AAA-rated Special Purpose Vehicles or Corporations (SPVs or SPCs) to reduce new exposures</w:t>
      </w:r>
      <w:r w:rsidR="00DA214B" w:rsidRPr="00894ADC">
        <w:rPr>
          <w:rFonts w:ascii="Times New Roman" w:hAnsi="Times New Roman" w:cs="Times New Roman"/>
          <w:sz w:val="24"/>
          <w:szCs w:val="24"/>
          <w:shd w:val="clear" w:color="auto" w:fill="FFFFFF"/>
        </w:rPr>
        <w:t xml:space="preserve"> (</w:t>
      </w:r>
      <w:r w:rsidR="00DA214B" w:rsidRPr="00894ADC">
        <w:rPr>
          <w:rFonts w:ascii="Times New Roman" w:hAnsi="Times New Roman" w:cs="Times New Roman"/>
          <w:sz w:val="24"/>
          <w:szCs w:val="24"/>
        </w:rPr>
        <w:t>Dionne, 2005).</w:t>
      </w:r>
    </w:p>
    <w:p w:rsidR="0006429F" w:rsidRPr="00894ADC" w:rsidRDefault="0006429F" w:rsidP="00894ADC">
      <w:pPr>
        <w:spacing w:after="0" w:line="480" w:lineRule="auto"/>
        <w:ind w:firstLine="720"/>
        <w:rPr>
          <w:rFonts w:ascii="Times New Roman" w:hAnsi="Times New Roman" w:cs="Times New Roman"/>
          <w:sz w:val="24"/>
          <w:szCs w:val="24"/>
          <w:shd w:val="clear" w:color="auto" w:fill="FFFFFF"/>
        </w:rPr>
      </w:pPr>
      <w:r w:rsidRPr="00894ADC">
        <w:rPr>
          <w:rFonts w:ascii="Times New Roman" w:hAnsi="Times New Roman" w:cs="Times New Roman"/>
          <w:sz w:val="24"/>
          <w:szCs w:val="24"/>
          <w:shd w:val="clear" w:color="auto" w:fill="FFFFFF"/>
        </w:rPr>
        <w:t xml:space="preserve">According to </w:t>
      </w:r>
      <w:r w:rsidR="00DA214B" w:rsidRPr="00894ADC">
        <w:rPr>
          <w:rFonts w:ascii="Times New Roman" w:hAnsi="Times New Roman" w:cs="Times New Roman"/>
          <w:sz w:val="24"/>
          <w:szCs w:val="24"/>
        </w:rPr>
        <w:t>Merna &amp; Al-Thani, 2011), </w:t>
      </w:r>
      <w:r w:rsidRPr="00894ADC">
        <w:rPr>
          <w:rFonts w:ascii="Times New Roman" w:hAnsi="Times New Roman" w:cs="Times New Roman"/>
          <w:sz w:val="24"/>
          <w:szCs w:val="24"/>
          <w:shd w:val="clear" w:color="auto" w:fill="FFFFFF"/>
        </w:rPr>
        <w:t xml:space="preserve">the value of derivative products varies </w:t>
      </w:r>
      <w:r w:rsidR="00DA214B" w:rsidRPr="00894ADC">
        <w:rPr>
          <w:rFonts w:ascii="Times New Roman" w:hAnsi="Times New Roman" w:cs="Times New Roman"/>
          <w:sz w:val="24"/>
          <w:szCs w:val="24"/>
          <w:shd w:val="clear" w:color="auto" w:fill="FFFFFF"/>
        </w:rPr>
        <w:t>depending on</w:t>
      </w:r>
      <w:r w:rsidRPr="00894ADC">
        <w:rPr>
          <w:rFonts w:ascii="Times New Roman" w:hAnsi="Times New Roman" w:cs="Times New Roman"/>
          <w:sz w:val="24"/>
          <w:szCs w:val="24"/>
          <w:shd w:val="clear" w:color="auto" w:fill="FFFFFF"/>
        </w:rPr>
        <w:t xml:space="preserve"> the movement of interest rates. </w:t>
      </w:r>
      <w:r w:rsidR="00DA214B" w:rsidRPr="00894ADC">
        <w:rPr>
          <w:rFonts w:ascii="Times New Roman" w:hAnsi="Times New Roman" w:cs="Times New Roman"/>
          <w:sz w:val="24"/>
          <w:szCs w:val="24"/>
          <w:shd w:val="clear" w:color="auto" w:fill="FFFFFF"/>
        </w:rPr>
        <w:t xml:space="preserve"> Therefore,</w:t>
      </w:r>
      <w:r w:rsidRPr="00894ADC">
        <w:rPr>
          <w:rFonts w:ascii="Times New Roman" w:hAnsi="Times New Roman" w:cs="Times New Roman"/>
          <w:sz w:val="24"/>
          <w:szCs w:val="24"/>
          <w:shd w:val="clear" w:color="auto" w:fill="FFFFFF"/>
        </w:rPr>
        <w:t xml:space="preserve"> financial institutions </w:t>
      </w:r>
      <w:r w:rsidR="00DA214B" w:rsidRPr="00894ADC">
        <w:rPr>
          <w:rFonts w:ascii="Times New Roman" w:hAnsi="Times New Roman" w:cs="Times New Roman"/>
          <w:sz w:val="24"/>
          <w:szCs w:val="24"/>
          <w:shd w:val="clear" w:color="auto" w:fill="FFFFFF"/>
        </w:rPr>
        <w:t xml:space="preserve">use interest rates derivatives </w:t>
      </w:r>
      <w:r w:rsidRPr="00894ADC">
        <w:rPr>
          <w:rFonts w:ascii="Times New Roman" w:hAnsi="Times New Roman" w:cs="Times New Roman"/>
          <w:sz w:val="24"/>
          <w:szCs w:val="24"/>
          <w:shd w:val="clear" w:color="auto" w:fill="FFFFFF"/>
        </w:rPr>
        <w:t xml:space="preserve">to hedge funds.  These </w:t>
      </w:r>
      <w:r w:rsidR="00DA214B" w:rsidRPr="00894ADC">
        <w:rPr>
          <w:rFonts w:ascii="Times New Roman" w:hAnsi="Times New Roman" w:cs="Times New Roman"/>
          <w:sz w:val="24"/>
          <w:szCs w:val="24"/>
          <w:shd w:val="clear" w:color="auto" w:fill="FFFFFF"/>
        </w:rPr>
        <w:t>derivatives help</w:t>
      </w:r>
      <w:r w:rsidRPr="00894ADC">
        <w:rPr>
          <w:rFonts w:ascii="Times New Roman" w:hAnsi="Times New Roman" w:cs="Times New Roman"/>
          <w:sz w:val="24"/>
          <w:szCs w:val="24"/>
          <w:shd w:val="clear" w:color="auto" w:fill="FFFFFF"/>
        </w:rPr>
        <w:t xml:space="preserve"> financial institutions hedge unwanted risks as well </w:t>
      </w:r>
      <w:r w:rsidR="00DA214B" w:rsidRPr="00894ADC">
        <w:rPr>
          <w:rFonts w:ascii="Times New Roman" w:hAnsi="Times New Roman" w:cs="Times New Roman"/>
          <w:sz w:val="24"/>
          <w:szCs w:val="24"/>
          <w:shd w:val="clear" w:color="auto" w:fill="FFFFFF"/>
        </w:rPr>
        <w:t>as</w:t>
      </w:r>
      <w:r w:rsidRPr="00894ADC">
        <w:rPr>
          <w:rFonts w:ascii="Times New Roman" w:hAnsi="Times New Roman" w:cs="Times New Roman"/>
          <w:sz w:val="24"/>
          <w:szCs w:val="24"/>
          <w:shd w:val="clear" w:color="auto" w:fill="FFFFFF"/>
        </w:rPr>
        <w:t xml:space="preserve"> diversify an institution’s</w:t>
      </w:r>
      <w:r w:rsidR="00DA214B" w:rsidRPr="00894ADC">
        <w:rPr>
          <w:rFonts w:ascii="Times New Roman" w:hAnsi="Times New Roman" w:cs="Times New Roman"/>
          <w:sz w:val="24"/>
          <w:szCs w:val="24"/>
          <w:shd w:val="clear" w:color="auto" w:fill="FFFFFF"/>
        </w:rPr>
        <w:t xml:space="preserve"> asset holding efficiently</w:t>
      </w:r>
      <w:r w:rsidRPr="00894ADC">
        <w:rPr>
          <w:rFonts w:ascii="Times New Roman" w:hAnsi="Times New Roman" w:cs="Times New Roman"/>
          <w:sz w:val="24"/>
          <w:szCs w:val="24"/>
          <w:shd w:val="clear" w:color="auto" w:fill="FFFFFF"/>
        </w:rPr>
        <w:t xml:space="preserve"> thus </w:t>
      </w:r>
      <w:r w:rsidR="00DA214B" w:rsidRPr="00894ADC">
        <w:rPr>
          <w:rFonts w:ascii="Times New Roman" w:hAnsi="Times New Roman" w:cs="Times New Roman"/>
          <w:sz w:val="24"/>
          <w:szCs w:val="24"/>
          <w:shd w:val="clear" w:color="auto" w:fill="FFFFFF"/>
        </w:rPr>
        <w:t xml:space="preserve">helping to </w:t>
      </w:r>
      <w:r w:rsidRPr="00894ADC">
        <w:rPr>
          <w:rFonts w:ascii="Times New Roman" w:hAnsi="Times New Roman" w:cs="Times New Roman"/>
          <w:sz w:val="24"/>
          <w:szCs w:val="24"/>
          <w:shd w:val="clear" w:color="auto" w:fill="FFFFFF"/>
        </w:rPr>
        <w:t>refin</w:t>
      </w:r>
      <w:r w:rsidR="00DA214B" w:rsidRPr="00894ADC">
        <w:rPr>
          <w:rFonts w:ascii="Times New Roman" w:hAnsi="Times New Roman" w:cs="Times New Roman"/>
          <w:sz w:val="24"/>
          <w:szCs w:val="24"/>
          <w:shd w:val="clear" w:color="auto" w:fill="FFFFFF"/>
        </w:rPr>
        <w:t>e</w:t>
      </w:r>
      <w:r w:rsidRPr="00894ADC">
        <w:rPr>
          <w:rFonts w:ascii="Times New Roman" w:hAnsi="Times New Roman" w:cs="Times New Roman"/>
          <w:sz w:val="24"/>
          <w:szCs w:val="24"/>
          <w:shd w:val="clear" w:color="auto" w:fill="FFFFFF"/>
        </w:rPr>
        <w:t xml:space="preserve"> the holder’s risk profile.</w:t>
      </w:r>
      <w:r w:rsidR="00DA214B" w:rsidRPr="00894ADC">
        <w:rPr>
          <w:rFonts w:ascii="Times New Roman" w:hAnsi="Times New Roman" w:cs="Times New Roman"/>
          <w:sz w:val="24"/>
          <w:szCs w:val="24"/>
          <w:shd w:val="clear" w:color="auto" w:fill="FFFFFF"/>
        </w:rPr>
        <w:t xml:space="preserve"> Variability of interest rates helps banks to transfer credit or dispose unwanted </w:t>
      </w:r>
      <w:r w:rsidR="00894ADC" w:rsidRPr="00894ADC">
        <w:rPr>
          <w:rFonts w:ascii="Times New Roman" w:hAnsi="Times New Roman" w:cs="Times New Roman"/>
          <w:sz w:val="24"/>
          <w:szCs w:val="24"/>
          <w:shd w:val="clear" w:color="auto" w:fill="FFFFFF"/>
        </w:rPr>
        <w:t>credit</w:t>
      </w:r>
      <w:r w:rsidR="00DA214B" w:rsidRPr="00894ADC">
        <w:rPr>
          <w:rFonts w:ascii="Times New Roman" w:hAnsi="Times New Roman" w:cs="Times New Roman"/>
          <w:sz w:val="24"/>
          <w:szCs w:val="24"/>
          <w:shd w:val="clear" w:color="auto" w:fill="FFFFFF"/>
        </w:rPr>
        <w:t xml:space="preserve"> risks in their portfolios. It also enables financial institutions to take risks in industries where they are not actively involved commercially.</w:t>
      </w:r>
    </w:p>
    <w:p w:rsidR="00104B91" w:rsidRPr="00894ADC" w:rsidRDefault="00DA214B" w:rsidP="00894ADC">
      <w:pPr>
        <w:pStyle w:val="NormalWeb"/>
        <w:shd w:val="clear" w:color="auto" w:fill="FFFFFF"/>
        <w:spacing w:before="0" w:beforeAutospacing="0" w:after="0" w:afterAutospacing="0" w:line="480" w:lineRule="auto"/>
        <w:textAlignment w:val="baseline"/>
        <w:rPr>
          <w:b/>
          <w:shd w:val="clear" w:color="auto" w:fill="FFFFFF"/>
        </w:rPr>
      </w:pPr>
      <w:r w:rsidRPr="00894ADC">
        <w:rPr>
          <w:b/>
          <w:shd w:val="clear" w:color="auto" w:fill="FFFFFF"/>
        </w:rPr>
        <w:lastRenderedPageBreak/>
        <w:t>T</w:t>
      </w:r>
      <w:r w:rsidR="004E1FB4" w:rsidRPr="00894ADC">
        <w:rPr>
          <w:b/>
          <w:shd w:val="clear" w:color="auto" w:fill="FFFFFF"/>
        </w:rPr>
        <w:t>he positives a</w:t>
      </w:r>
      <w:r w:rsidR="00894ADC" w:rsidRPr="00894ADC">
        <w:rPr>
          <w:b/>
          <w:shd w:val="clear" w:color="auto" w:fill="FFFFFF"/>
        </w:rPr>
        <w:t>nd negatives of credit risk</w:t>
      </w:r>
    </w:p>
    <w:p w:rsidR="00104B91" w:rsidRPr="00894ADC" w:rsidRDefault="0006550D" w:rsidP="00894ADC">
      <w:pPr>
        <w:pStyle w:val="NormalWeb"/>
        <w:shd w:val="clear" w:color="auto" w:fill="FFFFFF"/>
        <w:spacing w:before="0" w:beforeAutospacing="0" w:after="0" w:afterAutospacing="0" w:line="480" w:lineRule="auto"/>
        <w:ind w:firstLine="720"/>
        <w:textAlignment w:val="baseline"/>
      </w:pPr>
      <w:r w:rsidRPr="00894ADC">
        <w:t>If managed well, credit risk can be of huge benefits. However, poor management of credit risk can be detrimental to a</w:t>
      </w:r>
      <w:r w:rsidR="00894ADC" w:rsidRPr="00894ADC">
        <w:t xml:space="preserve"> firm</w:t>
      </w:r>
      <w:r w:rsidRPr="00894ADC">
        <w:t xml:space="preserve"> or an individual. For a </w:t>
      </w:r>
      <w:r w:rsidR="00446A8A" w:rsidRPr="00894ADC">
        <w:t>company</w:t>
      </w:r>
      <w:r w:rsidR="00894ADC" w:rsidRPr="00894ADC">
        <w:t>,</w:t>
      </w:r>
      <w:r w:rsidR="00446A8A" w:rsidRPr="00894ADC">
        <w:t xml:space="preserve"> selling</w:t>
      </w:r>
      <w:r w:rsidRPr="00894ADC">
        <w:t xml:space="preserve"> goods or services on </w:t>
      </w:r>
      <w:r w:rsidR="00446A8A" w:rsidRPr="00894ADC">
        <w:t>credit helps</w:t>
      </w:r>
      <w:r w:rsidRPr="00894ADC">
        <w:t xml:space="preserve"> to enhance revenue.  Offering customers goods on credit gives them the pleasure</w:t>
      </w:r>
      <w:r w:rsidR="00894ADC" w:rsidRPr="00894ADC">
        <w:t>s</w:t>
      </w:r>
      <w:r w:rsidRPr="00894ADC">
        <w:t xml:space="preserve"> of buying without paying </w:t>
      </w:r>
      <w:r w:rsidR="00446A8A" w:rsidRPr="00894ADC">
        <w:t>even</w:t>
      </w:r>
      <w:r w:rsidRPr="00894ADC">
        <w:t xml:space="preserve"> though </w:t>
      </w:r>
      <w:r w:rsidR="00446A8A" w:rsidRPr="00894ADC">
        <w:t>it</w:t>
      </w:r>
      <w:r w:rsidRPr="00894ADC">
        <w:t xml:space="preserve"> is for the meantime.  Research has established that customers tend to buy more when they are not required to pay on the spot. However</w:t>
      </w:r>
      <w:r w:rsidR="00446A8A" w:rsidRPr="00894ADC">
        <w:t>, extending</w:t>
      </w:r>
      <w:r w:rsidRPr="00894ADC">
        <w:t xml:space="preserve"> too </w:t>
      </w:r>
      <w:r w:rsidR="00446A8A" w:rsidRPr="00894ADC">
        <w:t>much credit can</w:t>
      </w:r>
      <w:r w:rsidRPr="00894ADC">
        <w:t xml:space="preserve"> put your business in trouble such </w:t>
      </w:r>
      <w:r w:rsidR="00446A8A" w:rsidRPr="00894ADC">
        <w:t>that the</w:t>
      </w:r>
      <w:r w:rsidRPr="00894ADC">
        <w:t xml:space="preserve"> business </w:t>
      </w:r>
      <w:r w:rsidR="00894ADC" w:rsidRPr="00894ADC">
        <w:t>may end</w:t>
      </w:r>
      <w:r w:rsidRPr="00894ADC">
        <w:t xml:space="preserve"> up with negative </w:t>
      </w:r>
      <w:r w:rsidR="00446A8A" w:rsidRPr="00894ADC">
        <w:t>cash flows</w:t>
      </w:r>
      <w:r w:rsidRPr="00894ADC">
        <w:t>.</w:t>
      </w:r>
      <w:r w:rsidR="00446A8A" w:rsidRPr="00894ADC">
        <w:t xml:space="preserve"> Another disadvantage of credit is the fact that one may result to using a collection agency to collect the debts due to lack of payment.  Due to collection fees by the collection agency, one does not get the full amount of the credit advanced. This invalidates the initial reason to offer credit in the first place</w:t>
      </w:r>
      <w:r w:rsidR="00894ADC" w:rsidRPr="00894ADC">
        <w:t>. Instead of revenue increasing,</w:t>
      </w:r>
      <w:r w:rsidR="00446A8A" w:rsidRPr="00894ADC">
        <w:t xml:space="preserve"> the cost of collection eats away the revenue. A company may </w:t>
      </w:r>
      <w:r w:rsidR="00894ADC" w:rsidRPr="00894ADC">
        <w:t xml:space="preserve">also </w:t>
      </w:r>
      <w:r w:rsidR="00446A8A" w:rsidRPr="00894ADC">
        <w:t xml:space="preserve">be required to add extra accounting </w:t>
      </w:r>
      <w:r w:rsidR="00894ADC" w:rsidRPr="00894ADC">
        <w:t>roles to</w:t>
      </w:r>
      <w:r w:rsidR="00104B91" w:rsidRPr="00894ADC">
        <w:t xml:space="preserve"> track due dates and customer payments</w:t>
      </w:r>
      <w:r w:rsidR="00894ADC" w:rsidRPr="00894ADC">
        <w:t xml:space="preserve"> (Dionne, 2005).</w:t>
      </w:r>
    </w:p>
    <w:p w:rsidR="00104B91" w:rsidRPr="00894ADC" w:rsidRDefault="00104B91" w:rsidP="00894ADC">
      <w:pPr>
        <w:pStyle w:val="NormalWeb"/>
        <w:shd w:val="clear" w:color="auto" w:fill="FFFFFF"/>
        <w:spacing w:before="0" w:beforeAutospacing="0" w:after="0" w:afterAutospacing="0" w:line="480" w:lineRule="auto"/>
        <w:ind w:firstLine="720"/>
        <w:textAlignment w:val="baseline"/>
      </w:pPr>
      <w:r w:rsidRPr="00894ADC">
        <w:t xml:space="preserve">For individuals, </w:t>
      </w:r>
      <w:r w:rsidR="0027551D" w:rsidRPr="00894ADC">
        <w:t>credit makes shopping</w:t>
      </w:r>
      <w:r w:rsidRPr="00894ADC">
        <w:t xml:space="preserve"> convenient as they can </w:t>
      </w:r>
      <w:r w:rsidR="0027551D" w:rsidRPr="00894ADC">
        <w:t>use credit</w:t>
      </w:r>
      <w:r w:rsidRPr="00894ADC">
        <w:t xml:space="preserve"> while shopping or travelling compared to carrying actual cas</w:t>
      </w:r>
      <w:r w:rsidR="0027551D" w:rsidRPr="00894ADC">
        <w:t>h. One</w:t>
      </w:r>
      <w:r w:rsidRPr="00894ADC">
        <w:t xml:space="preserve"> also </w:t>
      </w:r>
      <w:r w:rsidR="0027551D" w:rsidRPr="00894ADC">
        <w:t xml:space="preserve">stands </w:t>
      </w:r>
      <w:r w:rsidR="00894ADC" w:rsidRPr="00894ADC">
        <w:t xml:space="preserve">a </w:t>
      </w:r>
      <w:r w:rsidR="0027551D" w:rsidRPr="00894ADC">
        <w:t>chance</w:t>
      </w:r>
      <w:r w:rsidRPr="00894ADC">
        <w:t xml:space="preserve"> to earn </w:t>
      </w:r>
      <w:r w:rsidR="0027551D" w:rsidRPr="00894ADC">
        <w:t xml:space="preserve">various benefits from credit card reward programs. Credit also helps </w:t>
      </w:r>
      <w:r w:rsidR="00894ADC" w:rsidRPr="00894ADC">
        <w:t>an individual</w:t>
      </w:r>
      <w:r w:rsidR="0027551D" w:rsidRPr="00894ADC">
        <w:t xml:space="preserve"> to take care of unexpected costs and enables one to acquire expensive assets such as a house, or a</w:t>
      </w:r>
      <w:r w:rsidR="00894ADC" w:rsidRPr="00894ADC">
        <w:t xml:space="preserve"> car without having to pay full amounts</w:t>
      </w:r>
      <w:r w:rsidR="0027551D" w:rsidRPr="00894ADC">
        <w:t xml:space="preserve"> during the time of purchase. However, credit </w:t>
      </w:r>
      <w:r w:rsidR="00894ADC" w:rsidRPr="00894ADC">
        <w:t xml:space="preserve">has </w:t>
      </w:r>
      <w:r w:rsidR="0027551D" w:rsidRPr="00894ADC">
        <w:t>numerous disadvantages for a</w:t>
      </w:r>
      <w:r w:rsidR="00894ADC" w:rsidRPr="00894ADC">
        <w:t>n</w:t>
      </w:r>
      <w:r w:rsidR="0027551D" w:rsidRPr="00894ADC">
        <w:t xml:space="preserve"> individual. First, credit costs money in form of interest rates and processing fees that</w:t>
      </w:r>
      <w:r w:rsidR="00894ADC" w:rsidRPr="00894ADC">
        <w:t xml:space="preserve"> actually add</w:t>
      </w:r>
      <w:r w:rsidR="0027551D" w:rsidRPr="00894ADC">
        <w:t xml:space="preserve"> up to the total cost of the </w:t>
      </w:r>
      <w:r w:rsidR="00894ADC" w:rsidRPr="00894ADC">
        <w:t>items</w:t>
      </w:r>
      <w:r w:rsidR="0027551D" w:rsidRPr="00894ADC">
        <w:t xml:space="preserve">. Availability of credit may also tempt a person to </w:t>
      </w:r>
      <w:r w:rsidR="00AA00DC" w:rsidRPr="00894ADC">
        <w:t>overspend</w:t>
      </w:r>
      <w:r w:rsidR="0027551D" w:rsidRPr="00894ADC">
        <w:t xml:space="preserve">. With credit, one does not feel the need </w:t>
      </w:r>
      <w:r w:rsidR="00AA00DC" w:rsidRPr="00894ADC">
        <w:t>to compare</w:t>
      </w:r>
      <w:r w:rsidR="00894ADC" w:rsidRPr="00894ADC">
        <w:t xml:space="preserve"> </w:t>
      </w:r>
      <w:r w:rsidR="0027551D" w:rsidRPr="00894ADC">
        <w:t xml:space="preserve">best </w:t>
      </w:r>
      <w:r w:rsidR="00894ADC" w:rsidRPr="00894ADC">
        <w:t>prices; rather and individual</w:t>
      </w:r>
      <w:r w:rsidR="0027551D" w:rsidRPr="00894ADC">
        <w:t xml:space="preserve"> makes the </w:t>
      </w:r>
      <w:r w:rsidR="00894ADC" w:rsidRPr="00894ADC">
        <w:t xml:space="preserve">currently </w:t>
      </w:r>
      <w:r w:rsidR="0027551D" w:rsidRPr="00894ADC">
        <w:t>available purchase to save time.</w:t>
      </w:r>
      <w:r w:rsidR="00AA00DC" w:rsidRPr="00894ADC">
        <w:t xml:space="preserve">  Unless well managed, overuse of credit leads to a poor credit score, which affects an individual’s access to credit</w:t>
      </w:r>
      <w:r w:rsidR="00894ADC" w:rsidRPr="00894ADC">
        <w:t xml:space="preserve"> (Saunders &amp; Allen, 2010)</w:t>
      </w:r>
      <w:r w:rsidR="00AA00DC" w:rsidRPr="00894ADC">
        <w:t>.</w:t>
      </w:r>
    </w:p>
    <w:p w:rsidR="00AA00DC" w:rsidRPr="00894ADC" w:rsidRDefault="00AA00DC" w:rsidP="00894ADC">
      <w:pPr>
        <w:pStyle w:val="NormalWeb"/>
        <w:shd w:val="clear" w:color="auto" w:fill="FFFFFF"/>
        <w:spacing w:before="0" w:beforeAutospacing="0" w:after="0" w:afterAutospacing="0" w:line="480" w:lineRule="auto"/>
        <w:textAlignment w:val="baseline"/>
        <w:rPr>
          <w:b/>
          <w:shd w:val="clear" w:color="auto" w:fill="FFFFFF"/>
        </w:rPr>
      </w:pPr>
      <w:r w:rsidRPr="00894ADC">
        <w:rPr>
          <w:b/>
          <w:shd w:val="clear" w:color="auto" w:fill="FFFFFF"/>
        </w:rPr>
        <w:lastRenderedPageBreak/>
        <w:t>How could you apply credit to your benefit?</w:t>
      </w:r>
    </w:p>
    <w:p w:rsidR="00104B91" w:rsidRPr="00894ADC" w:rsidRDefault="00104B91" w:rsidP="00894ADC">
      <w:pPr>
        <w:pStyle w:val="Heading2"/>
        <w:shd w:val="clear" w:color="auto" w:fill="FFFFFF"/>
        <w:spacing w:before="0" w:beforeAutospacing="0" w:after="0" w:afterAutospacing="0" w:line="480" w:lineRule="auto"/>
        <w:ind w:firstLine="720"/>
        <w:textAlignment w:val="baseline"/>
        <w:rPr>
          <w:b w:val="0"/>
          <w:bCs w:val="0"/>
          <w:sz w:val="24"/>
          <w:szCs w:val="24"/>
        </w:rPr>
      </w:pPr>
      <w:r w:rsidRPr="00894ADC">
        <w:rPr>
          <w:b w:val="0"/>
          <w:bCs w:val="0"/>
          <w:sz w:val="24"/>
          <w:szCs w:val="24"/>
        </w:rPr>
        <w:t>An individual can use credit to gain a competitive edge over competing businesses, which</w:t>
      </w:r>
      <w:r w:rsidR="00894ADC" w:rsidRPr="00894ADC">
        <w:rPr>
          <w:b w:val="0"/>
          <w:bCs w:val="0"/>
          <w:sz w:val="24"/>
          <w:szCs w:val="24"/>
        </w:rPr>
        <w:t xml:space="preserve"> do not advance</w:t>
      </w:r>
      <w:r w:rsidRPr="00894ADC">
        <w:rPr>
          <w:b w:val="0"/>
          <w:bCs w:val="0"/>
          <w:sz w:val="24"/>
          <w:szCs w:val="24"/>
        </w:rPr>
        <w:t xml:space="preserve"> credit</w:t>
      </w:r>
      <w:r w:rsidR="00894ADC" w:rsidRPr="00894ADC">
        <w:rPr>
          <w:b w:val="0"/>
          <w:bCs w:val="0"/>
          <w:sz w:val="24"/>
          <w:szCs w:val="24"/>
        </w:rPr>
        <w:t xml:space="preserve"> to their customers</w:t>
      </w:r>
      <w:r w:rsidRPr="00894ADC">
        <w:rPr>
          <w:b w:val="0"/>
          <w:bCs w:val="0"/>
          <w:sz w:val="24"/>
          <w:szCs w:val="24"/>
        </w:rPr>
        <w:t>. By offering credit, customers may feel that you treat them with respect and trust compared to your rivals. This means that these customers may likely make return</w:t>
      </w:r>
      <w:r w:rsidR="00894ADC" w:rsidRPr="00894ADC">
        <w:rPr>
          <w:b w:val="0"/>
          <w:bCs w:val="0"/>
          <w:sz w:val="24"/>
          <w:szCs w:val="24"/>
        </w:rPr>
        <w:t xml:space="preserve"> purchases from your business</w:t>
      </w:r>
      <w:r w:rsidRPr="00894ADC">
        <w:rPr>
          <w:b w:val="0"/>
          <w:bCs w:val="0"/>
          <w:sz w:val="24"/>
          <w:szCs w:val="24"/>
        </w:rPr>
        <w:t xml:space="preserve"> due to the established relationship of trust and respect.</w:t>
      </w:r>
      <w:r w:rsidR="0027551D" w:rsidRPr="00894ADC">
        <w:rPr>
          <w:b w:val="0"/>
          <w:bCs w:val="0"/>
          <w:sz w:val="24"/>
          <w:szCs w:val="24"/>
        </w:rPr>
        <w:t xml:space="preserve">  In addition, an individual can also acquire goods and services from suppliers on credit. This means that an individual can use other people’s money </w:t>
      </w:r>
      <w:r w:rsidR="00894ADC" w:rsidRPr="00894ADC">
        <w:rPr>
          <w:b w:val="0"/>
          <w:bCs w:val="0"/>
          <w:sz w:val="24"/>
          <w:szCs w:val="24"/>
        </w:rPr>
        <w:t>to trade (</w:t>
      </w:r>
      <w:r w:rsidR="00894ADC" w:rsidRPr="00894ADC">
        <w:rPr>
          <w:b w:val="0"/>
          <w:sz w:val="24"/>
          <w:szCs w:val="24"/>
        </w:rPr>
        <w:t>Van Deventer, Imai &amp; Mesler, 2013). </w:t>
      </w:r>
      <w:r w:rsidR="00894ADC" w:rsidRPr="00894ADC">
        <w:rPr>
          <w:b w:val="0"/>
          <w:bCs w:val="0"/>
          <w:sz w:val="24"/>
          <w:szCs w:val="24"/>
        </w:rPr>
        <w:t xml:space="preserve"> </w:t>
      </w:r>
    </w:p>
    <w:p w:rsidR="0027551D" w:rsidRDefault="0027551D" w:rsidP="00894ADC">
      <w:pPr>
        <w:pStyle w:val="Heading2"/>
        <w:shd w:val="clear" w:color="auto" w:fill="FFFFFF"/>
        <w:spacing w:before="0" w:beforeAutospacing="0" w:after="0" w:afterAutospacing="0" w:line="480" w:lineRule="auto"/>
        <w:textAlignment w:val="baseline"/>
        <w:rPr>
          <w:b w:val="0"/>
          <w:bCs w:val="0"/>
          <w:sz w:val="24"/>
          <w:szCs w:val="24"/>
        </w:rPr>
      </w:pPr>
    </w:p>
    <w:p w:rsidR="00894ADC" w:rsidRDefault="00894ADC" w:rsidP="00894ADC">
      <w:pPr>
        <w:pStyle w:val="Heading2"/>
        <w:shd w:val="clear" w:color="auto" w:fill="FFFFFF"/>
        <w:spacing w:before="0" w:beforeAutospacing="0" w:after="0" w:afterAutospacing="0" w:line="480" w:lineRule="auto"/>
        <w:textAlignment w:val="baseline"/>
        <w:rPr>
          <w:b w:val="0"/>
          <w:bCs w:val="0"/>
          <w:sz w:val="24"/>
          <w:szCs w:val="24"/>
        </w:rPr>
      </w:pPr>
    </w:p>
    <w:p w:rsidR="00894ADC" w:rsidRDefault="00894ADC" w:rsidP="00894ADC">
      <w:pPr>
        <w:pStyle w:val="Heading2"/>
        <w:shd w:val="clear" w:color="auto" w:fill="FFFFFF"/>
        <w:spacing w:before="0" w:beforeAutospacing="0" w:after="0" w:afterAutospacing="0" w:line="480" w:lineRule="auto"/>
        <w:textAlignment w:val="baseline"/>
        <w:rPr>
          <w:b w:val="0"/>
          <w:bCs w:val="0"/>
          <w:sz w:val="24"/>
          <w:szCs w:val="24"/>
        </w:rPr>
      </w:pPr>
    </w:p>
    <w:p w:rsidR="00894ADC" w:rsidRDefault="00894ADC" w:rsidP="00894ADC">
      <w:pPr>
        <w:pStyle w:val="Heading2"/>
        <w:shd w:val="clear" w:color="auto" w:fill="FFFFFF"/>
        <w:spacing w:before="0" w:beforeAutospacing="0" w:after="0" w:afterAutospacing="0" w:line="480" w:lineRule="auto"/>
        <w:textAlignment w:val="baseline"/>
        <w:rPr>
          <w:b w:val="0"/>
          <w:bCs w:val="0"/>
          <w:sz w:val="24"/>
          <w:szCs w:val="24"/>
        </w:rPr>
      </w:pPr>
    </w:p>
    <w:p w:rsidR="00894ADC" w:rsidRDefault="00894ADC" w:rsidP="00894ADC">
      <w:pPr>
        <w:pStyle w:val="Heading2"/>
        <w:shd w:val="clear" w:color="auto" w:fill="FFFFFF"/>
        <w:spacing w:before="0" w:beforeAutospacing="0" w:after="0" w:afterAutospacing="0" w:line="480" w:lineRule="auto"/>
        <w:textAlignment w:val="baseline"/>
        <w:rPr>
          <w:b w:val="0"/>
          <w:bCs w:val="0"/>
          <w:sz w:val="24"/>
          <w:szCs w:val="24"/>
        </w:rPr>
      </w:pPr>
    </w:p>
    <w:p w:rsidR="00894ADC" w:rsidRDefault="00894ADC" w:rsidP="00894ADC">
      <w:pPr>
        <w:pStyle w:val="Heading2"/>
        <w:shd w:val="clear" w:color="auto" w:fill="FFFFFF"/>
        <w:spacing w:before="0" w:beforeAutospacing="0" w:after="0" w:afterAutospacing="0" w:line="480" w:lineRule="auto"/>
        <w:textAlignment w:val="baseline"/>
        <w:rPr>
          <w:b w:val="0"/>
          <w:bCs w:val="0"/>
          <w:sz w:val="24"/>
          <w:szCs w:val="24"/>
        </w:rPr>
      </w:pPr>
    </w:p>
    <w:p w:rsidR="00894ADC" w:rsidRDefault="00894ADC" w:rsidP="00894ADC">
      <w:pPr>
        <w:pStyle w:val="Heading2"/>
        <w:shd w:val="clear" w:color="auto" w:fill="FFFFFF"/>
        <w:spacing w:before="0" w:beforeAutospacing="0" w:after="0" w:afterAutospacing="0" w:line="480" w:lineRule="auto"/>
        <w:textAlignment w:val="baseline"/>
        <w:rPr>
          <w:b w:val="0"/>
          <w:bCs w:val="0"/>
          <w:sz w:val="24"/>
          <w:szCs w:val="24"/>
        </w:rPr>
      </w:pPr>
    </w:p>
    <w:p w:rsidR="00894ADC" w:rsidRDefault="00894ADC" w:rsidP="00894ADC">
      <w:pPr>
        <w:pStyle w:val="Heading2"/>
        <w:shd w:val="clear" w:color="auto" w:fill="FFFFFF"/>
        <w:spacing w:before="0" w:beforeAutospacing="0" w:after="0" w:afterAutospacing="0" w:line="480" w:lineRule="auto"/>
        <w:textAlignment w:val="baseline"/>
        <w:rPr>
          <w:b w:val="0"/>
          <w:bCs w:val="0"/>
          <w:sz w:val="24"/>
          <w:szCs w:val="24"/>
        </w:rPr>
      </w:pPr>
    </w:p>
    <w:p w:rsidR="00894ADC" w:rsidRDefault="00894ADC" w:rsidP="00894ADC">
      <w:pPr>
        <w:pStyle w:val="Heading2"/>
        <w:shd w:val="clear" w:color="auto" w:fill="FFFFFF"/>
        <w:spacing w:before="0" w:beforeAutospacing="0" w:after="0" w:afterAutospacing="0" w:line="480" w:lineRule="auto"/>
        <w:textAlignment w:val="baseline"/>
        <w:rPr>
          <w:b w:val="0"/>
          <w:bCs w:val="0"/>
          <w:sz w:val="24"/>
          <w:szCs w:val="24"/>
        </w:rPr>
      </w:pPr>
    </w:p>
    <w:p w:rsidR="00894ADC" w:rsidRDefault="00894ADC" w:rsidP="00894ADC">
      <w:pPr>
        <w:pStyle w:val="Heading2"/>
        <w:shd w:val="clear" w:color="auto" w:fill="FFFFFF"/>
        <w:spacing w:before="0" w:beforeAutospacing="0" w:after="0" w:afterAutospacing="0" w:line="480" w:lineRule="auto"/>
        <w:textAlignment w:val="baseline"/>
        <w:rPr>
          <w:b w:val="0"/>
          <w:bCs w:val="0"/>
          <w:sz w:val="24"/>
          <w:szCs w:val="24"/>
        </w:rPr>
      </w:pPr>
    </w:p>
    <w:p w:rsidR="00894ADC" w:rsidRDefault="00894ADC" w:rsidP="00894ADC">
      <w:pPr>
        <w:pStyle w:val="Heading2"/>
        <w:shd w:val="clear" w:color="auto" w:fill="FFFFFF"/>
        <w:spacing w:before="0" w:beforeAutospacing="0" w:after="0" w:afterAutospacing="0" w:line="480" w:lineRule="auto"/>
        <w:textAlignment w:val="baseline"/>
        <w:rPr>
          <w:b w:val="0"/>
          <w:bCs w:val="0"/>
          <w:sz w:val="24"/>
          <w:szCs w:val="24"/>
        </w:rPr>
      </w:pPr>
    </w:p>
    <w:p w:rsidR="00894ADC" w:rsidRDefault="00894ADC" w:rsidP="00894ADC">
      <w:pPr>
        <w:pStyle w:val="Heading2"/>
        <w:shd w:val="clear" w:color="auto" w:fill="FFFFFF"/>
        <w:spacing w:before="0" w:beforeAutospacing="0" w:after="0" w:afterAutospacing="0" w:line="480" w:lineRule="auto"/>
        <w:textAlignment w:val="baseline"/>
        <w:rPr>
          <w:b w:val="0"/>
          <w:bCs w:val="0"/>
          <w:sz w:val="24"/>
          <w:szCs w:val="24"/>
        </w:rPr>
      </w:pPr>
    </w:p>
    <w:p w:rsidR="00894ADC" w:rsidRDefault="00894ADC" w:rsidP="00894ADC">
      <w:pPr>
        <w:pStyle w:val="Heading2"/>
        <w:shd w:val="clear" w:color="auto" w:fill="FFFFFF"/>
        <w:spacing w:before="0" w:beforeAutospacing="0" w:after="0" w:afterAutospacing="0" w:line="480" w:lineRule="auto"/>
        <w:textAlignment w:val="baseline"/>
        <w:rPr>
          <w:b w:val="0"/>
          <w:bCs w:val="0"/>
          <w:sz w:val="24"/>
          <w:szCs w:val="24"/>
        </w:rPr>
      </w:pPr>
    </w:p>
    <w:p w:rsidR="00894ADC" w:rsidRDefault="00894ADC" w:rsidP="00894ADC">
      <w:pPr>
        <w:pStyle w:val="Heading2"/>
        <w:shd w:val="clear" w:color="auto" w:fill="FFFFFF"/>
        <w:spacing w:before="0" w:beforeAutospacing="0" w:after="0" w:afterAutospacing="0" w:line="480" w:lineRule="auto"/>
        <w:textAlignment w:val="baseline"/>
        <w:rPr>
          <w:b w:val="0"/>
          <w:bCs w:val="0"/>
          <w:sz w:val="24"/>
          <w:szCs w:val="24"/>
        </w:rPr>
      </w:pPr>
    </w:p>
    <w:p w:rsidR="00894ADC" w:rsidRPr="00894ADC" w:rsidRDefault="00894ADC" w:rsidP="00894ADC">
      <w:pPr>
        <w:pStyle w:val="Heading2"/>
        <w:shd w:val="clear" w:color="auto" w:fill="FFFFFF"/>
        <w:spacing w:before="0" w:beforeAutospacing="0" w:after="0" w:afterAutospacing="0" w:line="480" w:lineRule="auto"/>
        <w:textAlignment w:val="baseline"/>
        <w:rPr>
          <w:b w:val="0"/>
          <w:bCs w:val="0"/>
          <w:sz w:val="24"/>
          <w:szCs w:val="24"/>
        </w:rPr>
      </w:pPr>
    </w:p>
    <w:p w:rsidR="0006429F" w:rsidRPr="00894ADC" w:rsidRDefault="0006429F" w:rsidP="00894ADC">
      <w:pPr>
        <w:spacing w:after="0" w:line="480" w:lineRule="auto"/>
        <w:jc w:val="center"/>
        <w:rPr>
          <w:rFonts w:ascii="Times New Roman" w:hAnsi="Times New Roman" w:cs="Times New Roman"/>
          <w:sz w:val="24"/>
          <w:szCs w:val="24"/>
        </w:rPr>
      </w:pPr>
      <w:r w:rsidRPr="00894ADC">
        <w:rPr>
          <w:rFonts w:ascii="Times New Roman" w:hAnsi="Times New Roman" w:cs="Times New Roman"/>
          <w:sz w:val="24"/>
          <w:szCs w:val="24"/>
        </w:rPr>
        <w:lastRenderedPageBreak/>
        <w:t>References</w:t>
      </w:r>
    </w:p>
    <w:p w:rsidR="00894ADC" w:rsidRPr="00894ADC" w:rsidRDefault="00894ADC" w:rsidP="00894ADC">
      <w:pPr>
        <w:spacing w:after="0" w:line="480" w:lineRule="auto"/>
        <w:ind w:left="720" w:hanging="720"/>
        <w:rPr>
          <w:rFonts w:ascii="Times New Roman" w:hAnsi="Times New Roman" w:cs="Times New Roman"/>
          <w:sz w:val="24"/>
          <w:szCs w:val="24"/>
        </w:rPr>
      </w:pPr>
      <w:r w:rsidRPr="00894ADC">
        <w:rPr>
          <w:rFonts w:ascii="Times New Roman" w:hAnsi="Times New Roman" w:cs="Times New Roman"/>
          <w:sz w:val="24"/>
          <w:szCs w:val="24"/>
        </w:rPr>
        <w:t>Chance, D. M., &amp; Brooks, R. (2015). Introduction to derivatives and risk management. Cengage Learning</w:t>
      </w:r>
      <w:r w:rsidRPr="00894ADC">
        <w:rPr>
          <w:rFonts w:ascii="Times New Roman" w:hAnsi="Times New Roman" w:cs="Times New Roman"/>
          <w:sz w:val="24"/>
          <w:szCs w:val="24"/>
          <w:shd w:val="clear" w:color="auto" w:fill="FFFFFF"/>
        </w:rPr>
        <w:t>.</w:t>
      </w:r>
    </w:p>
    <w:p w:rsidR="00894ADC" w:rsidRPr="00894ADC" w:rsidRDefault="00894ADC" w:rsidP="00894ADC">
      <w:pPr>
        <w:spacing w:after="0" w:line="480" w:lineRule="auto"/>
        <w:ind w:left="720" w:hanging="720"/>
        <w:rPr>
          <w:rFonts w:ascii="Times New Roman" w:hAnsi="Times New Roman" w:cs="Times New Roman"/>
          <w:sz w:val="24"/>
          <w:szCs w:val="24"/>
        </w:rPr>
      </w:pPr>
      <w:r w:rsidRPr="00894ADC">
        <w:rPr>
          <w:rFonts w:ascii="Times New Roman" w:hAnsi="Times New Roman" w:cs="Times New Roman"/>
          <w:sz w:val="24"/>
          <w:szCs w:val="24"/>
        </w:rPr>
        <w:t>Dionne, G. (2005). Credit Risk: Pricing, Measurement, and Management. Journal of Risk and Insurance, 72(1), 177-183.</w:t>
      </w:r>
    </w:p>
    <w:p w:rsidR="00894ADC" w:rsidRPr="00894ADC" w:rsidRDefault="00894ADC" w:rsidP="00894ADC">
      <w:pPr>
        <w:spacing w:after="0" w:line="480" w:lineRule="auto"/>
        <w:ind w:left="720" w:hanging="720"/>
        <w:rPr>
          <w:rFonts w:ascii="Times New Roman" w:hAnsi="Times New Roman" w:cs="Times New Roman"/>
          <w:sz w:val="24"/>
          <w:szCs w:val="24"/>
        </w:rPr>
      </w:pPr>
      <w:r w:rsidRPr="00894ADC">
        <w:rPr>
          <w:rFonts w:ascii="Times New Roman" w:hAnsi="Times New Roman" w:cs="Times New Roman"/>
          <w:sz w:val="24"/>
          <w:szCs w:val="24"/>
        </w:rPr>
        <w:t>Merna, T., &amp; Al-Thani, F. F. (2011). Corporate risk management. John Wiley &amp; Sons.</w:t>
      </w:r>
    </w:p>
    <w:p w:rsidR="00894ADC" w:rsidRPr="00894ADC" w:rsidRDefault="00894ADC" w:rsidP="00894ADC">
      <w:pPr>
        <w:spacing w:after="0" w:line="480" w:lineRule="auto"/>
        <w:ind w:left="720" w:hanging="720"/>
        <w:rPr>
          <w:rFonts w:ascii="Times New Roman" w:hAnsi="Times New Roman" w:cs="Times New Roman"/>
          <w:sz w:val="24"/>
          <w:szCs w:val="24"/>
        </w:rPr>
      </w:pPr>
      <w:r w:rsidRPr="00894ADC">
        <w:rPr>
          <w:rFonts w:ascii="Times New Roman" w:hAnsi="Times New Roman" w:cs="Times New Roman"/>
          <w:sz w:val="24"/>
          <w:szCs w:val="24"/>
        </w:rPr>
        <w:t>Saunders, A., &amp; Allen, L. (2010). Credit risk management in and out of the financial crisis: new approaches to value at risk and other paradigms (Vol. 528). John Wiley &amp; Sons.</w:t>
      </w:r>
    </w:p>
    <w:p w:rsidR="00894ADC" w:rsidRPr="00894ADC" w:rsidRDefault="00894ADC" w:rsidP="00894ADC">
      <w:pPr>
        <w:spacing w:after="0" w:line="480" w:lineRule="auto"/>
        <w:ind w:left="720" w:hanging="720"/>
        <w:rPr>
          <w:rFonts w:ascii="Times New Roman" w:hAnsi="Times New Roman" w:cs="Times New Roman"/>
          <w:sz w:val="24"/>
          <w:szCs w:val="24"/>
        </w:rPr>
      </w:pPr>
      <w:r w:rsidRPr="00894ADC">
        <w:rPr>
          <w:rFonts w:ascii="Times New Roman" w:hAnsi="Times New Roman" w:cs="Times New Roman"/>
          <w:sz w:val="24"/>
          <w:szCs w:val="24"/>
        </w:rPr>
        <w:t>Seemann, H. (2008). Applications of Credit Derivatives: Opportunities and Risks Involved in Credit Derivatives. diplom. de.</w:t>
      </w:r>
    </w:p>
    <w:p w:rsidR="00894ADC" w:rsidRPr="00894ADC" w:rsidRDefault="00894ADC" w:rsidP="00894ADC">
      <w:pPr>
        <w:spacing w:after="0" w:line="480" w:lineRule="auto"/>
        <w:ind w:left="720" w:hanging="720"/>
        <w:rPr>
          <w:rFonts w:ascii="Times New Roman" w:hAnsi="Times New Roman" w:cs="Times New Roman"/>
          <w:sz w:val="24"/>
          <w:szCs w:val="24"/>
        </w:rPr>
      </w:pPr>
      <w:r w:rsidRPr="00894ADC">
        <w:rPr>
          <w:rFonts w:ascii="Times New Roman" w:hAnsi="Times New Roman" w:cs="Times New Roman"/>
          <w:sz w:val="24"/>
          <w:szCs w:val="24"/>
        </w:rPr>
        <w:t>Van Deventer, D. R., Imai, K., &amp; Mesler, M. (2013). Advanced financial risk management: tools and techniques for integrated credit risk and interest rate risk management. John Wiley &amp; Sons.</w:t>
      </w:r>
    </w:p>
    <w:sectPr w:rsidR="00894ADC" w:rsidRPr="00894ADC" w:rsidSect="009323F5">
      <w:headerReference w:type="default" r:id="rId7"/>
      <w:headerReference w:type="first" r:id="rId8"/>
      <w:pgSz w:w="12240" w:h="15840"/>
      <w:pgMar w:top="1440" w:right="1440" w:bottom="1440" w:left="1440"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23D81" w:rsidRDefault="00A23D81" w:rsidP="009323F5">
      <w:pPr>
        <w:spacing w:after="0" w:line="240" w:lineRule="auto"/>
      </w:pPr>
      <w:r>
        <w:separator/>
      </w:r>
    </w:p>
  </w:endnote>
  <w:endnote w:type="continuationSeparator" w:id="1">
    <w:p w:rsidR="00A23D81" w:rsidRDefault="00A23D81" w:rsidP="009323F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23D81" w:rsidRDefault="00A23D81" w:rsidP="009323F5">
      <w:pPr>
        <w:spacing w:after="0" w:line="240" w:lineRule="auto"/>
      </w:pPr>
      <w:r>
        <w:separator/>
      </w:r>
    </w:p>
  </w:footnote>
  <w:footnote w:type="continuationSeparator" w:id="1">
    <w:p w:rsidR="00A23D81" w:rsidRDefault="00A23D81" w:rsidP="009323F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4ADC" w:rsidRPr="00894ADC" w:rsidRDefault="00894ADC">
    <w:pPr>
      <w:pStyle w:val="Header"/>
      <w:jc w:val="right"/>
      <w:rPr>
        <w:rFonts w:ascii="Times New Roman" w:hAnsi="Times New Roman" w:cs="Times New Roman"/>
        <w:sz w:val="24"/>
        <w:szCs w:val="24"/>
      </w:rPr>
    </w:pPr>
    <w:r w:rsidRPr="00894ADC">
      <w:rPr>
        <w:rFonts w:ascii="Times New Roman" w:hAnsi="Times New Roman" w:cs="Times New Roman"/>
        <w:sz w:val="24"/>
        <w:szCs w:val="24"/>
      </w:rPr>
      <w:t>ANALYSIS OF CREDIT RISK</w:t>
    </w:r>
    <w:r>
      <w:rPr>
        <w:rFonts w:ascii="Times New Roman" w:hAnsi="Times New Roman" w:cs="Times New Roman"/>
        <w:sz w:val="24"/>
        <w:szCs w:val="24"/>
      </w:rPr>
      <w:t xml:space="preserve">                                                                                                     </w:t>
    </w:r>
    <w:r w:rsidRPr="00894ADC">
      <w:rPr>
        <w:rFonts w:ascii="Times New Roman" w:hAnsi="Times New Roman" w:cs="Times New Roman"/>
        <w:sz w:val="24"/>
        <w:szCs w:val="24"/>
      </w:rPr>
      <w:t xml:space="preserve"> </w:t>
    </w:r>
    <w:sdt>
      <w:sdtPr>
        <w:rPr>
          <w:rFonts w:ascii="Times New Roman" w:hAnsi="Times New Roman" w:cs="Times New Roman"/>
          <w:sz w:val="24"/>
          <w:szCs w:val="24"/>
        </w:rPr>
        <w:id w:val="26870917"/>
        <w:docPartObj>
          <w:docPartGallery w:val="Page Numbers (Top of Page)"/>
          <w:docPartUnique/>
        </w:docPartObj>
      </w:sdtPr>
      <w:sdtContent>
        <w:r w:rsidRPr="00894ADC">
          <w:rPr>
            <w:rFonts w:ascii="Times New Roman" w:hAnsi="Times New Roman" w:cs="Times New Roman"/>
            <w:sz w:val="24"/>
            <w:szCs w:val="24"/>
          </w:rPr>
          <w:fldChar w:fldCharType="begin"/>
        </w:r>
        <w:r w:rsidRPr="00894ADC">
          <w:rPr>
            <w:rFonts w:ascii="Times New Roman" w:hAnsi="Times New Roman" w:cs="Times New Roman"/>
            <w:sz w:val="24"/>
            <w:szCs w:val="24"/>
          </w:rPr>
          <w:instrText xml:space="preserve"> PAGE   \* MERGEFORMAT </w:instrText>
        </w:r>
        <w:r w:rsidRPr="00894ADC">
          <w:rPr>
            <w:rFonts w:ascii="Times New Roman" w:hAnsi="Times New Roman" w:cs="Times New Roman"/>
            <w:sz w:val="24"/>
            <w:szCs w:val="24"/>
          </w:rPr>
          <w:fldChar w:fldCharType="separate"/>
        </w:r>
        <w:r w:rsidR="00EE53A1">
          <w:rPr>
            <w:rFonts w:ascii="Times New Roman" w:hAnsi="Times New Roman" w:cs="Times New Roman"/>
            <w:noProof/>
            <w:sz w:val="24"/>
            <w:szCs w:val="24"/>
          </w:rPr>
          <w:t>7</w:t>
        </w:r>
        <w:r w:rsidRPr="00894ADC">
          <w:rPr>
            <w:rFonts w:ascii="Times New Roman" w:hAnsi="Times New Roman" w:cs="Times New Roman"/>
            <w:sz w:val="24"/>
            <w:szCs w:val="24"/>
          </w:rPr>
          <w:fldChar w:fldCharType="end"/>
        </w:r>
      </w:sdtContent>
    </w:sdt>
  </w:p>
  <w:p w:rsidR="00894ADC" w:rsidRDefault="00894ADC">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323F5" w:rsidRPr="009323F5" w:rsidRDefault="009323F5">
    <w:pPr>
      <w:pStyle w:val="Header"/>
      <w:jc w:val="right"/>
      <w:rPr>
        <w:rFonts w:ascii="Times New Roman" w:hAnsi="Times New Roman" w:cs="Times New Roman"/>
        <w:sz w:val="24"/>
        <w:szCs w:val="24"/>
      </w:rPr>
    </w:pPr>
    <w:r w:rsidRPr="009323F5">
      <w:rPr>
        <w:rFonts w:ascii="Times New Roman" w:hAnsi="Times New Roman" w:cs="Times New Roman"/>
        <w:sz w:val="24"/>
        <w:szCs w:val="24"/>
      </w:rPr>
      <w:t>Running head: ANALYSIS OF CREDIT RISK</w:t>
    </w:r>
    <w:r>
      <w:rPr>
        <w:rFonts w:ascii="Times New Roman" w:hAnsi="Times New Roman" w:cs="Times New Roman"/>
        <w:sz w:val="24"/>
        <w:szCs w:val="24"/>
      </w:rPr>
      <w:t xml:space="preserve">                                                                             </w:t>
    </w:r>
    <w:r w:rsidRPr="009323F5">
      <w:rPr>
        <w:rFonts w:ascii="Times New Roman" w:hAnsi="Times New Roman" w:cs="Times New Roman"/>
        <w:sz w:val="24"/>
        <w:szCs w:val="24"/>
      </w:rPr>
      <w:t xml:space="preserve"> </w:t>
    </w:r>
    <w:sdt>
      <w:sdtPr>
        <w:rPr>
          <w:rFonts w:ascii="Times New Roman" w:hAnsi="Times New Roman" w:cs="Times New Roman"/>
          <w:sz w:val="24"/>
          <w:szCs w:val="24"/>
        </w:rPr>
        <w:id w:val="26870798"/>
        <w:docPartObj>
          <w:docPartGallery w:val="Page Numbers (Top of Page)"/>
          <w:docPartUnique/>
        </w:docPartObj>
      </w:sdtPr>
      <w:sdtContent>
        <w:r w:rsidRPr="009323F5">
          <w:rPr>
            <w:rFonts w:ascii="Times New Roman" w:hAnsi="Times New Roman" w:cs="Times New Roman"/>
            <w:sz w:val="24"/>
            <w:szCs w:val="24"/>
          </w:rPr>
          <w:fldChar w:fldCharType="begin"/>
        </w:r>
        <w:r w:rsidRPr="009323F5">
          <w:rPr>
            <w:rFonts w:ascii="Times New Roman" w:hAnsi="Times New Roman" w:cs="Times New Roman"/>
            <w:sz w:val="24"/>
            <w:szCs w:val="24"/>
          </w:rPr>
          <w:instrText xml:space="preserve"> PAGE   \* MERGEFORMAT </w:instrText>
        </w:r>
        <w:r w:rsidRPr="009323F5">
          <w:rPr>
            <w:rFonts w:ascii="Times New Roman" w:hAnsi="Times New Roman" w:cs="Times New Roman"/>
            <w:sz w:val="24"/>
            <w:szCs w:val="24"/>
          </w:rPr>
          <w:fldChar w:fldCharType="separate"/>
        </w:r>
        <w:r w:rsidR="00EE53A1">
          <w:rPr>
            <w:rFonts w:ascii="Times New Roman" w:hAnsi="Times New Roman" w:cs="Times New Roman"/>
            <w:noProof/>
            <w:sz w:val="24"/>
            <w:szCs w:val="24"/>
          </w:rPr>
          <w:t>1</w:t>
        </w:r>
        <w:r w:rsidRPr="009323F5">
          <w:rPr>
            <w:rFonts w:ascii="Times New Roman" w:hAnsi="Times New Roman" w:cs="Times New Roman"/>
            <w:sz w:val="24"/>
            <w:szCs w:val="24"/>
          </w:rPr>
          <w:fldChar w:fldCharType="end"/>
        </w:r>
      </w:sdtContent>
    </w:sdt>
  </w:p>
  <w:p w:rsidR="009323F5" w:rsidRDefault="009323F5">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116107"/>
    <w:multiLevelType w:val="multilevel"/>
    <w:tmpl w:val="2C5876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7246428"/>
    <w:multiLevelType w:val="multilevel"/>
    <w:tmpl w:val="17D4A3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29502CD0"/>
    <w:multiLevelType w:val="multilevel"/>
    <w:tmpl w:val="D5A22E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removePersonalInformation/>
  <w:removeDateAndTime/>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900560"/>
    <w:rsid w:val="0006429F"/>
    <w:rsid w:val="0006550D"/>
    <w:rsid w:val="00104B91"/>
    <w:rsid w:val="00193CAC"/>
    <w:rsid w:val="00216AC8"/>
    <w:rsid w:val="0027551D"/>
    <w:rsid w:val="002C2F61"/>
    <w:rsid w:val="003225DB"/>
    <w:rsid w:val="00446A8A"/>
    <w:rsid w:val="004D3B19"/>
    <w:rsid w:val="004D50CC"/>
    <w:rsid w:val="004E1FB4"/>
    <w:rsid w:val="006B62B9"/>
    <w:rsid w:val="007357DC"/>
    <w:rsid w:val="007F036C"/>
    <w:rsid w:val="00894ADC"/>
    <w:rsid w:val="008D7B53"/>
    <w:rsid w:val="00900560"/>
    <w:rsid w:val="009323F5"/>
    <w:rsid w:val="00964EEF"/>
    <w:rsid w:val="00A23D81"/>
    <w:rsid w:val="00AA00DC"/>
    <w:rsid w:val="00AA361A"/>
    <w:rsid w:val="00AE2D60"/>
    <w:rsid w:val="00B936DD"/>
    <w:rsid w:val="00BB13CA"/>
    <w:rsid w:val="00DA214B"/>
    <w:rsid w:val="00EE53A1"/>
    <w:rsid w:val="00F660CD"/>
    <w:rsid w:val="00FC4A6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A361A"/>
  </w:style>
  <w:style w:type="paragraph" w:styleId="Heading1">
    <w:name w:val="heading 1"/>
    <w:basedOn w:val="Normal"/>
    <w:next w:val="Normal"/>
    <w:link w:val="Heading1Char"/>
    <w:uiPriority w:val="9"/>
    <w:qFormat/>
    <w:rsid w:val="00AE2D6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900560"/>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104B91"/>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900560"/>
    <w:rPr>
      <w:rFonts w:ascii="Times New Roman" w:eastAsia="Times New Roman" w:hAnsi="Times New Roman" w:cs="Times New Roman"/>
      <w:b/>
      <w:bCs/>
      <w:sz w:val="36"/>
      <w:szCs w:val="36"/>
    </w:rPr>
  </w:style>
  <w:style w:type="paragraph" w:styleId="NormalWeb">
    <w:name w:val="Normal (Web)"/>
    <w:basedOn w:val="Normal"/>
    <w:uiPriority w:val="99"/>
    <w:unhideWhenUsed/>
    <w:rsid w:val="0090056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900560"/>
  </w:style>
  <w:style w:type="character" w:styleId="Hyperlink">
    <w:name w:val="Hyperlink"/>
    <w:basedOn w:val="DefaultParagraphFont"/>
    <w:uiPriority w:val="99"/>
    <w:semiHidden/>
    <w:unhideWhenUsed/>
    <w:rsid w:val="00900560"/>
    <w:rPr>
      <w:color w:val="0000FF"/>
      <w:u w:val="single"/>
    </w:rPr>
  </w:style>
  <w:style w:type="character" w:customStyle="1" w:styleId="Heading1Char">
    <w:name w:val="Heading 1 Char"/>
    <w:basedOn w:val="DefaultParagraphFont"/>
    <w:link w:val="Heading1"/>
    <w:uiPriority w:val="9"/>
    <w:rsid w:val="00AE2D60"/>
    <w:rPr>
      <w:rFonts w:asciiTheme="majorHAnsi" w:eastAsiaTheme="majorEastAsia" w:hAnsiTheme="majorHAnsi" w:cstheme="majorBidi"/>
      <w:b/>
      <w:bCs/>
      <w:color w:val="365F91" w:themeColor="accent1" w:themeShade="BF"/>
      <w:sz w:val="28"/>
      <w:szCs w:val="28"/>
    </w:rPr>
  </w:style>
  <w:style w:type="character" w:styleId="Strong">
    <w:name w:val="Strong"/>
    <w:basedOn w:val="DefaultParagraphFont"/>
    <w:uiPriority w:val="22"/>
    <w:qFormat/>
    <w:rsid w:val="00AE2D60"/>
    <w:rPr>
      <w:b/>
      <w:bCs/>
    </w:rPr>
  </w:style>
  <w:style w:type="character" w:customStyle="1" w:styleId="ad-cell">
    <w:name w:val="ad-cell"/>
    <w:basedOn w:val="DefaultParagraphFont"/>
    <w:rsid w:val="0006550D"/>
  </w:style>
  <w:style w:type="character" w:customStyle="1" w:styleId="ad-line">
    <w:name w:val="ad-line"/>
    <w:basedOn w:val="DefaultParagraphFont"/>
    <w:rsid w:val="0006550D"/>
  </w:style>
  <w:style w:type="character" w:customStyle="1" w:styleId="Heading3Char">
    <w:name w:val="Heading 3 Char"/>
    <w:basedOn w:val="DefaultParagraphFont"/>
    <w:link w:val="Heading3"/>
    <w:uiPriority w:val="9"/>
    <w:semiHidden/>
    <w:rsid w:val="00104B91"/>
    <w:rPr>
      <w:rFonts w:asciiTheme="majorHAnsi" w:eastAsiaTheme="majorEastAsia" w:hAnsiTheme="majorHAnsi" w:cstheme="majorBidi"/>
      <w:b/>
      <w:bCs/>
      <w:color w:val="4F81BD" w:themeColor="accent1"/>
    </w:rPr>
  </w:style>
  <w:style w:type="paragraph" w:styleId="Header">
    <w:name w:val="header"/>
    <w:basedOn w:val="Normal"/>
    <w:link w:val="HeaderChar"/>
    <w:uiPriority w:val="99"/>
    <w:unhideWhenUsed/>
    <w:rsid w:val="009323F5"/>
    <w:pPr>
      <w:tabs>
        <w:tab w:val="center" w:pos="4680"/>
        <w:tab w:val="right" w:pos="9360"/>
      </w:tabs>
      <w:spacing w:after="0" w:line="240" w:lineRule="auto"/>
    </w:pPr>
  </w:style>
  <w:style w:type="character" w:customStyle="1" w:styleId="HeaderChar">
    <w:name w:val="Header Char"/>
    <w:basedOn w:val="DefaultParagraphFont"/>
    <w:link w:val="Header"/>
    <w:uiPriority w:val="99"/>
    <w:rsid w:val="009323F5"/>
  </w:style>
  <w:style w:type="paragraph" w:styleId="Footer">
    <w:name w:val="footer"/>
    <w:basedOn w:val="Normal"/>
    <w:link w:val="FooterChar"/>
    <w:uiPriority w:val="99"/>
    <w:semiHidden/>
    <w:unhideWhenUsed/>
    <w:rsid w:val="009323F5"/>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9323F5"/>
  </w:style>
</w:styles>
</file>

<file path=word/webSettings.xml><?xml version="1.0" encoding="utf-8"?>
<w:webSettings xmlns:r="http://schemas.openxmlformats.org/officeDocument/2006/relationships" xmlns:w="http://schemas.openxmlformats.org/wordprocessingml/2006/main">
  <w:divs>
    <w:div w:id="181361248">
      <w:bodyDiv w:val="1"/>
      <w:marLeft w:val="0"/>
      <w:marRight w:val="0"/>
      <w:marTop w:val="0"/>
      <w:marBottom w:val="0"/>
      <w:divBdr>
        <w:top w:val="none" w:sz="0" w:space="0" w:color="auto"/>
        <w:left w:val="none" w:sz="0" w:space="0" w:color="auto"/>
        <w:bottom w:val="none" w:sz="0" w:space="0" w:color="auto"/>
        <w:right w:val="none" w:sz="0" w:space="0" w:color="auto"/>
      </w:divBdr>
      <w:divsChild>
        <w:div w:id="1825007417">
          <w:marLeft w:val="0"/>
          <w:marRight w:val="0"/>
          <w:marTop w:val="0"/>
          <w:marBottom w:val="0"/>
          <w:divBdr>
            <w:top w:val="none" w:sz="0" w:space="0" w:color="auto"/>
            <w:left w:val="none" w:sz="0" w:space="0" w:color="auto"/>
            <w:bottom w:val="none" w:sz="0" w:space="0" w:color="auto"/>
            <w:right w:val="none" w:sz="0" w:space="0" w:color="auto"/>
          </w:divBdr>
        </w:div>
        <w:div w:id="319434129">
          <w:marLeft w:val="0"/>
          <w:marRight w:val="0"/>
          <w:marTop w:val="0"/>
          <w:marBottom w:val="0"/>
          <w:divBdr>
            <w:top w:val="none" w:sz="0" w:space="0" w:color="auto"/>
            <w:left w:val="none" w:sz="0" w:space="0" w:color="auto"/>
            <w:bottom w:val="none" w:sz="0" w:space="0" w:color="auto"/>
            <w:right w:val="none" w:sz="0" w:space="0" w:color="auto"/>
          </w:divBdr>
        </w:div>
        <w:div w:id="563375129">
          <w:marLeft w:val="0"/>
          <w:marRight w:val="0"/>
          <w:marTop w:val="0"/>
          <w:marBottom w:val="0"/>
          <w:divBdr>
            <w:top w:val="none" w:sz="0" w:space="0" w:color="auto"/>
            <w:left w:val="none" w:sz="0" w:space="0" w:color="auto"/>
            <w:bottom w:val="none" w:sz="0" w:space="0" w:color="auto"/>
            <w:right w:val="none" w:sz="0" w:space="0" w:color="auto"/>
          </w:divBdr>
        </w:div>
        <w:div w:id="1995835800">
          <w:marLeft w:val="0"/>
          <w:marRight w:val="0"/>
          <w:marTop w:val="0"/>
          <w:marBottom w:val="0"/>
          <w:divBdr>
            <w:top w:val="none" w:sz="0" w:space="0" w:color="auto"/>
            <w:left w:val="none" w:sz="0" w:space="0" w:color="auto"/>
            <w:bottom w:val="none" w:sz="0" w:space="0" w:color="auto"/>
            <w:right w:val="none" w:sz="0" w:space="0" w:color="auto"/>
          </w:divBdr>
          <w:divsChild>
            <w:div w:id="1781103501">
              <w:marLeft w:val="0"/>
              <w:marRight w:val="0"/>
              <w:marTop w:val="0"/>
              <w:marBottom w:val="480"/>
              <w:divBdr>
                <w:top w:val="none" w:sz="0" w:space="0" w:color="auto"/>
                <w:left w:val="none" w:sz="0" w:space="0" w:color="auto"/>
                <w:bottom w:val="none" w:sz="0" w:space="0" w:color="auto"/>
                <w:right w:val="none" w:sz="0" w:space="0" w:color="auto"/>
              </w:divBdr>
              <w:divsChild>
                <w:div w:id="456410086">
                  <w:marLeft w:val="0"/>
                  <w:marRight w:val="0"/>
                  <w:marTop w:val="0"/>
                  <w:marBottom w:val="0"/>
                  <w:divBdr>
                    <w:top w:val="none" w:sz="0" w:space="0" w:color="auto"/>
                    <w:left w:val="none" w:sz="0" w:space="0" w:color="auto"/>
                    <w:bottom w:val="none" w:sz="0" w:space="0" w:color="auto"/>
                    <w:right w:val="none" w:sz="0" w:space="0" w:color="auto"/>
                  </w:divBdr>
                  <w:divsChild>
                    <w:div w:id="590624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9733627">
      <w:bodyDiv w:val="1"/>
      <w:marLeft w:val="0"/>
      <w:marRight w:val="0"/>
      <w:marTop w:val="0"/>
      <w:marBottom w:val="0"/>
      <w:divBdr>
        <w:top w:val="none" w:sz="0" w:space="0" w:color="auto"/>
        <w:left w:val="none" w:sz="0" w:space="0" w:color="auto"/>
        <w:bottom w:val="none" w:sz="0" w:space="0" w:color="auto"/>
        <w:right w:val="none" w:sz="0" w:space="0" w:color="auto"/>
      </w:divBdr>
    </w:div>
    <w:div w:id="889609380">
      <w:bodyDiv w:val="1"/>
      <w:marLeft w:val="0"/>
      <w:marRight w:val="0"/>
      <w:marTop w:val="0"/>
      <w:marBottom w:val="0"/>
      <w:divBdr>
        <w:top w:val="none" w:sz="0" w:space="0" w:color="auto"/>
        <w:left w:val="none" w:sz="0" w:space="0" w:color="auto"/>
        <w:bottom w:val="none" w:sz="0" w:space="0" w:color="auto"/>
        <w:right w:val="none" w:sz="0" w:space="0" w:color="auto"/>
      </w:divBdr>
      <w:divsChild>
        <w:div w:id="1251550332">
          <w:marLeft w:val="0"/>
          <w:marRight w:val="0"/>
          <w:marTop w:val="0"/>
          <w:marBottom w:val="0"/>
          <w:divBdr>
            <w:top w:val="none" w:sz="0" w:space="0" w:color="auto"/>
            <w:left w:val="none" w:sz="0" w:space="0" w:color="auto"/>
            <w:bottom w:val="none" w:sz="0" w:space="0" w:color="auto"/>
            <w:right w:val="none" w:sz="0" w:space="0" w:color="auto"/>
          </w:divBdr>
        </w:div>
        <w:div w:id="1911619722">
          <w:marLeft w:val="0"/>
          <w:marRight w:val="0"/>
          <w:marTop w:val="0"/>
          <w:marBottom w:val="0"/>
          <w:divBdr>
            <w:top w:val="none" w:sz="0" w:space="0" w:color="auto"/>
            <w:left w:val="none" w:sz="0" w:space="0" w:color="auto"/>
            <w:bottom w:val="none" w:sz="0" w:space="0" w:color="auto"/>
            <w:right w:val="none" w:sz="0" w:space="0" w:color="auto"/>
          </w:divBdr>
          <w:divsChild>
            <w:div w:id="1540968837">
              <w:marLeft w:val="0"/>
              <w:marRight w:val="0"/>
              <w:marTop w:val="0"/>
              <w:marBottom w:val="240"/>
              <w:divBdr>
                <w:top w:val="none" w:sz="0" w:space="0" w:color="auto"/>
                <w:left w:val="none" w:sz="0" w:space="0" w:color="auto"/>
                <w:bottom w:val="none" w:sz="0" w:space="0" w:color="auto"/>
                <w:right w:val="none" w:sz="0" w:space="0" w:color="auto"/>
              </w:divBdr>
              <w:divsChild>
                <w:div w:id="1145127456">
                  <w:marLeft w:val="0"/>
                  <w:marRight w:val="0"/>
                  <w:marTop w:val="0"/>
                  <w:marBottom w:val="0"/>
                  <w:divBdr>
                    <w:top w:val="none" w:sz="0" w:space="0" w:color="auto"/>
                    <w:left w:val="none" w:sz="0" w:space="0" w:color="auto"/>
                    <w:bottom w:val="none" w:sz="0" w:space="0" w:color="auto"/>
                    <w:right w:val="none" w:sz="0" w:space="0" w:color="auto"/>
                  </w:divBdr>
                  <w:divsChild>
                    <w:div w:id="1246723498">
                      <w:marLeft w:val="0"/>
                      <w:marRight w:val="0"/>
                      <w:marTop w:val="0"/>
                      <w:marBottom w:val="150"/>
                      <w:divBdr>
                        <w:top w:val="none" w:sz="0" w:space="0" w:color="auto"/>
                        <w:left w:val="none" w:sz="0" w:space="0" w:color="auto"/>
                        <w:bottom w:val="none" w:sz="0" w:space="0" w:color="auto"/>
                        <w:right w:val="none" w:sz="0" w:space="0" w:color="auto"/>
                      </w:divBdr>
                    </w:div>
                    <w:div w:id="524943502">
                      <w:marLeft w:val="0"/>
                      <w:marRight w:val="0"/>
                      <w:marTop w:val="0"/>
                      <w:marBottom w:val="150"/>
                      <w:divBdr>
                        <w:top w:val="none" w:sz="0" w:space="0" w:color="auto"/>
                        <w:left w:val="none" w:sz="0" w:space="0" w:color="auto"/>
                        <w:bottom w:val="none" w:sz="0" w:space="0" w:color="auto"/>
                        <w:right w:val="none" w:sz="0" w:space="0" w:color="auto"/>
                      </w:divBdr>
                      <w:divsChild>
                        <w:div w:id="458455809">
                          <w:marLeft w:val="0"/>
                          <w:marRight w:val="0"/>
                          <w:marTop w:val="0"/>
                          <w:marBottom w:val="60"/>
                          <w:divBdr>
                            <w:top w:val="none" w:sz="0" w:space="0" w:color="auto"/>
                            <w:left w:val="none" w:sz="0" w:space="0" w:color="auto"/>
                            <w:bottom w:val="none" w:sz="0" w:space="0" w:color="auto"/>
                            <w:right w:val="none" w:sz="0" w:space="0" w:color="auto"/>
                          </w:divBdr>
                        </w:div>
                        <w:div w:id="151720552">
                          <w:marLeft w:val="0"/>
                          <w:marRight w:val="0"/>
                          <w:marTop w:val="0"/>
                          <w:marBottom w:val="30"/>
                          <w:divBdr>
                            <w:top w:val="none" w:sz="0" w:space="0" w:color="auto"/>
                            <w:left w:val="none" w:sz="0" w:space="0" w:color="auto"/>
                            <w:bottom w:val="none" w:sz="0" w:space="0" w:color="auto"/>
                            <w:right w:val="none" w:sz="0" w:space="0" w:color="auto"/>
                          </w:divBdr>
                        </w:div>
                      </w:divsChild>
                    </w:div>
                  </w:divsChild>
                </w:div>
              </w:divsChild>
            </w:div>
          </w:divsChild>
        </w:div>
        <w:div w:id="1075859463">
          <w:marLeft w:val="0"/>
          <w:marRight w:val="0"/>
          <w:marTop w:val="0"/>
          <w:marBottom w:val="0"/>
          <w:divBdr>
            <w:top w:val="none" w:sz="0" w:space="0" w:color="auto"/>
            <w:left w:val="none" w:sz="0" w:space="0" w:color="auto"/>
            <w:bottom w:val="none" w:sz="0" w:space="0" w:color="auto"/>
            <w:right w:val="none" w:sz="0" w:space="0" w:color="auto"/>
          </w:divBdr>
        </w:div>
        <w:div w:id="1148596339">
          <w:marLeft w:val="0"/>
          <w:marRight w:val="0"/>
          <w:marTop w:val="0"/>
          <w:marBottom w:val="0"/>
          <w:divBdr>
            <w:top w:val="none" w:sz="0" w:space="0" w:color="auto"/>
            <w:left w:val="none" w:sz="0" w:space="0" w:color="auto"/>
            <w:bottom w:val="none" w:sz="0" w:space="0" w:color="auto"/>
            <w:right w:val="none" w:sz="0" w:space="0" w:color="auto"/>
          </w:divBdr>
        </w:div>
      </w:divsChild>
    </w:div>
    <w:div w:id="969673493">
      <w:bodyDiv w:val="1"/>
      <w:marLeft w:val="0"/>
      <w:marRight w:val="0"/>
      <w:marTop w:val="0"/>
      <w:marBottom w:val="0"/>
      <w:divBdr>
        <w:top w:val="none" w:sz="0" w:space="0" w:color="auto"/>
        <w:left w:val="none" w:sz="0" w:space="0" w:color="auto"/>
        <w:bottom w:val="none" w:sz="0" w:space="0" w:color="auto"/>
        <w:right w:val="none" w:sz="0" w:space="0" w:color="auto"/>
      </w:divBdr>
    </w:div>
    <w:div w:id="999624029">
      <w:bodyDiv w:val="1"/>
      <w:marLeft w:val="0"/>
      <w:marRight w:val="0"/>
      <w:marTop w:val="0"/>
      <w:marBottom w:val="0"/>
      <w:divBdr>
        <w:top w:val="none" w:sz="0" w:space="0" w:color="auto"/>
        <w:left w:val="none" w:sz="0" w:space="0" w:color="auto"/>
        <w:bottom w:val="none" w:sz="0" w:space="0" w:color="auto"/>
        <w:right w:val="none" w:sz="0" w:space="0" w:color="auto"/>
      </w:divBdr>
    </w:div>
    <w:div w:id="19632243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1431</Words>
  <Characters>8158</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2016-11-19T08:28:00Z</dcterms:created>
  <dcterms:modified xsi:type="dcterms:W3CDTF">2016-11-19T08:28:00Z</dcterms:modified>
</cp:coreProperties>
</file>