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283" w:rsidRPr="00853A11" w:rsidRDefault="00C96283" w:rsidP="00C96283">
      <w:pPr>
        <w:spacing w:after="0" w:line="240" w:lineRule="auto"/>
        <w:jc w:val="center"/>
        <w:textAlignment w:val="baseline"/>
        <w:rPr>
          <w:rFonts w:ascii="proxima_nova_regular" w:eastAsia="Times New Roman" w:hAnsi="proxima_nova_regular" w:cs="Times New Roman"/>
          <w:b/>
          <w:sz w:val="20"/>
          <w:szCs w:val="20"/>
          <w:u w:val="single"/>
        </w:rPr>
      </w:pPr>
      <w:r w:rsidRPr="00853A11">
        <w:rPr>
          <w:rFonts w:ascii="proxima_nova_regular" w:eastAsia="Times New Roman" w:hAnsi="proxima_nova_regular" w:cs="Times New Roman"/>
          <w:b/>
          <w:sz w:val="20"/>
          <w:szCs w:val="20"/>
          <w:u w:val="single"/>
        </w:rPr>
        <w:t>Government Accounting Chapter Four</w:t>
      </w:r>
    </w:p>
    <w:p w:rsidR="00C96283" w:rsidRDefault="00C96283" w:rsidP="00912D46">
      <w:pPr>
        <w:spacing w:after="0" w:line="240" w:lineRule="auto"/>
        <w:textAlignment w:val="baseline"/>
        <w:rPr>
          <w:rFonts w:ascii="proxima_nova_regular" w:eastAsia="Times New Roman" w:hAnsi="proxima_nova_regular" w:cs="Times New Roman"/>
          <w:color w:val="6B6B6B"/>
          <w:sz w:val="20"/>
          <w:szCs w:val="20"/>
        </w:rPr>
      </w:pPr>
    </w:p>
    <w:p w:rsidR="00A31767" w:rsidRDefault="00A31767" w:rsidP="00A31767">
      <w:pPr>
        <w:spacing w:after="0" w:line="240" w:lineRule="auto"/>
        <w:textAlignment w:val="baseline"/>
        <w:rPr>
          <w:rFonts w:ascii="proxima_nova_regular" w:eastAsia="Times New Roman" w:hAnsi="proxima_nova_regular" w:cs="Times New Roman"/>
          <w:b/>
          <w:color w:val="6B6B6B"/>
          <w:sz w:val="20"/>
          <w:szCs w:val="20"/>
        </w:rPr>
      </w:pPr>
      <w:proofErr w:type="gramStart"/>
      <w:r>
        <w:rPr>
          <w:rFonts w:ascii="proxima_nova_regular" w:eastAsia="Times New Roman" w:hAnsi="proxima_nova_regular" w:cs="Times New Roman"/>
          <w:color w:val="6B6B6B"/>
          <w:sz w:val="20"/>
          <w:szCs w:val="20"/>
        </w:rPr>
        <w:t>1)</w:t>
      </w:r>
      <w:r w:rsidR="00912D46" w:rsidRPr="00A31767">
        <w:rPr>
          <w:rFonts w:ascii="proxima_nova_regular" w:eastAsia="Times New Roman" w:hAnsi="proxima_nova_regular" w:cs="Times New Roman"/>
          <w:color w:val="6B6B6B"/>
          <w:sz w:val="20"/>
          <w:szCs w:val="20"/>
        </w:rPr>
        <w:t>When</w:t>
      </w:r>
      <w:proofErr w:type="gramEnd"/>
      <w:r w:rsidR="00912D46" w:rsidRPr="00A31767">
        <w:rPr>
          <w:rFonts w:ascii="proxima_nova_regular" w:eastAsia="Times New Roman" w:hAnsi="proxima_nova_regular" w:cs="Times New Roman"/>
          <w:color w:val="6B6B6B"/>
          <w:sz w:val="20"/>
          <w:szCs w:val="20"/>
        </w:rPr>
        <w:t xml:space="preserve"> equipment was purchased with General Fund resources, which of the following accounts would have been debited in the General Fund? </w:t>
      </w:r>
      <w:r w:rsidR="00912D46" w:rsidRPr="00A31767">
        <w:rPr>
          <w:rFonts w:ascii="proxima_nova_regular" w:eastAsia="Times New Roman" w:hAnsi="proxima_nova_regular" w:cs="Times New Roman"/>
          <w:b/>
          <w:color w:val="6B6B6B"/>
          <w:sz w:val="20"/>
          <w:szCs w:val="20"/>
        </w:rPr>
        <w:t xml:space="preserve"> </w:t>
      </w:r>
    </w:p>
    <w:p w:rsidR="00912D46" w:rsidRPr="00A31767" w:rsidRDefault="00912D46" w:rsidP="00A31767">
      <w:pPr>
        <w:spacing w:after="0" w:line="240" w:lineRule="auto"/>
        <w:textAlignment w:val="baseline"/>
        <w:rPr>
          <w:rFonts w:ascii="proxima_nova_regular" w:eastAsia="Times New Roman" w:hAnsi="proxima_nova_regular" w:cs="Times New Roman"/>
          <w:b/>
          <w:color w:val="6B6B6B"/>
          <w:sz w:val="20"/>
          <w:szCs w:val="20"/>
        </w:rPr>
      </w:pPr>
      <w:r w:rsidRPr="00A31767">
        <w:rPr>
          <w:rFonts w:ascii="proxima_nova_regular" w:eastAsia="Times New Roman" w:hAnsi="proxima_nova_regular" w:cs="Times New Roman"/>
          <w:b/>
          <w:color w:val="6B6B6B"/>
          <w:sz w:val="20"/>
          <w:szCs w:val="20"/>
        </w:rPr>
        <w:t>Expenditures</w:t>
      </w:r>
    </w:p>
    <w:p w:rsidR="00912D46" w:rsidRDefault="00912D46" w:rsidP="00912D46">
      <w:pPr>
        <w:spacing w:after="0" w:line="240" w:lineRule="auto"/>
        <w:textAlignment w:val="baseline"/>
        <w:rPr>
          <w:rFonts w:ascii="proxima_nova_regular" w:eastAsia="Times New Roman" w:hAnsi="proxima_nova_regular" w:cs="Times New Roman"/>
          <w:b/>
          <w:color w:val="6B6B6B"/>
          <w:sz w:val="20"/>
          <w:szCs w:val="20"/>
        </w:rPr>
      </w:pPr>
    </w:p>
    <w:p w:rsidR="00A31767" w:rsidRDefault="00A31767" w:rsidP="00912D46">
      <w:pPr>
        <w:spacing w:after="0" w:line="240" w:lineRule="auto"/>
        <w:textAlignment w:val="baseline"/>
        <w:rPr>
          <w:rFonts w:ascii="proxima_nova_regular" w:hAnsi="proxima_nova_regular"/>
          <w:color w:val="6B6B6B"/>
          <w:sz w:val="20"/>
          <w:szCs w:val="20"/>
        </w:rPr>
      </w:pPr>
      <w:r>
        <w:rPr>
          <w:rFonts w:ascii="proxima_nova_regular" w:hAnsi="proxima_nova_regular"/>
          <w:color w:val="6B6B6B"/>
          <w:sz w:val="20"/>
          <w:szCs w:val="20"/>
        </w:rPr>
        <w:t xml:space="preserve">2) </w:t>
      </w:r>
      <w:r w:rsidR="00912D46">
        <w:rPr>
          <w:rFonts w:ascii="proxima_nova_regular" w:hAnsi="proxima_nova_regular"/>
          <w:color w:val="6B6B6B"/>
          <w:sz w:val="20"/>
          <w:szCs w:val="20"/>
        </w:rPr>
        <w:t>Goods for which a purchase order had been placed at an estimated cost of $1,600 were received at an actual cost of $1,550. The journal entry in the General Fund to record the receipt of the goods will include a:</w:t>
      </w:r>
    </w:p>
    <w:p w:rsidR="00912D46" w:rsidRPr="00912D46" w:rsidRDefault="00912D46" w:rsidP="00912D46">
      <w:pPr>
        <w:spacing w:after="0" w:line="240" w:lineRule="auto"/>
        <w:textAlignment w:val="baseline"/>
        <w:rPr>
          <w:rFonts w:ascii="proxima_nova_regular" w:eastAsia="Times New Roman" w:hAnsi="proxima_nova_regular" w:cs="Times New Roman"/>
          <w:b/>
          <w:color w:val="6B6B6B"/>
          <w:sz w:val="20"/>
          <w:szCs w:val="20"/>
        </w:rPr>
      </w:pPr>
      <w:r>
        <w:rPr>
          <w:rFonts w:ascii="proxima_nova_regular" w:hAnsi="proxima_nova_regular"/>
          <w:color w:val="6B6B6B"/>
          <w:sz w:val="20"/>
          <w:szCs w:val="20"/>
        </w:rPr>
        <w:t xml:space="preserve"> </w:t>
      </w:r>
      <w:r w:rsidRPr="00912D46">
        <w:rPr>
          <w:rFonts w:ascii="proxima_nova_regular" w:hAnsi="proxima_nova_regular"/>
          <w:b/>
          <w:color w:val="333333"/>
          <w:sz w:val="20"/>
          <w:szCs w:val="20"/>
        </w:rPr>
        <w:t>Debit to Encumbrances Outstanding for $1,600.</w:t>
      </w:r>
    </w:p>
    <w:p w:rsidR="00912D46" w:rsidRDefault="00912D46" w:rsidP="00912D46">
      <w:pPr>
        <w:rPr>
          <w:rFonts w:ascii="proxima_nova_regular" w:hAnsi="proxima_nova_regular"/>
          <w:b/>
          <w:color w:val="333333"/>
          <w:sz w:val="20"/>
          <w:szCs w:val="20"/>
        </w:rPr>
      </w:pPr>
      <w:r w:rsidRPr="00912D46">
        <w:rPr>
          <w:rFonts w:ascii="proxima_nova_regular" w:hAnsi="proxima_nova_regular"/>
          <w:b/>
          <w:color w:val="333333"/>
          <w:sz w:val="20"/>
          <w:szCs w:val="20"/>
        </w:rPr>
        <w:t>Credit to Vouchers Payable for $1,550.</w:t>
      </w:r>
      <w:r>
        <w:rPr>
          <w:rFonts w:ascii="proxima_nova_regular" w:hAnsi="proxima_nova_regular"/>
          <w:b/>
          <w:color w:val="333333"/>
          <w:sz w:val="20"/>
          <w:szCs w:val="20"/>
        </w:rPr>
        <w:t xml:space="preserve"> </w:t>
      </w:r>
      <w:r w:rsidRPr="00912D46">
        <w:rPr>
          <w:rFonts w:ascii="proxima_nova_regular" w:eastAsia="Times New Roman" w:hAnsi="proxima_nova_regular" w:cs="Times New Roman"/>
          <w:b/>
          <w:color w:val="333333"/>
          <w:sz w:val="20"/>
          <w:szCs w:val="20"/>
        </w:rPr>
        <w:t>Debit to Expenditures for $1,550.</w:t>
      </w:r>
      <w:r>
        <w:rPr>
          <w:rFonts w:ascii="proxima_nova_regular" w:eastAsia="Times New Roman" w:hAnsi="proxima_nova_regular" w:cs="Times New Roman"/>
          <w:b/>
          <w:color w:val="333333"/>
          <w:sz w:val="20"/>
          <w:szCs w:val="20"/>
        </w:rPr>
        <w:t xml:space="preserve"> </w:t>
      </w:r>
      <w:r w:rsidRPr="00912D46">
        <w:rPr>
          <w:rFonts w:ascii="proxima_nova_regular" w:hAnsi="proxima_nova_regular"/>
          <w:b/>
          <w:color w:val="333333"/>
          <w:sz w:val="20"/>
          <w:szCs w:val="20"/>
        </w:rPr>
        <w:t>All of the above are correct.</w:t>
      </w:r>
    </w:p>
    <w:p w:rsidR="00912D46" w:rsidRPr="00912D46" w:rsidRDefault="00A31767" w:rsidP="00912D46">
      <w:pPr>
        <w:spacing w:after="0" w:line="240" w:lineRule="auto"/>
        <w:textAlignment w:val="baseline"/>
        <w:rPr>
          <w:rFonts w:ascii="proxima_nova_regular" w:eastAsia="Times New Roman" w:hAnsi="proxima_nova_regular" w:cs="Times New Roman"/>
          <w:color w:val="6B6B6B"/>
          <w:sz w:val="20"/>
          <w:szCs w:val="20"/>
        </w:rPr>
      </w:pPr>
      <w:proofErr w:type="gramStart"/>
      <w:r>
        <w:rPr>
          <w:rFonts w:ascii="proxima_nova_regular" w:eastAsia="Times New Roman" w:hAnsi="proxima_nova_regular" w:cs="Times New Roman"/>
          <w:color w:val="6B6B6B"/>
          <w:sz w:val="20"/>
          <w:szCs w:val="20"/>
        </w:rPr>
        <w:t>3)</w:t>
      </w:r>
      <w:r w:rsidR="00912D46" w:rsidRPr="00912D46">
        <w:rPr>
          <w:rFonts w:ascii="proxima_nova_regular" w:eastAsia="Times New Roman" w:hAnsi="proxima_nova_regular" w:cs="Times New Roman"/>
          <w:color w:val="6B6B6B"/>
          <w:sz w:val="20"/>
          <w:szCs w:val="20"/>
        </w:rPr>
        <w:t>Which</w:t>
      </w:r>
      <w:proofErr w:type="gramEnd"/>
      <w:r w:rsidR="00912D46" w:rsidRPr="00912D46">
        <w:rPr>
          <w:rFonts w:ascii="proxima_nova_regular" w:eastAsia="Times New Roman" w:hAnsi="proxima_nova_regular" w:cs="Times New Roman"/>
          <w:color w:val="6B6B6B"/>
          <w:sz w:val="20"/>
          <w:szCs w:val="20"/>
        </w:rPr>
        <w:t xml:space="preserve"> of the following items would be reported as </w:t>
      </w:r>
      <w:r w:rsidR="00912D46" w:rsidRPr="00912D46">
        <w:rPr>
          <w:rFonts w:ascii="proxima_nova_regular" w:eastAsia="Times New Roman" w:hAnsi="proxima_nova_regular" w:cs="Times New Roman"/>
          <w:i/>
          <w:iCs/>
          <w:color w:val="6B6B6B"/>
          <w:sz w:val="20"/>
          <w:szCs w:val="20"/>
        </w:rPr>
        <w:t>General</w:t>
      </w:r>
      <w:r w:rsidR="00912D46" w:rsidRPr="00912D46">
        <w:rPr>
          <w:rFonts w:ascii="proxima_nova_regular" w:eastAsia="Times New Roman" w:hAnsi="proxima_nova_regular" w:cs="Times New Roman"/>
          <w:color w:val="6B6B6B"/>
          <w:sz w:val="20"/>
          <w:szCs w:val="20"/>
        </w:rPr>
        <w:t> Revenue on the government-wide statement of activities?</w:t>
      </w:r>
    </w:p>
    <w:p w:rsidR="00912D46" w:rsidRDefault="00912D46" w:rsidP="00912D46">
      <w:pPr>
        <w:spacing w:after="0" w:line="240" w:lineRule="auto"/>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Sales taxes earmarked for maintenance of roads and bridges.</w:t>
      </w:r>
    </w:p>
    <w:p w:rsidR="00912D46" w:rsidRDefault="00912D46" w:rsidP="00912D46">
      <w:pPr>
        <w:spacing w:after="0" w:line="240" w:lineRule="auto"/>
        <w:rPr>
          <w:rFonts w:ascii="proxima_nova_regular" w:eastAsia="Times New Roman" w:hAnsi="proxima_nova_regular" w:cs="Times New Roman"/>
          <w:b/>
          <w:color w:val="333333"/>
          <w:sz w:val="20"/>
          <w:szCs w:val="20"/>
        </w:rPr>
      </w:pPr>
    </w:p>
    <w:p w:rsidR="00912D46" w:rsidRPr="00912D46" w:rsidRDefault="00A31767" w:rsidP="00912D46">
      <w:pPr>
        <w:spacing w:after="0" w:line="240" w:lineRule="auto"/>
        <w:textAlignment w:val="baseline"/>
        <w:rPr>
          <w:rFonts w:ascii="proxima_nova_regular" w:eastAsia="Times New Roman" w:hAnsi="proxima_nova_regular" w:cs="Times New Roman"/>
          <w:color w:val="6B6B6B"/>
          <w:sz w:val="20"/>
          <w:szCs w:val="20"/>
        </w:rPr>
      </w:pPr>
      <w:r>
        <w:rPr>
          <w:rFonts w:ascii="proxima_nova_regular" w:eastAsia="Times New Roman" w:hAnsi="proxima_nova_regular" w:cs="Times New Roman"/>
          <w:color w:val="6B6B6B"/>
          <w:sz w:val="20"/>
          <w:szCs w:val="20"/>
        </w:rPr>
        <w:t xml:space="preserve">4) </w:t>
      </w:r>
      <w:r w:rsidR="00912D46" w:rsidRPr="00912D46">
        <w:rPr>
          <w:rFonts w:ascii="proxima_nova_regular" w:eastAsia="Times New Roman" w:hAnsi="proxima_nova_regular" w:cs="Times New Roman"/>
          <w:color w:val="6B6B6B"/>
          <w:sz w:val="20"/>
          <w:szCs w:val="20"/>
        </w:rPr>
        <w:t>Garden City has calculated that General Fund property tax revenues of $4,608,000 are required for the current fiscal year. Over the past several years, the city has collected 96 percent of all property taxes levied. The city levied property taxes in the amount that will generate the required $4,608,000. Which of the following general journal entries would correctly record the property tax levy?</w:t>
      </w:r>
    </w:p>
    <w:tbl>
      <w:tblPr>
        <w:tblW w:w="78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60"/>
        <w:gridCol w:w="1170"/>
        <w:gridCol w:w="1170"/>
      </w:tblGrid>
      <w:tr w:rsidR="00912D46" w:rsidRPr="00912D46" w:rsidTr="00912D46">
        <w:trPr>
          <w:tblCellSpacing w:w="0" w:type="dxa"/>
        </w:trPr>
        <w:tc>
          <w:tcPr>
            <w:tcW w:w="3500" w:type="pct"/>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center"/>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bCs/>
                <w:i/>
                <w:iCs/>
                <w:color w:val="333333"/>
                <w:sz w:val="20"/>
                <w:szCs w:val="20"/>
              </w:rPr>
              <w:t>General Journal</w:t>
            </w:r>
          </w:p>
        </w:tc>
        <w:tc>
          <w:tcPr>
            <w:tcW w:w="750" w:type="pct"/>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center"/>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bCs/>
                <w:i/>
                <w:iCs/>
                <w:color w:val="333333"/>
                <w:sz w:val="20"/>
                <w:szCs w:val="20"/>
              </w:rPr>
              <w:t>Debit</w:t>
            </w:r>
          </w:p>
        </w:tc>
        <w:tc>
          <w:tcPr>
            <w:tcW w:w="750" w:type="pct"/>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center"/>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bCs/>
                <w:i/>
                <w:iCs/>
                <w:color w:val="333333"/>
                <w:sz w:val="20"/>
                <w:szCs w:val="20"/>
              </w:rPr>
              <w:t>Credit</w:t>
            </w:r>
          </w:p>
        </w:tc>
      </w:tr>
      <w:tr w:rsidR="00912D46" w:rsidRPr="00912D46" w:rsidTr="00912D46">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Taxes Receivable—Current</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4,800,000  </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w:t>
            </w:r>
          </w:p>
        </w:tc>
      </w:tr>
      <w:tr w:rsidR="00912D46" w:rsidRPr="00912D46" w:rsidTr="00912D46">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Allowance for Uncollectible Current Taxes</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192,000  </w:t>
            </w:r>
          </w:p>
        </w:tc>
      </w:tr>
      <w:tr w:rsidR="00912D46" w:rsidRPr="00912D46" w:rsidTr="00912D46">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Revenues</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hideMark/>
          </w:tcPr>
          <w:p w:rsidR="00912D46" w:rsidRPr="00912D46" w:rsidRDefault="00912D46" w:rsidP="00912D46">
            <w:pPr>
              <w:spacing w:after="0" w:line="240" w:lineRule="auto"/>
              <w:jc w:val="right"/>
              <w:rPr>
                <w:rFonts w:ascii="proxima_nova_regular" w:eastAsia="Times New Roman" w:hAnsi="proxima_nova_regular" w:cs="Times New Roman"/>
                <w:b/>
                <w:color w:val="333333"/>
                <w:sz w:val="20"/>
                <w:szCs w:val="20"/>
              </w:rPr>
            </w:pPr>
            <w:r w:rsidRPr="00912D46">
              <w:rPr>
                <w:rFonts w:ascii="proxima_nova_regular" w:eastAsia="Times New Roman" w:hAnsi="proxima_nova_regular" w:cs="Times New Roman"/>
                <w:b/>
                <w:color w:val="333333"/>
                <w:sz w:val="20"/>
                <w:szCs w:val="20"/>
              </w:rPr>
              <w:t>4,608,000</w:t>
            </w:r>
          </w:p>
        </w:tc>
      </w:tr>
    </w:tbl>
    <w:p w:rsidR="00912D46" w:rsidRDefault="00912D46" w:rsidP="00912D46">
      <w:pPr>
        <w:spacing w:after="0" w:line="240" w:lineRule="auto"/>
        <w:rPr>
          <w:rFonts w:ascii="proxima_nova_regular" w:eastAsia="Times New Roman" w:hAnsi="proxima_nova_regular" w:cs="Times New Roman"/>
          <w:b/>
          <w:color w:val="333333"/>
          <w:sz w:val="20"/>
          <w:szCs w:val="20"/>
        </w:rPr>
      </w:pPr>
    </w:p>
    <w:tbl>
      <w:tblPr>
        <w:tblW w:w="8840" w:type="dxa"/>
        <w:tblCellSpacing w:w="0" w:type="dxa"/>
        <w:tblCellMar>
          <w:left w:w="0" w:type="dxa"/>
          <w:right w:w="0" w:type="dxa"/>
        </w:tblCellMar>
        <w:tblLook w:val="04A0" w:firstRow="1" w:lastRow="0" w:firstColumn="1" w:lastColumn="0" w:noHBand="0" w:noVBand="1"/>
      </w:tblPr>
      <w:tblGrid>
        <w:gridCol w:w="8840"/>
      </w:tblGrid>
      <w:tr w:rsidR="00912D46" w:rsidRPr="00912D46" w:rsidTr="00912D46">
        <w:trPr>
          <w:tblCellSpacing w:w="0" w:type="dxa"/>
        </w:trPr>
        <w:tc>
          <w:tcPr>
            <w:tcW w:w="5000" w:type="pct"/>
            <w:hideMark/>
          </w:tcPr>
          <w:p w:rsidR="00912D46" w:rsidRDefault="00A31767" w:rsidP="00912D46">
            <w:pPr>
              <w:spacing w:after="0" w:line="240" w:lineRule="auto"/>
              <w:jc w:val="both"/>
              <w:textAlignment w:val="baseline"/>
              <w:rPr>
                <w:rFonts w:ascii="proxima_nova_regular" w:eastAsia="Times New Roman" w:hAnsi="proxima_nova_regular" w:cs="Times New Roman"/>
                <w:color w:val="6B6B6B"/>
                <w:sz w:val="20"/>
                <w:szCs w:val="20"/>
              </w:rPr>
            </w:pPr>
            <w:r>
              <w:rPr>
                <w:rFonts w:ascii="proxima_nova_regular" w:eastAsia="Times New Roman" w:hAnsi="proxima_nova_regular" w:cs="Times New Roman"/>
                <w:color w:val="6B6B6B"/>
                <w:sz w:val="20"/>
                <w:szCs w:val="20"/>
              </w:rPr>
              <w:t xml:space="preserve">5. </w:t>
            </w:r>
            <w:r w:rsidR="00912D46" w:rsidRPr="00912D46">
              <w:rPr>
                <w:rFonts w:ascii="proxima_nova_regular" w:eastAsia="Times New Roman" w:hAnsi="proxima_nova_regular" w:cs="Times New Roman"/>
                <w:color w:val="6B6B6B"/>
                <w:sz w:val="20"/>
                <w:szCs w:val="20"/>
              </w:rPr>
              <w:t xml:space="preserve">Carroll City levies $200,000 of property taxes for its current fiscal year. One percent of the tax levy is expected to be uncollectible. The city collects $170,000 of its taxes during the year and another $25,000 during the first two months of the following year. In addition, the city collected $3,000 of prior year taxes during the first two months of the current fiscal year and another $2,000 during the remainder of the current fiscal year. </w:t>
            </w:r>
          </w:p>
          <w:p w:rsidR="00912D46" w:rsidRDefault="00912D46" w:rsidP="00912D46">
            <w:pPr>
              <w:spacing w:after="0" w:line="240" w:lineRule="auto"/>
              <w:jc w:val="both"/>
              <w:textAlignment w:val="baseline"/>
              <w:rPr>
                <w:rFonts w:ascii="proxima_nova_regular" w:eastAsia="Times New Roman" w:hAnsi="proxima_nova_regular" w:cs="Times New Roman"/>
                <w:color w:val="6B6B6B"/>
                <w:sz w:val="20"/>
                <w:szCs w:val="20"/>
              </w:rPr>
            </w:pPr>
          </w:p>
          <w:p w:rsidR="00912D46" w:rsidRDefault="00912D46" w:rsidP="00912D46">
            <w:pPr>
              <w:spacing w:after="0" w:line="240" w:lineRule="auto"/>
              <w:jc w:val="both"/>
              <w:textAlignment w:val="baseline"/>
              <w:rPr>
                <w:rFonts w:ascii="proxima_nova_regular" w:hAnsi="proxima_nova_regular"/>
                <w:b/>
                <w:color w:val="333333"/>
                <w:sz w:val="20"/>
                <w:szCs w:val="20"/>
              </w:rPr>
            </w:pPr>
            <w:r w:rsidRPr="00912D46">
              <w:rPr>
                <w:rFonts w:ascii="proxima_nova_regular" w:eastAsia="Times New Roman" w:hAnsi="proxima_nova_regular" w:cs="Times New Roman"/>
                <w:color w:val="6B6B6B"/>
                <w:sz w:val="20"/>
                <w:szCs w:val="20"/>
              </w:rPr>
              <w:t>What amount of property tax revenues should the city report in the </w:t>
            </w:r>
            <w:r w:rsidRPr="00912D46">
              <w:rPr>
                <w:rFonts w:ascii="proxima_nova_regular" w:eastAsia="Times New Roman" w:hAnsi="proxima_nova_regular" w:cs="Times New Roman"/>
                <w:i/>
                <w:iCs/>
                <w:color w:val="6B6B6B"/>
                <w:sz w:val="20"/>
                <w:szCs w:val="20"/>
              </w:rPr>
              <w:t>general fund</w:t>
            </w:r>
            <w:r w:rsidRPr="00912D46">
              <w:rPr>
                <w:rFonts w:ascii="proxima_nova_regular" w:eastAsia="Times New Roman" w:hAnsi="proxima_nova_regular" w:cs="Times New Roman"/>
                <w:color w:val="6B6B6B"/>
                <w:sz w:val="20"/>
                <w:szCs w:val="20"/>
              </w:rPr>
              <w:t> financial statements for the current fiscal year?</w:t>
            </w:r>
            <w:r>
              <w:rPr>
                <w:rFonts w:ascii="proxima_nova_regular" w:eastAsia="Times New Roman" w:hAnsi="proxima_nova_regular" w:cs="Times New Roman"/>
                <w:color w:val="6B6B6B"/>
                <w:sz w:val="20"/>
                <w:szCs w:val="20"/>
              </w:rPr>
              <w:t xml:space="preserve"> </w:t>
            </w:r>
            <w:r w:rsidRPr="00912D46">
              <w:rPr>
                <w:rFonts w:ascii="proxima_nova_regular" w:hAnsi="proxima_nova_regular"/>
                <w:b/>
                <w:color w:val="333333"/>
                <w:sz w:val="20"/>
                <w:szCs w:val="20"/>
              </w:rPr>
              <w:t>$197,000.</w:t>
            </w:r>
          </w:p>
          <w:p w:rsidR="00912D46" w:rsidRDefault="00912D46" w:rsidP="00912D46">
            <w:pPr>
              <w:spacing w:after="0" w:line="240" w:lineRule="auto"/>
              <w:jc w:val="both"/>
              <w:textAlignment w:val="baseline"/>
              <w:rPr>
                <w:rFonts w:ascii="proxima_nova_regular" w:hAnsi="proxima_nova_regular"/>
                <w:b/>
                <w:color w:val="333333"/>
                <w:sz w:val="20"/>
                <w:szCs w:val="20"/>
              </w:rPr>
            </w:pPr>
          </w:p>
          <w:p w:rsidR="00912D46" w:rsidRDefault="00912D46" w:rsidP="00912D46">
            <w:pPr>
              <w:pStyle w:val="NormalWeb"/>
              <w:spacing w:before="0" w:beforeAutospacing="0" w:after="0" w:afterAutospacing="0"/>
              <w:jc w:val="both"/>
              <w:textAlignment w:val="baseline"/>
              <w:rPr>
                <w:rFonts w:ascii="proxima_nova_regular" w:hAnsi="proxima_nova_regular"/>
                <w:b/>
                <w:color w:val="6B6B6B"/>
                <w:sz w:val="20"/>
                <w:szCs w:val="20"/>
              </w:rPr>
            </w:pPr>
            <w:r>
              <w:rPr>
                <w:rFonts w:ascii="proxima_nova_regular" w:hAnsi="proxima_nova_regular"/>
                <w:color w:val="6B6B6B"/>
                <w:sz w:val="20"/>
                <w:szCs w:val="20"/>
              </w:rPr>
              <w:t>What amount of property tax revenues should the city report in the</w:t>
            </w:r>
            <w:r>
              <w:rPr>
                <w:rStyle w:val="apple-converted-space"/>
                <w:rFonts w:ascii="proxima_nova_regular" w:hAnsi="proxima_nova_regular"/>
                <w:color w:val="6B6B6B"/>
                <w:sz w:val="20"/>
                <w:szCs w:val="20"/>
              </w:rPr>
              <w:t> </w:t>
            </w:r>
            <w:r>
              <w:rPr>
                <w:rFonts w:ascii="proxima_nova_regular" w:hAnsi="proxima_nova_regular"/>
                <w:i/>
                <w:iCs/>
                <w:color w:val="6B6B6B"/>
                <w:sz w:val="20"/>
                <w:szCs w:val="20"/>
              </w:rPr>
              <w:t>government</w:t>
            </w:r>
            <w:r>
              <w:rPr>
                <w:rFonts w:ascii="proxima_nova_regular" w:hAnsi="proxima_nova_regular"/>
                <w:color w:val="6B6B6B"/>
                <w:sz w:val="20"/>
                <w:szCs w:val="20"/>
              </w:rPr>
              <w:t>-</w:t>
            </w:r>
            <w:r>
              <w:rPr>
                <w:rFonts w:ascii="proxima_nova_regular" w:hAnsi="proxima_nova_regular"/>
                <w:i/>
                <w:iCs/>
                <w:color w:val="6B6B6B"/>
                <w:sz w:val="20"/>
                <w:szCs w:val="20"/>
              </w:rPr>
              <w:t>wide</w:t>
            </w:r>
            <w:r>
              <w:rPr>
                <w:rStyle w:val="apple-converted-space"/>
                <w:rFonts w:ascii="proxima_nova_regular" w:hAnsi="proxima_nova_regular"/>
                <w:color w:val="6B6B6B"/>
                <w:sz w:val="20"/>
                <w:szCs w:val="20"/>
              </w:rPr>
              <w:t> </w:t>
            </w:r>
            <w:r>
              <w:rPr>
                <w:rFonts w:ascii="proxima_nova_regular" w:hAnsi="proxima_nova_regular"/>
                <w:color w:val="6B6B6B"/>
                <w:sz w:val="20"/>
                <w:szCs w:val="20"/>
              </w:rPr>
              <w:t xml:space="preserve">financial statements for the current fiscal year? </w:t>
            </w:r>
            <w:r>
              <w:rPr>
                <w:rFonts w:ascii="proxima_nova_regular" w:hAnsi="proxima_nova_regular"/>
                <w:b/>
                <w:color w:val="6B6B6B"/>
                <w:sz w:val="20"/>
                <w:szCs w:val="20"/>
              </w:rPr>
              <w:t>$198,000</w:t>
            </w:r>
          </w:p>
          <w:p w:rsidR="001A39AB" w:rsidRDefault="001A39AB" w:rsidP="00912D46">
            <w:pPr>
              <w:pStyle w:val="NormalWeb"/>
              <w:spacing w:before="0" w:beforeAutospacing="0" w:after="0" w:afterAutospacing="0"/>
              <w:jc w:val="both"/>
              <w:textAlignment w:val="baseline"/>
              <w:rPr>
                <w:rFonts w:ascii="proxima_nova_regular" w:hAnsi="proxima_nova_regular"/>
                <w:b/>
                <w:color w:val="6B6B6B"/>
                <w:sz w:val="20"/>
                <w:szCs w:val="20"/>
              </w:rPr>
            </w:pPr>
          </w:p>
          <w:tbl>
            <w:tblPr>
              <w:tblW w:w="8840" w:type="dxa"/>
              <w:tblCellSpacing w:w="0" w:type="dxa"/>
              <w:tblCellMar>
                <w:left w:w="0" w:type="dxa"/>
                <w:right w:w="0" w:type="dxa"/>
              </w:tblCellMar>
              <w:tblLook w:val="04A0" w:firstRow="1" w:lastRow="0" w:firstColumn="1" w:lastColumn="0" w:noHBand="0" w:noVBand="1"/>
            </w:tblPr>
            <w:tblGrid>
              <w:gridCol w:w="8840"/>
            </w:tblGrid>
            <w:tr w:rsidR="001A39AB" w:rsidRPr="001A39AB" w:rsidTr="001A39AB">
              <w:trPr>
                <w:tblCellSpacing w:w="0" w:type="dxa"/>
              </w:trPr>
              <w:tc>
                <w:tcPr>
                  <w:tcW w:w="5000" w:type="pct"/>
                  <w:hideMark/>
                </w:tcPr>
                <w:p w:rsidR="00A31767" w:rsidRDefault="00A31767" w:rsidP="001A39AB">
                  <w:pPr>
                    <w:spacing w:after="0" w:line="240" w:lineRule="auto"/>
                    <w:jc w:val="both"/>
                    <w:textAlignment w:val="baseline"/>
                    <w:rPr>
                      <w:rFonts w:ascii="proxima_nova_regular" w:eastAsia="Times New Roman" w:hAnsi="proxima_nova_regular" w:cs="Times New Roman"/>
                      <w:color w:val="6B6B6B"/>
                      <w:sz w:val="20"/>
                      <w:szCs w:val="20"/>
                    </w:rPr>
                  </w:pPr>
                  <w:proofErr w:type="gramStart"/>
                  <w:r>
                    <w:rPr>
                      <w:rFonts w:ascii="proxima_nova_regular" w:eastAsia="Times New Roman" w:hAnsi="proxima_nova_regular" w:cs="Times New Roman"/>
                      <w:color w:val="6B6B6B"/>
                      <w:sz w:val="20"/>
                      <w:szCs w:val="20"/>
                    </w:rPr>
                    <w:t>6.</w:t>
                  </w:r>
                  <w:r w:rsidR="001A39AB" w:rsidRPr="001A39AB">
                    <w:rPr>
                      <w:rFonts w:ascii="proxima_nova_regular" w:eastAsia="Times New Roman" w:hAnsi="proxima_nova_regular" w:cs="Times New Roman"/>
                      <w:color w:val="6B6B6B"/>
                      <w:sz w:val="20"/>
                      <w:szCs w:val="20"/>
                    </w:rPr>
                    <w:t>The</w:t>
                  </w:r>
                  <w:proofErr w:type="gramEnd"/>
                  <w:r w:rsidR="001A39AB" w:rsidRPr="001A39AB">
                    <w:rPr>
                      <w:rFonts w:ascii="proxima_nova_regular" w:eastAsia="Times New Roman" w:hAnsi="proxima_nova_regular" w:cs="Times New Roman"/>
                      <w:color w:val="6B6B6B"/>
                      <w:sz w:val="20"/>
                      <w:szCs w:val="20"/>
                    </w:rPr>
                    <w:t xml:space="preserve"> Village of Frederick borrowed $1,000,000 from a local bank by issuing 4 percent tax anticipation notes. If the village repaid the tax anticipation notes six months later after collecting its next installment of property taxes, the General Fund journal entry to record the repayment will include:</w:t>
                  </w:r>
                  <w:r w:rsidR="001A39AB">
                    <w:rPr>
                      <w:rFonts w:ascii="proxima_nova_regular" w:eastAsia="Times New Roman" w:hAnsi="proxima_nova_regular" w:cs="Times New Roman"/>
                      <w:color w:val="6B6B6B"/>
                      <w:sz w:val="20"/>
                      <w:szCs w:val="20"/>
                    </w:rPr>
                    <w:t xml:space="preserve"> </w:t>
                  </w:r>
                </w:p>
                <w:p w:rsidR="001A39AB" w:rsidRDefault="001A39AB" w:rsidP="001A39AB">
                  <w:pPr>
                    <w:spacing w:after="0" w:line="240" w:lineRule="auto"/>
                    <w:jc w:val="both"/>
                    <w:textAlignment w:val="baseline"/>
                    <w:rPr>
                      <w:rFonts w:ascii="proxima_nova_regular" w:hAnsi="proxima_nova_regular"/>
                      <w:b/>
                      <w:color w:val="333333"/>
                      <w:sz w:val="20"/>
                      <w:szCs w:val="20"/>
                    </w:rPr>
                  </w:pPr>
                  <w:r w:rsidRPr="001A39AB">
                    <w:rPr>
                      <w:rFonts w:ascii="proxima_nova_regular" w:hAnsi="proxima_nova_regular"/>
                      <w:b/>
                      <w:color w:val="333333"/>
                      <w:sz w:val="20"/>
                      <w:szCs w:val="20"/>
                    </w:rPr>
                    <w:t>Both debit to Tax Anticipation Notes Payable for $1,000,000 and debit to Expenditures for $20,000.</w:t>
                  </w:r>
                </w:p>
                <w:p w:rsidR="001A39AB" w:rsidRDefault="001A39AB" w:rsidP="001A39AB">
                  <w:pPr>
                    <w:spacing w:after="0" w:line="240" w:lineRule="auto"/>
                    <w:jc w:val="both"/>
                    <w:textAlignment w:val="baseline"/>
                    <w:rPr>
                      <w:rFonts w:ascii="proxima_nova_regular" w:hAnsi="proxima_nova_regular"/>
                      <w:b/>
                      <w:color w:val="333333"/>
                      <w:sz w:val="20"/>
                      <w:szCs w:val="20"/>
                    </w:rPr>
                  </w:pPr>
                </w:p>
                <w:p w:rsidR="001A39AB" w:rsidRDefault="00A31767" w:rsidP="001A39AB">
                  <w:pPr>
                    <w:jc w:val="both"/>
                    <w:rPr>
                      <w:rFonts w:ascii="proxima_nova_regular" w:hAnsi="proxima_nova_regular"/>
                      <w:b/>
                      <w:color w:val="333333"/>
                      <w:sz w:val="20"/>
                      <w:szCs w:val="20"/>
                    </w:rPr>
                  </w:pPr>
                  <w:r>
                    <w:rPr>
                      <w:rFonts w:ascii="proxima_nova_regular" w:hAnsi="proxima_nova_regular"/>
                      <w:color w:val="6B6B6B"/>
                      <w:sz w:val="20"/>
                      <w:szCs w:val="20"/>
                    </w:rPr>
                    <w:t xml:space="preserve">7. </w:t>
                  </w:r>
                  <w:r w:rsidR="001A39AB">
                    <w:rPr>
                      <w:rFonts w:ascii="proxima_nova_regular" w:hAnsi="proxima_nova_regular"/>
                      <w:color w:val="6B6B6B"/>
                      <w:sz w:val="20"/>
                      <w:szCs w:val="20"/>
                    </w:rPr>
                    <w:t xml:space="preserve">Which of the following transactions is reported on the government-wide financial statements? </w:t>
                  </w:r>
                  <w:r w:rsidR="001A39AB" w:rsidRPr="001A39AB">
                    <w:rPr>
                      <w:rFonts w:ascii="proxima_nova_regular" w:hAnsi="proxima_nova_regular"/>
                      <w:b/>
                      <w:color w:val="333333"/>
                      <w:sz w:val="20"/>
                      <w:szCs w:val="20"/>
                    </w:rPr>
                    <w:t>The City Airport Fund, an enterprise fund, transfers a portion of boarding fees charged to passengers to the General Fund.</w:t>
                  </w:r>
                </w:p>
                <w:p w:rsidR="00C96283" w:rsidRPr="00C96283" w:rsidRDefault="00A31767" w:rsidP="001A39AB">
                  <w:pPr>
                    <w:jc w:val="both"/>
                    <w:rPr>
                      <w:rFonts w:ascii="proxima_nova_regular" w:hAnsi="proxima_nova_regular"/>
                      <w:b/>
                      <w:sz w:val="20"/>
                      <w:szCs w:val="20"/>
                    </w:rPr>
                  </w:pPr>
                  <w:r>
                    <w:rPr>
                      <w:rFonts w:ascii="proxima_nova_regular" w:hAnsi="proxima_nova_regular"/>
                      <w:color w:val="6B6B6B"/>
                      <w:sz w:val="20"/>
                      <w:szCs w:val="20"/>
                    </w:rPr>
                    <w:t xml:space="preserve">8. </w:t>
                  </w:r>
                  <w:r w:rsidR="00C96283">
                    <w:rPr>
                      <w:rFonts w:ascii="proxima_nova_regular" w:hAnsi="proxima_nova_regular"/>
                      <w:color w:val="6B6B6B"/>
                      <w:sz w:val="20"/>
                      <w:szCs w:val="20"/>
                    </w:rPr>
                    <w:t>Clarion Township was approved for a grant from the federal government. The grant provides for reimbursement up to $200,000 for expenditures incurred to weatherize homes for low-income persons. Upon notification that the grant had been approved, but before weatherization activities have begun, Clarion Township should:</w:t>
                  </w:r>
                  <w:r w:rsidR="00C96283">
                    <w:rPr>
                      <w:rFonts w:ascii="proxima_nova_regular" w:hAnsi="proxima_nova_regular"/>
                      <w:b/>
                      <w:color w:val="6B6B6B"/>
                      <w:sz w:val="20"/>
                      <w:szCs w:val="20"/>
                    </w:rPr>
                    <w:t xml:space="preserve"> </w:t>
                  </w:r>
                  <w:r w:rsidR="00C96283" w:rsidRPr="00C96283">
                    <w:rPr>
                      <w:rFonts w:ascii="proxima_nova_regular" w:hAnsi="proxima_nova_regular"/>
                      <w:b/>
                      <w:sz w:val="20"/>
                      <w:szCs w:val="20"/>
                    </w:rPr>
                    <w:t>Make no journal entry</w:t>
                  </w:r>
                </w:p>
                <w:p w:rsidR="00C96283" w:rsidRPr="00C96283" w:rsidRDefault="00A31767" w:rsidP="00C96283">
                  <w:pPr>
                    <w:pStyle w:val="NormalWeb"/>
                    <w:spacing w:before="0" w:beforeAutospacing="0" w:after="0" w:afterAutospacing="0"/>
                    <w:jc w:val="both"/>
                    <w:textAlignment w:val="baseline"/>
                    <w:rPr>
                      <w:rFonts w:ascii="proxima_nova_regular" w:hAnsi="proxima_nova_regular"/>
                      <w:b/>
                      <w:color w:val="6B6B6B"/>
                      <w:sz w:val="20"/>
                      <w:szCs w:val="20"/>
                    </w:rPr>
                  </w:pPr>
                  <w:r>
                    <w:rPr>
                      <w:rFonts w:ascii="proxima_nova_regular" w:hAnsi="proxima_nova_regular"/>
                      <w:color w:val="6B6B6B"/>
                      <w:sz w:val="20"/>
                      <w:szCs w:val="20"/>
                    </w:rPr>
                    <w:t xml:space="preserve">9. </w:t>
                  </w:r>
                  <w:r w:rsidR="00C96283">
                    <w:rPr>
                      <w:rFonts w:ascii="proxima_nova_regular" w:hAnsi="proxima_nova_regular"/>
                      <w:color w:val="6B6B6B"/>
                      <w:sz w:val="20"/>
                      <w:szCs w:val="20"/>
                    </w:rPr>
                    <w:t>The City of Marshfield uses the</w:t>
                  </w:r>
                  <w:r w:rsidR="00C96283">
                    <w:rPr>
                      <w:rStyle w:val="apple-converted-space"/>
                      <w:rFonts w:ascii="proxima_nova_regular" w:hAnsi="proxima_nova_regular"/>
                      <w:color w:val="6B6B6B"/>
                      <w:sz w:val="20"/>
                      <w:szCs w:val="20"/>
                    </w:rPr>
                    <w:t> </w:t>
                  </w:r>
                  <w:r w:rsidR="00C96283">
                    <w:rPr>
                      <w:rFonts w:ascii="proxima_nova_regular" w:hAnsi="proxima_nova_regular"/>
                      <w:i/>
                      <w:iCs/>
                      <w:color w:val="6B6B6B"/>
                      <w:sz w:val="20"/>
                      <w:szCs w:val="20"/>
                    </w:rPr>
                    <w:t>purchases method</w:t>
                  </w:r>
                  <w:r w:rsidR="00C96283">
                    <w:rPr>
                      <w:rStyle w:val="apple-converted-space"/>
                      <w:rFonts w:ascii="proxima_nova_regular" w:hAnsi="proxima_nova_regular"/>
                      <w:color w:val="6B6B6B"/>
                      <w:sz w:val="20"/>
                      <w:szCs w:val="20"/>
                    </w:rPr>
                    <w:t> </w:t>
                  </w:r>
                  <w:r w:rsidR="00C96283">
                    <w:rPr>
                      <w:rFonts w:ascii="proxima_nova_regular" w:hAnsi="proxima_nova_regular"/>
                      <w:color w:val="6B6B6B"/>
                      <w:sz w:val="20"/>
                      <w:szCs w:val="20"/>
                    </w:rPr>
                    <w:t xml:space="preserve">for recording its inventory of supplies in the General Fund. Rather than using a perpetual inventory system, inventories are updated at year-end based on a physical count. Physical inventories were $112,000 and $128,000 at December 31, 2016 and 2017, respectively. The adjusting journal entry on December 31, 2017, will include a: </w:t>
                  </w:r>
                  <w:r w:rsidR="00C96283" w:rsidRPr="00C96283">
                    <w:rPr>
                      <w:rFonts w:ascii="proxima_nova_regular" w:hAnsi="proxima_nova_regular"/>
                      <w:b/>
                      <w:sz w:val="20"/>
                      <w:szCs w:val="20"/>
                    </w:rPr>
                    <w:t>Debit to inventory of supply $16,000</w:t>
                  </w:r>
                </w:p>
                <w:p w:rsidR="001A39AB" w:rsidRPr="001A39AB" w:rsidRDefault="001A39AB" w:rsidP="001A39AB">
                  <w:pPr>
                    <w:spacing w:after="0" w:line="240" w:lineRule="auto"/>
                    <w:jc w:val="both"/>
                    <w:textAlignment w:val="baseline"/>
                    <w:rPr>
                      <w:rFonts w:ascii="proxima_nova_regular" w:eastAsia="Times New Roman" w:hAnsi="proxima_nova_regular" w:cs="Times New Roman"/>
                      <w:color w:val="6B6B6B"/>
                      <w:sz w:val="20"/>
                      <w:szCs w:val="20"/>
                    </w:rPr>
                  </w:pPr>
                </w:p>
              </w:tc>
            </w:tr>
            <w:tr w:rsidR="001A39AB" w:rsidRPr="001A39AB" w:rsidTr="001A39AB">
              <w:trPr>
                <w:tblCellSpacing w:w="0" w:type="dxa"/>
              </w:trPr>
              <w:tc>
                <w:tcPr>
                  <w:tcW w:w="5000" w:type="pct"/>
                  <w:hideMark/>
                </w:tcPr>
                <w:p w:rsidR="001A39AB" w:rsidRPr="001A39AB" w:rsidRDefault="001A39AB" w:rsidP="001A39AB">
                  <w:pPr>
                    <w:spacing w:after="0" w:line="240" w:lineRule="auto"/>
                    <w:rPr>
                      <w:rFonts w:ascii="proxima_nova_regular" w:eastAsia="Times New Roman" w:hAnsi="proxima_nova_regular" w:cs="Times New Roman"/>
                      <w:color w:val="6B6B6B"/>
                      <w:sz w:val="20"/>
                      <w:szCs w:val="20"/>
                    </w:rPr>
                  </w:pPr>
                  <w:r w:rsidRPr="001A39AB">
                    <w:rPr>
                      <w:rFonts w:ascii="proxima_nova_regular" w:eastAsia="Times New Roman" w:hAnsi="proxima_nova_regular" w:cs="Times New Roman"/>
                      <w:color w:val="6B6B6B"/>
                      <w:sz w:val="20"/>
                      <w:szCs w:val="20"/>
                    </w:rPr>
                    <w:t> </w:t>
                  </w:r>
                </w:p>
              </w:tc>
            </w:tr>
          </w:tbl>
          <w:p w:rsidR="001A39AB" w:rsidRPr="00912D46" w:rsidRDefault="001A39AB" w:rsidP="00912D46">
            <w:pPr>
              <w:pStyle w:val="NormalWeb"/>
              <w:spacing w:before="0" w:beforeAutospacing="0" w:after="0" w:afterAutospacing="0"/>
              <w:jc w:val="both"/>
              <w:textAlignment w:val="baseline"/>
              <w:rPr>
                <w:rFonts w:ascii="proxima_nova_regular" w:hAnsi="proxima_nova_regular"/>
                <w:b/>
                <w:color w:val="6B6B6B"/>
                <w:sz w:val="20"/>
                <w:szCs w:val="20"/>
              </w:rPr>
            </w:pPr>
          </w:p>
          <w:p w:rsidR="00912D46" w:rsidRPr="00912D46" w:rsidRDefault="00912D46" w:rsidP="00912D46">
            <w:pPr>
              <w:spacing w:after="0" w:line="240" w:lineRule="auto"/>
              <w:jc w:val="both"/>
              <w:textAlignment w:val="baseline"/>
              <w:rPr>
                <w:rFonts w:ascii="proxima_nova_regular" w:eastAsia="Times New Roman" w:hAnsi="proxima_nova_regular" w:cs="Times New Roman"/>
                <w:color w:val="6B6B6B"/>
                <w:sz w:val="20"/>
                <w:szCs w:val="20"/>
              </w:rPr>
            </w:pPr>
          </w:p>
        </w:tc>
      </w:tr>
      <w:tr w:rsidR="00912D46" w:rsidRPr="00912D46" w:rsidTr="00912D46">
        <w:trPr>
          <w:tblCellSpacing w:w="0" w:type="dxa"/>
        </w:trPr>
        <w:tc>
          <w:tcPr>
            <w:tcW w:w="0" w:type="auto"/>
            <w:vAlign w:val="center"/>
            <w:hideMark/>
          </w:tcPr>
          <w:p w:rsidR="00912D46" w:rsidRPr="00912D46" w:rsidRDefault="00912D46" w:rsidP="00912D46">
            <w:pPr>
              <w:spacing w:after="0" w:line="240" w:lineRule="auto"/>
              <w:rPr>
                <w:rFonts w:ascii="proxima_nova_regular" w:eastAsia="Times New Roman" w:hAnsi="proxima_nova_regular" w:cs="Times New Roman"/>
                <w:color w:val="6B6B6B"/>
                <w:sz w:val="20"/>
                <w:szCs w:val="20"/>
              </w:rPr>
            </w:pPr>
          </w:p>
        </w:tc>
      </w:tr>
    </w:tbl>
    <w:p w:rsidR="00912D46" w:rsidRPr="00912D46" w:rsidRDefault="00912D46" w:rsidP="00912D46">
      <w:pPr>
        <w:spacing w:after="0" w:line="240" w:lineRule="auto"/>
        <w:rPr>
          <w:rFonts w:ascii="proxima_nova_regular" w:eastAsia="Times New Roman" w:hAnsi="proxima_nova_regular" w:cs="Times New Roman"/>
          <w:b/>
          <w:color w:val="333333"/>
          <w:sz w:val="20"/>
          <w:szCs w:val="20"/>
        </w:rPr>
      </w:pPr>
    </w:p>
    <w:p w:rsidR="00912D46" w:rsidRPr="00912D46" w:rsidRDefault="00912D46" w:rsidP="00912D46">
      <w:pPr>
        <w:rPr>
          <w:rFonts w:ascii="proxima_nova_regular" w:eastAsia="Times New Roman" w:hAnsi="proxima_nova_regular" w:cs="Times New Roman"/>
          <w:b/>
          <w:color w:val="333333"/>
          <w:sz w:val="20"/>
          <w:szCs w:val="20"/>
        </w:rPr>
      </w:pPr>
    </w:p>
    <w:p w:rsidR="00763628" w:rsidRPr="00912D46" w:rsidRDefault="00763628" w:rsidP="00912D46">
      <w:pPr>
        <w:rPr>
          <w:b/>
        </w:rPr>
      </w:pPr>
      <w:bookmarkStart w:id="0" w:name="_GoBack"/>
      <w:bookmarkEnd w:id="0"/>
    </w:p>
    <w:sectPr w:rsidR="00763628" w:rsidRPr="00912D46" w:rsidSect="00912D4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roxima_nova_regular">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4E90"/>
    <w:multiLevelType w:val="hybridMultilevel"/>
    <w:tmpl w:val="76E2322E"/>
    <w:lvl w:ilvl="0" w:tplc="40090011">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46"/>
    <w:rsid w:val="00091D7A"/>
    <w:rsid w:val="001A39AB"/>
    <w:rsid w:val="00763628"/>
    <w:rsid w:val="00853A11"/>
    <w:rsid w:val="00912D46"/>
    <w:rsid w:val="00A31767"/>
    <w:rsid w:val="00C96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C66C2E-A13E-4361-9BA2-5D99A38AE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2D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12D46"/>
  </w:style>
  <w:style w:type="paragraph" w:styleId="BalloonText">
    <w:name w:val="Balloon Text"/>
    <w:basedOn w:val="Normal"/>
    <w:link w:val="BalloonTextChar"/>
    <w:uiPriority w:val="99"/>
    <w:semiHidden/>
    <w:unhideWhenUsed/>
    <w:rsid w:val="00C962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6283"/>
    <w:rPr>
      <w:rFonts w:ascii="Segoe UI" w:hAnsi="Segoe UI" w:cs="Segoe UI"/>
      <w:sz w:val="18"/>
      <w:szCs w:val="18"/>
    </w:rPr>
  </w:style>
  <w:style w:type="paragraph" w:styleId="ListParagraph">
    <w:name w:val="List Paragraph"/>
    <w:basedOn w:val="Normal"/>
    <w:uiPriority w:val="34"/>
    <w:qFormat/>
    <w:rsid w:val="00A31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981523">
      <w:bodyDiv w:val="1"/>
      <w:marLeft w:val="0"/>
      <w:marRight w:val="0"/>
      <w:marTop w:val="0"/>
      <w:marBottom w:val="0"/>
      <w:divBdr>
        <w:top w:val="none" w:sz="0" w:space="0" w:color="auto"/>
        <w:left w:val="none" w:sz="0" w:space="0" w:color="auto"/>
        <w:bottom w:val="none" w:sz="0" w:space="0" w:color="auto"/>
        <w:right w:val="none" w:sz="0" w:space="0" w:color="auto"/>
      </w:divBdr>
    </w:div>
    <w:div w:id="297149031">
      <w:bodyDiv w:val="1"/>
      <w:marLeft w:val="0"/>
      <w:marRight w:val="0"/>
      <w:marTop w:val="0"/>
      <w:marBottom w:val="0"/>
      <w:divBdr>
        <w:top w:val="none" w:sz="0" w:space="0" w:color="auto"/>
        <w:left w:val="none" w:sz="0" w:space="0" w:color="auto"/>
        <w:bottom w:val="none" w:sz="0" w:space="0" w:color="auto"/>
        <w:right w:val="none" w:sz="0" w:space="0" w:color="auto"/>
      </w:divBdr>
    </w:div>
    <w:div w:id="690566399">
      <w:bodyDiv w:val="1"/>
      <w:marLeft w:val="0"/>
      <w:marRight w:val="0"/>
      <w:marTop w:val="0"/>
      <w:marBottom w:val="0"/>
      <w:divBdr>
        <w:top w:val="none" w:sz="0" w:space="0" w:color="auto"/>
        <w:left w:val="none" w:sz="0" w:space="0" w:color="auto"/>
        <w:bottom w:val="none" w:sz="0" w:space="0" w:color="auto"/>
        <w:right w:val="none" w:sz="0" w:space="0" w:color="auto"/>
      </w:divBdr>
    </w:div>
    <w:div w:id="737096777">
      <w:bodyDiv w:val="1"/>
      <w:marLeft w:val="0"/>
      <w:marRight w:val="0"/>
      <w:marTop w:val="0"/>
      <w:marBottom w:val="0"/>
      <w:divBdr>
        <w:top w:val="none" w:sz="0" w:space="0" w:color="auto"/>
        <w:left w:val="none" w:sz="0" w:space="0" w:color="auto"/>
        <w:bottom w:val="none" w:sz="0" w:space="0" w:color="auto"/>
        <w:right w:val="none" w:sz="0" w:space="0" w:color="auto"/>
      </w:divBdr>
    </w:div>
    <w:div w:id="758411876">
      <w:bodyDiv w:val="1"/>
      <w:marLeft w:val="0"/>
      <w:marRight w:val="0"/>
      <w:marTop w:val="0"/>
      <w:marBottom w:val="0"/>
      <w:divBdr>
        <w:top w:val="none" w:sz="0" w:space="0" w:color="auto"/>
        <w:left w:val="none" w:sz="0" w:space="0" w:color="auto"/>
        <w:bottom w:val="none" w:sz="0" w:space="0" w:color="auto"/>
        <w:right w:val="none" w:sz="0" w:space="0" w:color="auto"/>
      </w:divBdr>
    </w:div>
    <w:div w:id="992559714">
      <w:bodyDiv w:val="1"/>
      <w:marLeft w:val="0"/>
      <w:marRight w:val="0"/>
      <w:marTop w:val="0"/>
      <w:marBottom w:val="0"/>
      <w:divBdr>
        <w:top w:val="none" w:sz="0" w:space="0" w:color="auto"/>
        <w:left w:val="none" w:sz="0" w:space="0" w:color="auto"/>
        <w:bottom w:val="none" w:sz="0" w:space="0" w:color="auto"/>
        <w:right w:val="none" w:sz="0" w:space="0" w:color="auto"/>
      </w:divBdr>
    </w:div>
    <w:div w:id="1115976654">
      <w:bodyDiv w:val="1"/>
      <w:marLeft w:val="0"/>
      <w:marRight w:val="0"/>
      <w:marTop w:val="0"/>
      <w:marBottom w:val="0"/>
      <w:divBdr>
        <w:top w:val="none" w:sz="0" w:space="0" w:color="auto"/>
        <w:left w:val="none" w:sz="0" w:space="0" w:color="auto"/>
        <w:bottom w:val="none" w:sz="0" w:space="0" w:color="auto"/>
        <w:right w:val="none" w:sz="0" w:space="0" w:color="auto"/>
      </w:divBdr>
    </w:div>
    <w:div w:id="1509254330">
      <w:bodyDiv w:val="1"/>
      <w:marLeft w:val="0"/>
      <w:marRight w:val="0"/>
      <w:marTop w:val="0"/>
      <w:marBottom w:val="0"/>
      <w:divBdr>
        <w:top w:val="none" w:sz="0" w:space="0" w:color="auto"/>
        <w:left w:val="none" w:sz="0" w:space="0" w:color="auto"/>
        <w:bottom w:val="none" w:sz="0" w:space="0" w:color="auto"/>
        <w:right w:val="none" w:sz="0" w:space="0" w:color="auto"/>
      </w:divBdr>
    </w:div>
    <w:div w:id="1686399154">
      <w:bodyDiv w:val="1"/>
      <w:marLeft w:val="0"/>
      <w:marRight w:val="0"/>
      <w:marTop w:val="0"/>
      <w:marBottom w:val="0"/>
      <w:divBdr>
        <w:top w:val="none" w:sz="0" w:space="0" w:color="auto"/>
        <w:left w:val="none" w:sz="0" w:space="0" w:color="auto"/>
        <w:bottom w:val="none" w:sz="0" w:space="0" w:color="auto"/>
        <w:right w:val="none" w:sz="0" w:space="0" w:color="auto"/>
      </w:divBdr>
    </w:div>
    <w:div w:id="1698657777">
      <w:bodyDiv w:val="1"/>
      <w:marLeft w:val="0"/>
      <w:marRight w:val="0"/>
      <w:marTop w:val="0"/>
      <w:marBottom w:val="0"/>
      <w:divBdr>
        <w:top w:val="none" w:sz="0" w:space="0" w:color="auto"/>
        <w:left w:val="none" w:sz="0" w:space="0" w:color="auto"/>
        <w:bottom w:val="none" w:sz="0" w:space="0" w:color="auto"/>
        <w:right w:val="none" w:sz="0" w:space="0" w:color="auto"/>
      </w:divBdr>
    </w:div>
    <w:div w:id="1747874252">
      <w:bodyDiv w:val="1"/>
      <w:marLeft w:val="0"/>
      <w:marRight w:val="0"/>
      <w:marTop w:val="0"/>
      <w:marBottom w:val="0"/>
      <w:divBdr>
        <w:top w:val="none" w:sz="0" w:space="0" w:color="auto"/>
        <w:left w:val="none" w:sz="0" w:space="0" w:color="auto"/>
        <w:bottom w:val="none" w:sz="0" w:space="0" w:color="auto"/>
        <w:right w:val="none" w:sz="0" w:space="0" w:color="auto"/>
      </w:divBdr>
    </w:div>
    <w:div w:id="17807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Zulma Quinones</dc:creator>
  <cp:keywords/>
  <dc:description/>
  <cp:lastModifiedBy>Sonal</cp:lastModifiedBy>
  <cp:revision>3</cp:revision>
  <cp:lastPrinted>2017-06-08T16:13:00Z</cp:lastPrinted>
  <dcterms:created xsi:type="dcterms:W3CDTF">2017-06-08T14:38:00Z</dcterms:created>
  <dcterms:modified xsi:type="dcterms:W3CDTF">2021-01-27T09:30:00Z</dcterms:modified>
</cp:coreProperties>
</file>