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C1F" w:rsidRDefault="00194806" w:rsidP="00194806">
      <w:pPr>
        <w:jc w:val="both"/>
        <w:rPr>
          <w:rFonts w:ascii="Times New Roman" w:hAnsi="Times New Roman" w:cs="Times New Roman"/>
          <w:sz w:val="24"/>
          <w:szCs w:val="24"/>
        </w:rPr>
      </w:pPr>
      <w:r w:rsidRPr="00194806">
        <w:rPr>
          <w:rFonts w:ascii="Times New Roman" w:hAnsi="Times New Roman" w:cs="Times New Roman"/>
          <w:sz w:val="24"/>
          <w:szCs w:val="24"/>
        </w:rPr>
        <w:t xml:space="preserve">Chapter 2 </w:t>
      </w:r>
      <w:r>
        <w:rPr>
          <w:rFonts w:ascii="Times New Roman" w:hAnsi="Times New Roman" w:cs="Times New Roman"/>
          <w:sz w:val="24"/>
          <w:szCs w:val="24"/>
        </w:rPr>
        <w:t>–</w:t>
      </w:r>
      <w:r w:rsidRPr="00194806">
        <w:rPr>
          <w:rFonts w:ascii="Times New Roman" w:hAnsi="Times New Roman" w:cs="Times New Roman"/>
          <w:sz w:val="24"/>
          <w:szCs w:val="24"/>
        </w:rPr>
        <w:t xml:space="preserve"> Homework</w:t>
      </w:r>
    </w:p>
    <w:p w:rsidR="00194806" w:rsidRDefault="00194806" w:rsidP="00194806">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Which of the following statements is true regarding the definition of a fund?</w:t>
      </w:r>
    </w:p>
    <w:p w:rsidR="00194806" w:rsidRDefault="00194806"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 fund is a fiscal entity which is designed to provide reporting that demonstrates conformance with finance related legal and contractual provisions separately from GAAP reporting</w:t>
      </w:r>
    </w:p>
    <w:p w:rsidR="00194806" w:rsidRDefault="00194806" w:rsidP="00194806">
      <w:pPr>
        <w:jc w:val="both"/>
        <w:rPr>
          <w:rFonts w:ascii="Times New Roman" w:hAnsi="Times New Roman" w:cs="Times New Roman"/>
          <w:sz w:val="24"/>
          <w:szCs w:val="24"/>
        </w:rPr>
      </w:pPr>
    </w:p>
    <w:p w:rsidR="00194806" w:rsidRDefault="00194806" w:rsidP="00194806">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Which of the following statements is true regarding the basic financial statements of a state or local government?</w:t>
      </w:r>
    </w:p>
    <w:p w:rsidR="00194806" w:rsidRDefault="00194806"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Separate columns should be provided in the government-wide financial statements for governmental activities and business-type activities</w:t>
      </w:r>
    </w:p>
    <w:p w:rsidR="00194806" w:rsidRDefault="00194806"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Governmental fund and proprietary fund financial statements should provide a separate column for each major fund</w:t>
      </w:r>
    </w:p>
    <w:p w:rsidR="00194806" w:rsidRDefault="00194806"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Aggregate information about all non</w:t>
      </w:r>
      <w:r w:rsidR="00C859DD">
        <w:rPr>
          <w:rFonts w:ascii="Times New Roman" w:hAnsi="Times New Roman" w:cs="Times New Roman"/>
          <w:sz w:val="24"/>
          <w:szCs w:val="24"/>
        </w:rPr>
        <w:t>-</w:t>
      </w:r>
      <w:r>
        <w:rPr>
          <w:rFonts w:ascii="Times New Roman" w:hAnsi="Times New Roman" w:cs="Times New Roman"/>
          <w:sz w:val="24"/>
          <w:szCs w:val="24"/>
        </w:rPr>
        <w:t>major governmental funds or non</w:t>
      </w:r>
      <w:r w:rsidR="00C859DD">
        <w:rPr>
          <w:rFonts w:ascii="Times New Roman" w:hAnsi="Times New Roman" w:cs="Times New Roman"/>
          <w:sz w:val="24"/>
          <w:szCs w:val="24"/>
        </w:rPr>
        <w:t>-</w:t>
      </w:r>
      <w:r>
        <w:rPr>
          <w:rFonts w:ascii="Times New Roman" w:hAnsi="Times New Roman" w:cs="Times New Roman"/>
          <w:sz w:val="24"/>
          <w:szCs w:val="24"/>
        </w:rPr>
        <w:t>major enterprise funds should be reported in a single column of the governmental fund or proprietary fund financial statements.</w:t>
      </w:r>
    </w:p>
    <w:p w:rsidR="00194806" w:rsidRDefault="00194806" w:rsidP="00194806">
      <w:pPr>
        <w:jc w:val="both"/>
        <w:rPr>
          <w:rFonts w:ascii="Times New Roman" w:hAnsi="Times New Roman" w:cs="Times New Roman"/>
          <w:sz w:val="24"/>
          <w:szCs w:val="24"/>
        </w:rPr>
      </w:pPr>
    </w:p>
    <w:p w:rsidR="00194806" w:rsidRDefault="00194806" w:rsidP="00194806">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Which of the following sets of elements are common for both governmental financial statements and for profit financial statements?</w:t>
      </w:r>
    </w:p>
    <w:p w:rsidR="00194806" w:rsidRDefault="00194806"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Assets and liabilities</w:t>
      </w:r>
    </w:p>
    <w:p w:rsidR="00194806" w:rsidRDefault="00194806" w:rsidP="00194806">
      <w:pPr>
        <w:jc w:val="both"/>
        <w:rPr>
          <w:rFonts w:ascii="Times New Roman" w:hAnsi="Times New Roman" w:cs="Times New Roman"/>
          <w:sz w:val="24"/>
          <w:szCs w:val="24"/>
        </w:rPr>
      </w:pPr>
    </w:p>
    <w:p w:rsidR="00194806" w:rsidRDefault="00194806" w:rsidP="00194806">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The measurement focus and basis of accounting that should be used for the governmental </w:t>
      </w:r>
      <w:r w:rsidRPr="00194806">
        <w:rPr>
          <w:rFonts w:ascii="Times New Roman" w:hAnsi="Times New Roman" w:cs="Times New Roman"/>
          <w:i/>
          <w:sz w:val="24"/>
          <w:szCs w:val="24"/>
        </w:rPr>
        <w:t>fund</w:t>
      </w:r>
      <w:r>
        <w:rPr>
          <w:rFonts w:ascii="Times New Roman" w:hAnsi="Times New Roman" w:cs="Times New Roman"/>
          <w:sz w:val="24"/>
          <w:szCs w:val="24"/>
        </w:rPr>
        <w:t xml:space="preserve"> financial statements are?</w:t>
      </w:r>
    </w:p>
    <w:p w:rsidR="00194806" w:rsidRDefault="00C859DD"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Measurement Focus:  Current financial resources</w:t>
      </w:r>
    </w:p>
    <w:p w:rsidR="00C859DD" w:rsidRDefault="00C859DD" w:rsidP="00194806">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Basis of Accounting:  Modified accrual</w:t>
      </w:r>
    </w:p>
    <w:p w:rsidR="00C859DD" w:rsidRDefault="00C859DD" w:rsidP="00C859DD">
      <w:pPr>
        <w:jc w:val="both"/>
        <w:rPr>
          <w:rFonts w:ascii="Times New Roman" w:hAnsi="Times New Roman" w:cs="Times New Roman"/>
          <w:sz w:val="24"/>
          <w:szCs w:val="24"/>
        </w:rPr>
      </w:pPr>
    </w:p>
    <w:p w:rsidR="00C859DD" w:rsidRDefault="00C859DD" w:rsidP="00C859D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Which of following amounts that are identified at the end of the fiscal year would be classified as a restricted fund balance?</w:t>
      </w:r>
    </w:p>
    <w:p w:rsidR="00C859DD" w:rsidRDefault="00C859DD" w:rsidP="00C859DD">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 federal grant that is to be used for playground equipment</w:t>
      </w:r>
    </w:p>
    <w:p w:rsidR="00C859DD" w:rsidRDefault="00C859DD" w:rsidP="00C859DD">
      <w:pPr>
        <w:jc w:val="both"/>
        <w:rPr>
          <w:rFonts w:ascii="Times New Roman" w:hAnsi="Times New Roman" w:cs="Times New Roman"/>
          <w:sz w:val="24"/>
          <w:szCs w:val="24"/>
        </w:rPr>
      </w:pPr>
    </w:p>
    <w:p w:rsidR="00C859DD" w:rsidRDefault="00C859DD" w:rsidP="00C859D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Separate reporting for major funds is needed because:</w:t>
      </w:r>
    </w:p>
    <w:p w:rsidR="00C859DD" w:rsidRDefault="00C859DD" w:rsidP="00C859DD">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Users of governmental financial statements need to be able to examine funds that represent large dollar amounts of a government resources and activities</w:t>
      </w:r>
    </w:p>
    <w:p w:rsidR="00C859DD" w:rsidRPr="00527B87" w:rsidRDefault="00C859DD" w:rsidP="00C859DD">
      <w:pPr>
        <w:pStyle w:val="ListParagraph"/>
        <w:jc w:val="both"/>
        <w:rPr>
          <w:rFonts w:ascii="Times New Roman" w:hAnsi="Times New Roman" w:cs="Times New Roman"/>
          <w:sz w:val="24"/>
          <w:szCs w:val="24"/>
        </w:rPr>
      </w:pPr>
    </w:p>
    <w:p w:rsidR="00C859DD" w:rsidRPr="00527B87" w:rsidRDefault="00171DDE" w:rsidP="00C859DD">
      <w:pPr>
        <w:pStyle w:val="ListParagraph"/>
        <w:numPr>
          <w:ilvl w:val="0"/>
          <w:numId w:val="1"/>
        </w:numPr>
        <w:jc w:val="both"/>
        <w:rPr>
          <w:rFonts w:ascii="Times New Roman" w:hAnsi="Times New Roman" w:cs="Times New Roman"/>
          <w:sz w:val="24"/>
          <w:szCs w:val="24"/>
        </w:rPr>
      </w:pPr>
      <w:r w:rsidRPr="00527B87">
        <w:rPr>
          <w:rFonts w:ascii="Times New Roman" w:hAnsi="Times New Roman" w:cs="Times New Roman"/>
          <w:sz w:val="24"/>
          <w:szCs w:val="24"/>
        </w:rPr>
        <w:t>Assets and liabilities of activities for which the government is acting in either an agency or trustee capacity for individuals, organizations, or other governments should be reported in:</w:t>
      </w:r>
    </w:p>
    <w:p w:rsidR="00171DDE" w:rsidRPr="00527B87" w:rsidRDefault="00171DDE" w:rsidP="00171DDE">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The fiduciary fund financial statements</w:t>
      </w:r>
    </w:p>
    <w:p w:rsidR="00171DDE" w:rsidRDefault="00171DDE" w:rsidP="00171DDE">
      <w:pPr>
        <w:pStyle w:val="ListParagraph"/>
        <w:jc w:val="both"/>
        <w:rPr>
          <w:rFonts w:ascii="Times New Roman" w:hAnsi="Times New Roman" w:cs="Times New Roman"/>
          <w:sz w:val="24"/>
          <w:szCs w:val="24"/>
        </w:rPr>
      </w:pPr>
    </w:p>
    <w:p w:rsidR="00171DDE" w:rsidRDefault="00171DDE" w:rsidP="00171DD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Under the modified accrual basis of accounting:</w:t>
      </w:r>
    </w:p>
    <w:p w:rsidR="00171DDE" w:rsidRDefault="00171DDE" w:rsidP="00171DDE">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Revenues are recognized when current financial resources become measurable and available to pay current period obligations</w:t>
      </w:r>
    </w:p>
    <w:p w:rsidR="00171DDE" w:rsidRPr="00527B87" w:rsidRDefault="00171DDE" w:rsidP="00171DDE">
      <w:pPr>
        <w:pStyle w:val="ListParagraph"/>
        <w:jc w:val="both"/>
        <w:rPr>
          <w:rFonts w:ascii="Times New Roman" w:hAnsi="Times New Roman" w:cs="Times New Roman"/>
          <w:sz w:val="24"/>
          <w:szCs w:val="24"/>
        </w:rPr>
      </w:pPr>
    </w:p>
    <w:p w:rsidR="00171DDE" w:rsidRPr="00527B87" w:rsidRDefault="00171DDE" w:rsidP="00171DDE">
      <w:pPr>
        <w:pStyle w:val="ListParagraph"/>
        <w:numPr>
          <w:ilvl w:val="0"/>
          <w:numId w:val="1"/>
        </w:numPr>
        <w:jc w:val="both"/>
        <w:rPr>
          <w:rFonts w:ascii="Times New Roman" w:hAnsi="Times New Roman" w:cs="Times New Roman"/>
          <w:sz w:val="24"/>
          <w:szCs w:val="24"/>
        </w:rPr>
      </w:pPr>
      <w:r w:rsidRPr="00527B87">
        <w:rPr>
          <w:rFonts w:ascii="Times New Roman" w:hAnsi="Times New Roman" w:cs="Times New Roman"/>
          <w:sz w:val="24"/>
          <w:szCs w:val="24"/>
        </w:rPr>
        <w:t>Financial information about an internal service fund should be reported in the proprietary fund financial statements and the:</w:t>
      </w:r>
    </w:p>
    <w:p w:rsidR="00171DDE" w:rsidRPr="00527B87" w:rsidRDefault="00171DDE" w:rsidP="00171DDE">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lastRenderedPageBreak/>
        <w:t>Either governmental activities or business-type activities column of the government-wide financial statements, depending on whether the internal service fund predominantly serves governmental activities or business-type activities</w:t>
      </w:r>
    </w:p>
    <w:p w:rsidR="00171DDE" w:rsidRPr="002A3C46" w:rsidRDefault="00171DDE" w:rsidP="00171DDE">
      <w:pPr>
        <w:jc w:val="both"/>
        <w:rPr>
          <w:rFonts w:ascii="Times New Roman" w:hAnsi="Times New Roman" w:cs="Times New Roman"/>
          <w:color w:val="FF0000"/>
          <w:sz w:val="24"/>
          <w:szCs w:val="24"/>
        </w:rPr>
      </w:pPr>
    </w:p>
    <w:p w:rsidR="00171DDE" w:rsidRPr="00527B87" w:rsidRDefault="002A3C46" w:rsidP="00171DDE">
      <w:pPr>
        <w:pStyle w:val="ListParagraph"/>
        <w:numPr>
          <w:ilvl w:val="0"/>
          <w:numId w:val="1"/>
        </w:numPr>
        <w:jc w:val="both"/>
        <w:rPr>
          <w:rFonts w:ascii="Times New Roman" w:hAnsi="Times New Roman" w:cs="Times New Roman"/>
          <w:sz w:val="24"/>
          <w:szCs w:val="24"/>
        </w:rPr>
      </w:pPr>
      <w:r w:rsidRPr="00527B87">
        <w:rPr>
          <w:rFonts w:ascii="Times New Roman" w:hAnsi="Times New Roman" w:cs="Times New Roman"/>
          <w:sz w:val="24"/>
          <w:szCs w:val="24"/>
        </w:rPr>
        <w:t>A certain city reports the following year-end total assets: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General Fund and Library Fund  (higher than 10% of total government funds)</w:t>
      </w:r>
    </w:p>
    <w:p w:rsidR="002A3C46" w:rsidRPr="002A3C46" w:rsidRDefault="002A3C46" w:rsidP="002A3C46">
      <w:pPr>
        <w:jc w:val="both"/>
        <w:rPr>
          <w:rFonts w:ascii="Times New Roman" w:hAnsi="Times New Roman" w:cs="Times New Roman"/>
          <w:color w:val="FF0000"/>
          <w:sz w:val="24"/>
          <w:szCs w:val="24"/>
        </w:rPr>
      </w:pPr>
    </w:p>
    <w:p w:rsidR="002A3C46" w:rsidRPr="00527B87" w:rsidRDefault="002A3C46" w:rsidP="002A3C46">
      <w:pPr>
        <w:pStyle w:val="ListParagraph"/>
        <w:numPr>
          <w:ilvl w:val="0"/>
          <w:numId w:val="1"/>
        </w:numPr>
        <w:jc w:val="both"/>
        <w:rPr>
          <w:rFonts w:ascii="Times New Roman" w:hAnsi="Times New Roman" w:cs="Times New Roman"/>
          <w:sz w:val="24"/>
          <w:szCs w:val="24"/>
        </w:rPr>
      </w:pPr>
      <w:r w:rsidRPr="00527B87">
        <w:rPr>
          <w:rFonts w:ascii="Times New Roman" w:hAnsi="Times New Roman" w:cs="Times New Roman"/>
          <w:sz w:val="24"/>
          <w:szCs w:val="24"/>
        </w:rPr>
        <w:t>For each of the following fund types, indicate the fund category by selecting either Governmental funds, Proprietary funds, or Fiduciary funds for each item.</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Agency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fiduciary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Permanent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governmental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Debt service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governmental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Internal service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proprietary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Pension (&amp; other employee benefit) trust fund – </w:t>
      </w:r>
      <w:r w:rsidRPr="00527B87">
        <w:rPr>
          <w:rFonts w:ascii="Times New Roman" w:hAnsi="Times New Roman" w:cs="Times New Roman"/>
          <w:sz w:val="24"/>
          <w:szCs w:val="24"/>
        </w:rPr>
        <w:tab/>
        <w:t>Fiduciary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Special revenue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governmental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Enterprise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proprietary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General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governmental fund</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Investment trust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fiduciary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Capital projects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governmental funds</w:t>
      </w:r>
    </w:p>
    <w:p w:rsidR="002A3C46" w:rsidRPr="00527B87" w:rsidRDefault="002A3C46" w:rsidP="002A3C46">
      <w:pPr>
        <w:pStyle w:val="ListParagraph"/>
        <w:numPr>
          <w:ilvl w:val="0"/>
          <w:numId w:val="2"/>
        </w:numPr>
        <w:jc w:val="both"/>
        <w:rPr>
          <w:rFonts w:ascii="Times New Roman" w:hAnsi="Times New Roman" w:cs="Times New Roman"/>
          <w:sz w:val="24"/>
          <w:szCs w:val="24"/>
        </w:rPr>
      </w:pPr>
      <w:r w:rsidRPr="00527B87">
        <w:rPr>
          <w:rFonts w:ascii="Times New Roman" w:hAnsi="Times New Roman" w:cs="Times New Roman"/>
          <w:sz w:val="24"/>
          <w:szCs w:val="24"/>
        </w:rPr>
        <w:t xml:space="preserve">Private-purpose trust fund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fiduciary funds</w:t>
      </w:r>
    </w:p>
    <w:p w:rsidR="002A3C46" w:rsidRDefault="002A3C46" w:rsidP="002A3C46">
      <w:pPr>
        <w:pStyle w:val="ListParagraph"/>
        <w:jc w:val="both"/>
        <w:rPr>
          <w:rFonts w:ascii="Times New Roman" w:hAnsi="Times New Roman" w:cs="Times New Roman"/>
          <w:color w:val="FF0000"/>
          <w:sz w:val="24"/>
          <w:szCs w:val="24"/>
        </w:rPr>
      </w:pPr>
    </w:p>
    <w:p w:rsidR="00885458" w:rsidRPr="00C20887" w:rsidRDefault="00885458" w:rsidP="00885458">
      <w:pPr>
        <w:pStyle w:val="ListParagraph"/>
        <w:numPr>
          <w:ilvl w:val="0"/>
          <w:numId w:val="1"/>
        </w:numPr>
        <w:jc w:val="both"/>
        <w:rPr>
          <w:rFonts w:ascii="Times New Roman" w:hAnsi="Times New Roman" w:cs="Times New Roman"/>
          <w:sz w:val="24"/>
          <w:szCs w:val="24"/>
        </w:rPr>
      </w:pPr>
      <w:bookmarkStart w:id="0" w:name="_GoBack"/>
      <w:r w:rsidRPr="00C20887">
        <w:rPr>
          <w:rFonts w:ascii="Times New Roman" w:hAnsi="Times New Roman" w:cs="Times New Roman"/>
          <w:sz w:val="24"/>
          <w:szCs w:val="24"/>
        </w:rPr>
        <w:t>For each fund or government-wide category.  Select the letters of the applicable fund type or characteristics.  Multiple letters may apply to each category</w:t>
      </w:r>
    </w:p>
    <w:p w:rsidR="00885458" w:rsidRPr="00C20887" w:rsidRDefault="00885458" w:rsidP="00885458">
      <w:pPr>
        <w:pStyle w:val="NoSpacing"/>
        <w:ind w:firstLine="360"/>
        <w:rPr>
          <w:rFonts w:ascii="Times New Roman" w:hAnsi="Times New Roman" w:cs="Times New Roman"/>
          <w:sz w:val="24"/>
          <w:szCs w:val="24"/>
        </w:rPr>
      </w:pPr>
      <w:r w:rsidRPr="00C20887">
        <w:rPr>
          <w:rFonts w:ascii="Times New Roman" w:hAnsi="Times New Roman" w:cs="Times New Roman"/>
          <w:sz w:val="24"/>
          <w:szCs w:val="24"/>
        </w:rPr>
        <w:t>Fund type or characteristic:</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Operational Accountability</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Modified accrual</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Agency funds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Statement of cash flows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Fiscal accountability</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Debt service funds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Current &amp; noncurrent asset liabilities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Internal service funds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 xml:space="preserve">Integrated budgetary accounts </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Revenue &amp; expenses</w:t>
      </w:r>
    </w:p>
    <w:p w:rsidR="00885458" w:rsidRPr="00C20887" w:rsidRDefault="00885458" w:rsidP="00885458">
      <w:pPr>
        <w:pStyle w:val="NoSpacing"/>
        <w:numPr>
          <w:ilvl w:val="0"/>
          <w:numId w:val="4"/>
        </w:numPr>
        <w:rPr>
          <w:rFonts w:ascii="Times New Roman" w:hAnsi="Times New Roman" w:cs="Times New Roman"/>
          <w:sz w:val="24"/>
          <w:szCs w:val="24"/>
        </w:rPr>
      </w:pPr>
      <w:r w:rsidRPr="00C20887">
        <w:rPr>
          <w:rFonts w:ascii="Times New Roman" w:hAnsi="Times New Roman" w:cs="Times New Roman"/>
          <w:sz w:val="24"/>
          <w:szCs w:val="24"/>
        </w:rPr>
        <w:t>Additions and deductions</w:t>
      </w:r>
    </w:p>
    <w:bookmarkEnd w:id="0"/>
    <w:p w:rsidR="00885458" w:rsidRPr="00543876" w:rsidRDefault="00885458" w:rsidP="00885458">
      <w:pPr>
        <w:pStyle w:val="NoSpacing"/>
        <w:ind w:left="720"/>
        <w:rPr>
          <w:rFonts w:ascii="Times New Roman" w:hAnsi="Times New Roman" w:cs="Times New Roman"/>
          <w:color w:val="FF0000"/>
          <w:sz w:val="24"/>
          <w:szCs w:val="24"/>
        </w:rPr>
      </w:pPr>
    </w:p>
    <w:p w:rsidR="00885458" w:rsidRPr="00527B87" w:rsidRDefault="00885458" w:rsidP="00885458">
      <w:pPr>
        <w:pStyle w:val="NoSpacing"/>
        <w:ind w:firstLine="360"/>
        <w:rPr>
          <w:rFonts w:ascii="Times New Roman" w:hAnsi="Times New Roman" w:cs="Times New Roman"/>
          <w:sz w:val="24"/>
          <w:szCs w:val="24"/>
        </w:rPr>
      </w:pPr>
      <w:r w:rsidRPr="00527B87">
        <w:rPr>
          <w:rFonts w:ascii="Times New Roman" w:hAnsi="Times New Roman" w:cs="Times New Roman"/>
          <w:sz w:val="24"/>
          <w:szCs w:val="24"/>
        </w:rPr>
        <w:t xml:space="preserve">Fund or Government-wide Category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Fund Type or Characteristics:</w:t>
      </w:r>
    </w:p>
    <w:p w:rsidR="00885458" w:rsidRPr="00527B87" w:rsidRDefault="00885458" w:rsidP="00885458">
      <w:pPr>
        <w:pStyle w:val="NoSpacing"/>
        <w:rPr>
          <w:rFonts w:ascii="Times New Roman" w:hAnsi="Times New Roman" w:cs="Times New Roman"/>
          <w:sz w:val="24"/>
          <w:szCs w:val="24"/>
        </w:rPr>
      </w:pPr>
      <w:r w:rsidRPr="00527B87">
        <w:rPr>
          <w:rFonts w:ascii="Times New Roman" w:hAnsi="Times New Roman" w:cs="Times New Roman"/>
          <w:sz w:val="24"/>
          <w:szCs w:val="24"/>
        </w:rPr>
        <w:tab/>
        <w:t>Governmental funds</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 xml:space="preserve">b, e, f, </w:t>
      </w:r>
      <w:proofErr w:type="spellStart"/>
      <w:r w:rsidRPr="00527B87">
        <w:rPr>
          <w:rFonts w:ascii="Times New Roman" w:hAnsi="Times New Roman" w:cs="Times New Roman"/>
          <w:sz w:val="24"/>
          <w:szCs w:val="24"/>
        </w:rPr>
        <w:t>i</w:t>
      </w:r>
      <w:proofErr w:type="spellEnd"/>
    </w:p>
    <w:p w:rsidR="00885458" w:rsidRPr="00527B87" w:rsidRDefault="00885458" w:rsidP="00885458">
      <w:pPr>
        <w:pStyle w:val="NoSpacing"/>
        <w:rPr>
          <w:rFonts w:ascii="Times New Roman" w:hAnsi="Times New Roman" w:cs="Times New Roman"/>
          <w:sz w:val="24"/>
          <w:szCs w:val="24"/>
        </w:rPr>
      </w:pPr>
      <w:r w:rsidRPr="00527B87">
        <w:rPr>
          <w:rFonts w:ascii="Times New Roman" w:hAnsi="Times New Roman" w:cs="Times New Roman"/>
          <w:sz w:val="24"/>
          <w:szCs w:val="24"/>
        </w:rPr>
        <w:tab/>
      </w:r>
      <w:r w:rsidRPr="00527B87">
        <w:rPr>
          <w:rFonts w:ascii="Times New Roman" w:hAnsi="Times New Roman" w:cs="Times New Roman"/>
          <w:sz w:val="24"/>
          <w:szCs w:val="24"/>
        </w:rPr>
        <w:tab/>
        <w:t>(</w:t>
      </w:r>
      <w:proofErr w:type="gramStart"/>
      <w:r w:rsidRPr="00527B87">
        <w:rPr>
          <w:rFonts w:ascii="Times New Roman" w:hAnsi="Times New Roman" w:cs="Times New Roman"/>
          <w:sz w:val="24"/>
          <w:szCs w:val="24"/>
        </w:rPr>
        <w:t>modified</w:t>
      </w:r>
      <w:proofErr w:type="gramEnd"/>
      <w:r w:rsidRPr="00527B87">
        <w:rPr>
          <w:rFonts w:ascii="Times New Roman" w:hAnsi="Times New Roman" w:cs="Times New Roman"/>
          <w:sz w:val="24"/>
          <w:szCs w:val="24"/>
        </w:rPr>
        <w:t xml:space="preserve"> accrual, fiscal accountability, debt </w:t>
      </w:r>
      <w:proofErr w:type="spellStart"/>
      <w:r w:rsidRPr="00527B87">
        <w:rPr>
          <w:rFonts w:ascii="Times New Roman" w:hAnsi="Times New Roman" w:cs="Times New Roman"/>
          <w:sz w:val="24"/>
          <w:szCs w:val="24"/>
        </w:rPr>
        <w:t>srvc</w:t>
      </w:r>
      <w:proofErr w:type="spellEnd"/>
      <w:r w:rsidRPr="00527B87">
        <w:rPr>
          <w:rFonts w:ascii="Times New Roman" w:hAnsi="Times New Roman" w:cs="Times New Roman"/>
          <w:sz w:val="24"/>
          <w:szCs w:val="24"/>
        </w:rPr>
        <w:t xml:space="preserve"> fund, integrated budgetary acct)</w:t>
      </w:r>
      <w:r w:rsidRPr="00527B87">
        <w:rPr>
          <w:rFonts w:ascii="Times New Roman" w:hAnsi="Times New Roman" w:cs="Times New Roman"/>
          <w:sz w:val="24"/>
          <w:szCs w:val="24"/>
        </w:rPr>
        <w:tab/>
      </w:r>
    </w:p>
    <w:p w:rsidR="00885458" w:rsidRPr="00527B87" w:rsidRDefault="00885458" w:rsidP="00885458">
      <w:pPr>
        <w:pStyle w:val="NoSpacing"/>
        <w:rPr>
          <w:rFonts w:ascii="Times New Roman" w:hAnsi="Times New Roman" w:cs="Times New Roman"/>
          <w:sz w:val="24"/>
          <w:szCs w:val="24"/>
        </w:rPr>
      </w:pPr>
    </w:p>
    <w:p w:rsidR="00885458" w:rsidRPr="00527B87" w:rsidRDefault="00885458" w:rsidP="00885458">
      <w:pPr>
        <w:pStyle w:val="NoSpacing"/>
        <w:rPr>
          <w:rFonts w:ascii="Times New Roman" w:hAnsi="Times New Roman" w:cs="Times New Roman"/>
          <w:sz w:val="24"/>
          <w:szCs w:val="24"/>
        </w:rPr>
      </w:pPr>
      <w:r w:rsidRPr="00527B87">
        <w:rPr>
          <w:rFonts w:ascii="Times New Roman" w:hAnsi="Times New Roman" w:cs="Times New Roman"/>
          <w:sz w:val="24"/>
          <w:szCs w:val="24"/>
        </w:rPr>
        <w:tab/>
        <w:t>Proprietary funds</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r>
      <w:r w:rsidRPr="00527B87">
        <w:rPr>
          <w:rFonts w:ascii="Times New Roman" w:hAnsi="Times New Roman" w:cs="Times New Roman"/>
          <w:sz w:val="24"/>
          <w:szCs w:val="24"/>
        </w:rPr>
        <w:tab/>
        <w:t>a, d, g, h, j</w:t>
      </w:r>
    </w:p>
    <w:p w:rsidR="00885458" w:rsidRPr="00527B87" w:rsidRDefault="00885458" w:rsidP="00885458">
      <w:pPr>
        <w:pStyle w:val="NoSpacing"/>
        <w:ind w:left="1440"/>
        <w:rPr>
          <w:rFonts w:ascii="Times New Roman" w:hAnsi="Times New Roman" w:cs="Times New Roman"/>
          <w:sz w:val="24"/>
          <w:szCs w:val="24"/>
        </w:rPr>
      </w:pPr>
      <w:r w:rsidRPr="00527B87">
        <w:rPr>
          <w:rFonts w:ascii="Times New Roman" w:hAnsi="Times New Roman" w:cs="Times New Roman"/>
          <w:sz w:val="24"/>
          <w:szCs w:val="24"/>
        </w:rPr>
        <w:t>(</w:t>
      </w:r>
      <w:proofErr w:type="gramStart"/>
      <w:r w:rsidRPr="00527B87">
        <w:rPr>
          <w:rFonts w:ascii="Times New Roman" w:hAnsi="Times New Roman" w:cs="Times New Roman"/>
          <w:sz w:val="24"/>
          <w:szCs w:val="24"/>
        </w:rPr>
        <w:t>operational</w:t>
      </w:r>
      <w:proofErr w:type="gramEnd"/>
      <w:r w:rsidRPr="00527B87">
        <w:rPr>
          <w:rFonts w:ascii="Times New Roman" w:hAnsi="Times New Roman" w:cs="Times New Roman"/>
          <w:sz w:val="24"/>
          <w:szCs w:val="24"/>
        </w:rPr>
        <w:t xml:space="preserve"> accountability, </w:t>
      </w:r>
      <w:proofErr w:type="spellStart"/>
      <w:r w:rsidRPr="00527B87">
        <w:rPr>
          <w:rFonts w:ascii="Times New Roman" w:hAnsi="Times New Roman" w:cs="Times New Roman"/>
          <w:sz w:val="24"/>
          <w:szCs w:val="24"/>
        </w:rPr>
        <w:t>smt</w:t>
      </w:r>
      <w:proofErr w:type="spellEnd"/>
      <w:r w:rsidRPr="00527B87">
        <w:rPr>
          <w:rFonts w:ascii="Times New Roman" w:hAnsi="Times New Roman" w:cs="Times New Roman"/>
          <w:sz w:val="24"/>
          <w:szCs w:val="24"/>
        </w:rPr>
        <w:t xml:space="preserve"> of cash flows, current &amp; noncurrent asset liabilities, internal </w:t>
      </w:r>
      <w:proofErr w:type="spellStart"/>
      <w:r w:rsidRPr="00527B87">
        <w:rPr>
          <w:rFonts w:ascii="Times New Roman" w:hAnsi="Times New Roman" w:cs="Times New Roman"/>
          <w:sz w:val="24"/>
          <w:szCs w:val="24"/>
        </w:rPr>
        <w:t>srvc</w:t>
      </w:r>
      <w:proofErr w:type="spellEnd"/>
      <w:r w:rsidRPr="00527B87">
        <w:rPr>
          <w:rFonts w:ascii="Times New Roman" w:hAnsi="Times New Roman" w:cs="Times New Roman"/>
          <w:sz w:val="24"/>
          <w:szCs w:val="24"/>
        </w:rPr>
        <w:t xml:space="preserve"> funds, revenue &amp; expenses)</w:t>
      </w:r>
    </w:p>
    <w:p w:rsidR="00885458" w:rsidRPr="00543876" w:rsidRDefault="00885458" w:rsidP="00885458">
      <w:pPr>
        <w:pStyle w:val="NoSpacing"/>
        <w:rPr>
          <w:rFonts w:ascii="Times New Roman" w:hAnsi="Times New Roman" w:cs="Times New Roman"/>
          <w:color w:val="FF0000"/>
          <w:sz w:val="24"/>
          <w:szCs w:val="24"/>
        </w:rPr>
      </w:pPr>
    </w:p>
    <w:p w:rsidR="00885458" w:rsidRPr="00543876" w:rsidRDefault="00885458" w:rsidP="00885458">
      <w:pPr>
        <w:pStyle w:val="NoSpacing"/>
        <w:rPr>
          <w:rFonts w:ascii="Times New Roman" w:hAnsi="Times New Roman" w:cs="Times New Roman"/>
          <w:color w:val="FF0000"/>
          <w:sz w:val="24"/>
          <w:szCs w:val="24"/>
        </w:rPr>
      </w:pPr>
      <w:r w:rsidRPr="00543876">
        <w:rPr>
          <w:rFonts w:ascii="Times New Roman" w:hAnsi="Times New Roman" w:cs="Times New Roman"/>
          <w:color w:val="FF0000"/>
          <w:sz w:val="24"/>
          <w:szCs w:val="24"/>
        </w:rPr>
        <w:tab/>
        <w:t>Fiduciary Funds</w:t>
      </w:r>
      <w:r w:rsidRPr="00543876">
        <w:rPr>
          <w:rFonts w:ascii="Times New Roman" w:hAnsi="Times New Roman" w:cs="Times New Roman"/>
          <w:color w:val="FF0000"/>
          <w:sz w:val="24"/>
          <w:szCs w:val="24"/>
        </w:rPr>
        <w:tab/>
      </w:r>
      <w:r w:rsidRPr="00543876">
        <w:rPr>
          <w:rFonts w:ascii="Times New Roman" w:hAnsi="Times New Roman" w:cs="Times New Roman"/>
          <w:color w:val="FF0000"/>
          <w:sz w:val="24"/>
          <w:szCs w:val="24"/>
        </w:rPr>
        <w:tab/>
      </w:r>
      <w:r w:rsidRPr="00543876">
        <w:rPr>
          <w:rFonts w:ascii="Times New Roman" w:hAnsi="Times New Roman" w:cs="Times New Roman"/>
          <w:color w:val="FF0000"/>
          <w:sz w:val="24"/>
          <w:szCs w:val="24"/>
        </w:rPr>
        <w:tab/>
      </w:r>
      <w:r w:rsidRPr="00543876">
        <w:rPr>
          <w:rFonts w:ascii="Times New Roman" w:hAnsi="Times New Roman" w:cs="Times New Roman"/>
          <w:color w:val="FF0000"/>
          <w:sz w:val="24"/>
          <w:szCs w:val="24"/>
        </w:rPr>
        <w:tab/>
      </w:r>
      <w:r w:rsidRPr="00543876">
        <w:rPr>
          <w:rFonts w:ascii="Times New Roman" w:hAnsi="Times New Roman" w:cs="Times New Roman"/>
          <w:color w:val="FF0000"/>
          <w:sz w:val="24"/>
          <w:szCs w:val="24"/>
        </w:rPr>
        <w:tab/>
        <w:t xml:space="preserve">a, c, </w:t>
      </w:r>
      <w:r w:rsidR="00543876" w:rsidRPr="00543876">
        <w:rPr>
          <w:rFonts w:ascii="Times New Roman" w:hAnsi="Times New Roman" w:cs="Times New Roman"/>
          <w:color w:val="FF0000"/>
          <w:sz w:val="24"/>
          <w:szCs w:val="24"/>
        </w:rPr>
        <w:t xml:space="preserve">g, </w:t>
      </w:r>
      <w:proofErr w:type="gramStart"/>
      <w:r w:rsidR="00543876" w:rsidRPr="00543876">
        <w:rPr>
          <w:rFonts w:ascii="Times New Roman" w:hAnsi="Times New Roman" w:cs="Times New Roman"/>
          <w:color w:val="FF0000"/>
          <w:sz w:val="24"/>
          <w:szCs w:val="24"/>
        </w:rPr>
        <w:t>k</w:t>
      </w:r>
      <w:proofErr w:type="gramEnd"/>
    </w:p>
    <w:p w:rsidR="00543876" w:rsidRPr="00543876" w:rsidRDefault="00543876" w:rsidP="00543876">
      <w:pPr>
        <w:pStyle w:val="NoSpacing"/>
        <w:ind w:left="1440"/>
        <w:rPr>
          <w:rFonts w:ascii="Times New Roman" w:hAnsi="Times New Roman" w:cs="Times New Roman"/>
          <w:color w:val="FF0000"/>
          <w:sz w:val="24"/>
          <w:szCs w:val="24"/>
        </w:rPr>
      </w:pPr>
      <w:r w:rsidRPr="00543876">
        <w:rPr>
          <w:rFonts w:ascii="Times New Roman" w:hAnsi="Times New Roman" w:cs="Times New Roman"/>
          <w:color w:val="FF0000"/>
          <w:sz w:val="24"/>
          <w:szCs w:val="24"/>
        </w:rPr>
        <w:lastRenderedPageBreak/>
        <w:t>(</w:t>
      </w:r>
      <w:proofErr w:type="gramStart"/>
      <w:r w:rsidRPr="00543876">
        <w:rPr>
          <w:rFonts w:ascii="Times New Roman" w:hAnsi="Times New Roman" w:cs="Times New Roman"/>
          <w:color w:val="FF0000"/>
          <w:sz w:val="24"/>
          <w:szCs w:val="24"/>
        </w:rPr>
        <w:t>operational</w:t>
      </w:r>
      <w:proofErr w:type="gramEnd"/>
      <w:r w:rsidRPr="00543876">
        <w:rPr>
          <w:rFonts w:ascii="Times New Roman" w:hAnsi="Times New Roman" w:cs="Times New Roman"/>
          <w:color w:val="FF0000"/>
          <w:sz w:val="24"/>
          <w:szCs w:val="24"/>
        </w:rPr>
        <w:t xml:space="preserve"> accountability, agency funds, current &amp; noncurrent asset liabilities, revenue &amp; expense)</w:t>
      </w:r>
    </w:p>
    <w:p w:rsidR="00543876" w:rsidRPr="00527B87" w:rsidRDefault="00543876" w:rsidP="00543876">
      <w:pPr>
        <w:pStyle w:val="NoSpacing"/>
        <w:rPr>
          <w:rFonts w:ascii="Times New Roman" w:hAnsi="Times New Roman" w:cs="Times New Roman"/>
          <w:sz w:val="24"/>
          <w:szCs w:val="24"/>
        </w:rPr>
      </w:pPr>
    </w:p>
    <w:p w:rsidR="00543876" w:rsidRPr="00527B87" w:rsidRDefault="00543876" w:rsidP="00543876">
      <w:pPr>
        <w:pStyle w:val="NoSpacing"/>
        <w:rPr>
          <w:rFonts w:ascii="Times New Roman" w:hAnsi="Times New Roman" w:cs="Times New Roman"/>
          <w:sz w:val="24"/>
          <w:szCs w:val="24"/>
        </w:rPr>
      </w:pPr>
      <w:r w:rsidRPr="00527B87">
        <w:rPr>
          <w:rFonts w:ascii="Times New Roman" w:hAnsi="Times New Roman" w:cs="Times New Roman"/>
          <w:sz w:val="24"/>
          <w:szCs w:val="24"/>
        </w:rPr>
        <w:tab/>
        <w:t>Governmental activities, government-wide</w:t>
      </w:r>
      <w:r w:rsidRPr="00527B87">
        <w:rPr>
          <w:rFonts w:ascii="Times New Roman" w:hAnsi="Times New Roman" w:cs="Times New Roman"/>
          <w:sz w:val="24"/>
          <w:szCs w:val="24"/>
        </w:rPr>
        <w:tab/>
      </w:r>
      <w:r w:rsidRPr="00527B87">
        <w:rPr>
          <w:rFonts w:ascii="Times New Roman" w:hAnsi="Times New Roman" w:cs="Times New Roman"/>
          <w:sz w:val="24"/>
          <w:szCs w:val="24"/>
        </w:rPr>
        <w:tab/>
        <w:t>a, g, h, j</w:t>
      </w:r>
    </w:p>
    <w:p w:rsidR="00543876" w:rsidRPr="00527B87" w:rsidRDefault="00543876" w:rsidP="00543876">
      <w:pPr>
        <w:pStyle w:val="NoSpacing"/>
        <w:ind w:left="1440"/>
        <w:rPr>
          <w:rFonts w:ascii="Times New Roman" w:hAnsi="Times New Roman" w:cs="Times New Roman"/>
          <w:sz w:val="24"/>
          <w:szCs w:val="24"/>
        </w:rPr>
      </w:pPr>
      <w:r w:rsidRPr="00527B87">
        <w:rPr>
          <w:rFonts w:ascii="Times New Roman" w:hAnsi="Times New Roman" w:cs="Times New Roman"/>
          <w:sz w:val="24"/>
          <w:szCs w:val="24"/>
        </w:rPr>
        <w:t>(</w:t>
      </w:r>
      <w:proofErr w:type="gramStart"/>
      <w:r w:rsidRPr="00527B87">
        <w:rPr>
          <w:rFonts w:ascii="Times New Roman" w:hAnsi="Times New Roman" w:cs="Times New Roman"/>
          <w:sz w:val="24"/>
          <w:szCs w:val="24"/>
        </w:rPr>
        <w:t>operational</w:t>
      </w:r>
      <w:proofErr w:type="gramEnd"/>
      <w:r w:rsidRPr="00527B87">
        <w:rPr>
          <w:rFonts w:ascii="Times New Roman" w:hAnsi="Times New Roman" w:cs="Times New Roman"/>
          <w:sz w:val="24"/>
          <w:szCs w:val="24"/>
        </w:rPr>
        <w:t xml:space="preserve"> accountability, current &amp; noncurrent asset liabilities, internal service funds, revenue &amp; expenses)</w:t>
      </w:r>
      <w:r w:rsidRPr="00527B87">
        <w:rPr>
          <w:rFonts w:ascii="Times New Roman" w:hAnsi="Times New Roman" w:cs="Times New Roman"/>
          <w:sz w:val="24"/>
          <w:szCs w:val="24"/>
        </w:rPr>
        <w:tab/>
      </w:r>
    </w:p>
    <w:p w:rsidR="00543876" w:rsidRPr="00527B87" w:rsidRDefault="00543876" w:rsidP="00543876">
      <w:pPr>
        <w:pStyle w:val="NoSpacing"/>
        <w:rPr>
          <w:rFonts w:ascii="Times New Roman" w:hAnsi="Times New Roman" w:cs="Times New Roman"/>
          <w:sz w:val="24"/>
          <w:szCs w:val="24"/>
        </w:rPr>
      </w:pPr>
    </w:p>
    <w:p w:rsidR="00543876" w:rsidRPr="00527B87" w:rsidRDefault="00543876" w:rsidP="00543876">
      <w:pPr>
        <w:pStyle w:val="NoSpacing"/>
        <w:rPr>
          <w:rFonts w:ascii="Times New Roman" w:hAnsi="Times New Roman" w:cs="Times New Roman"/>
          <w:sz w:val="24"/>
          <w:szCs w:val="24"/>
        </w:rPr>
      </w:pPr>
      <w:r w:rsidRPr="00527B87">
        <w:rPr>
          <w:rFonts w:ascii="Times New Roman" w:hAnsi="Times New Roman" w:cs="Times New Roman"/>
          <w:sz w:val="24"/>
          <w:szCs w:val="24"/>
        </w:rPr>
        <w:tab/>
        <w:t>Business-type activities, government-wide</w:t>
      </w:r>
      <w:r w:rsidRPr="00527B87">
        <w:rPr>
          <w:rFonts w:ascii="Times New Roman" w:hAnsi="Times New Roman" w:cs="Times New Roman"/>
          <w:sz w:val="24"/>
          <w:szCs w:val="24"/>
        </w:rPr>
        <w:tab/>
      </w:r>
      <w:r w:rsidRPr="00527B87">
        <w:rPr>
          <w:rFonts w:ascii="Times New Roman" w:hAnsi="Times New Roman" w:cs="Times New Roman"/>
          <w:sz w:val="24"/>
          <w:szCs w:val="24"/>
        </w:rPr>
        <w:tab/>
        <w:t>a, g, h, j</w:t>
      </w:r>
    </w:p>
    <w:p w:rsidR="00543876" w:rsidRPr="00527B87" w:rsidRDefault="00543876" w:rsidP="00543876">
      <w:pPr>
        <w:pStyle w:val="NoSpacing"/>
        <w:ind w:left="1440"/>
        <w:rPr>
          <w:rFonts w:ascii="Times New Roman" w:hAnsi="Times New Roman" w:cs="Times New Roman"/>
          <w:sz w:val="24"/>
          <w:szCs w:val="24"/>
        </w:rPr>
      </w:pPr>
      <w:r w:rsidRPr="00527B87">
        <w:rPr>
          <w:rFonts w:ascii="Times New Roman" w:hAnsi="Times New Roman" w:cs="Times New Roman"/>
          <w:sz w:val="24"/>
          <w:szCs w:val="24"/>
        </w:rPr>
        <w:t>(</w:t>
      </w:r>
      <w:proofErr w:type="gramStart"/>
      <w:r w:rsidRPr="00527B87">
        <w:rPr>
          <w:rFonts w:ascii="Times New Roman" w:hAnsi="Times New Roman" w:cs="Times New Roman"/>
          <w:sz w:val="24"/>
          <w:szCs w:val="24"/>
        </w:rPr>
        <w:t>operational</w:t>
      </w:r>
      <w:proofErr w:type="gramEnd"/>
      <w:r w:rsidRPr="00527B87">
        <w:rPr>
          <w:rFonts w:ascii="Times New Roman" w:hAnsi="Times New Roman" w:cs="Times New Roman"/>
          <w:sz w:val="24"/>
          <w:szCs w:val="24"/>
        </w:rPr>
        <w:t xml:space="preserve"> accountability, current &amp; noncurrent assets &amp; liabilities, internal service funds, revenue &amp; expenses)</w:t>
      </w:r>
      <w:r w:rsidRPr="00527B87">
        <w:rPr>
          <w:rFonts w:ascii="Times New Roman" w:hAnsi="Times New Roman" w:cs="Times New Roman"/>
          <w:sz w:val="24"/>
          <w:szCs w:val="24"/>
        </w:rPr>
        <w:tab/>
      </w:r>
    </w:p>
    <w:p w:rsidR="00543876" w:rsidRPr="00527B87" w:rsidRDefault="00543876" w:rsidP="00543876">
      <w:pPr>
        <w:pStyle w:val="NoSpacing"/>
        <w:rPr>
          <w:rFonts w:ascii="Times New Roman" w:hAnsi="Times New Roman" w:cs="Times New Roman"/>
          <w:sz w:val="24"/>
          <w:szCs w:val="24"/>
        </w:rPr>
      </w:pPr>
    </w:p>
    <w:p w:rsidR="00543876" w:rsidRPr="00527B87" w:rsidRDefault="00543876" w:rsidP="00543876">
      <w:pPr>
        <w:pStyle w:val="NoSpacing"/>
        <w:numPr>
          <w:ilvl w:val="0"/>
          <w:numId w:val="1"/>
        </w:numPr>
        <w:rPr>
          <w:rFonts w:ascii="Times New Roman" w:hAnsi="Times New Roman" w:cs="Times New Roman"/>
          <w:sz w:val="24"/>
          <w:szCs w:val="24"/>
        </w:rPr>
      </w:pPr>
      <w:r w:rsidRPr="00527B87">
        <w:rPr>
          <w:rFonts w:ascii="Times New Roman" w:hAnsi="Times New Roman" w:cs="Times New Roman"/>
          <w:sz w:val="24"/>
          <w:szCs w:val="24"/>
        </w:rPr>
        <w:t>Choose the type of fund that would most likely be reported in the examples given:</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Construction of public buildings – </w:t>
      </w:r>
      <w:r w:rsidRPr="00527B87">
        <w:rPr>
          <w:rFonts w:ascii="Times New Roman" w:hAnsi="Times New Roman" w:cs="Times New Roman"/>
          <w:sz w:val="24"/>
          <w:szCs w:val="24"/>
        </w:rPr>
        <w:tab/>
      </w:r>
      <w:r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Capital Projects</w:t>
      </w:r>
      <w:r w:rsidRPr="00527B87">
        <w:rPr>
          <w:rFonts w:ascii="Times New Roman" w:hAnsi="Times New Roman" w:cs="Times New Roman"/>
          <w:sz w:val="24"/>
          <w:szCs w:val="24"/>
        </w:rPr>
        <w:tab/>
      </w:r>
      <w:r w:rsidRPr="00527B87">
        <w:rPr>
          <w:rFonts w:ascii="Times New Roman" w:hAnsi="Times New Roman" w:cs="Times New Roman"/>
          <w:sz w:val="24"/>
          <w:szCs w:val="24"/>
        </w:rPr>
        <w:tab/>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Costs of a central purchasing and warehouse function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Internal Services</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Gifts in which the principal must be invested and </w:t>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Preserved but the investment earnings must be used to</w:t>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 xml:space="preserve">Provide scholarships to children of police officers who </w:t>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Died in the line of duty</w:t>
      </w:r>
      <w:r w:rsidR="00927E4E" w:rsidRPr="00527B87">
        <w:rPr>
          <w:rFonts w:ascii="Times New Roman" w:hAnsi="Times New Roman" w:cs="Times New Roman"/>
          <w:sz w:val="24"/>
          <w:szCs w:val="24"/>
        </w:rPr>
        <w:t xml:space="preserve"> - </w:t>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t>Private Purpose Trust</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Administrative expenses of the city manager’s office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General</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Assets held for external government participants in the </w:t>
      </w:r>
      <w:r w:rsidR="00927E4E" w:rsidRPr="00527B87">
        <w:rPr>
          <w:rFonts w:ascii="Times New Roman" w:hAnsi="Times New Roman" w:cs="Times New Roman"/>
          <w:sz w:val="24"/>
          <w:szCs w:val="24"/>
        </w:rPr>
        <w:tab/>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 xml:space="preserve">Government’s investment pool for the purpose of </w:t>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Earning investment income</w:t>
      </w:r>
      <w:r w:rsidR="00927E4E" w:rsidRPr="00527B87">
        <w:rPr>
          <w:rFonts w:ascii="Times New Roman" w:hAnsi="Times New Roman" w:cs="Times New Roman"/>
          <w:sz w:val="24"/>
          <w:szCs w:val="24"/>
        </w:rPr>
        <w:t xml:space="preserve">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Investment trust</w:t>
      </w:r>
      <w:r w:rsidR="00927E4E" w:rsidRPr="00527B87">
        <w:rPr>
          <w:rFonts w:ascii="Times New Roman" w:hAnsi="Times New Roman" w:cs="Times New Roman"/>
          <w:sz w:val="24"/>
          <w:szCs w:val="24"/>
        </w:rPr>
        <w:tab/>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Gifts in which the principal must be invested and preserved</w:t>
      </w:r>
      <w:r w:rsidR="003A11E9" w:rsidRPr="00527B87">
        <w:rPr>
          <w:rFonts w:ascii="Times New Roman" w:hAnsi="Times New Roman" w:cs="Times New Roman"/>
          <w:sz w:val="24"/>
          <w:szCs w:val="24"/>
        </w:rPr>
        <w:t xml:space="preserve"> </w:t>
      </w:r>
      <w:r w:rsidR="00927E4E" w:rsidRPr="00527B87">
        <w:rPr>
          <w:rFonts w:ascii="Times New Roman" w:hAnsi="Times New Roman" w:cs="Times New Roman"/>
          <w:sz w:val="24"/>
          <w:szCs w:val="24"/>
        </w:rPr>
        <w:t xml:space="preserve">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p>
    <w:p w:rsidR="00543876" w:rsidRPr="00527B87" w:rsidRDefault="00543876" w:rsidP="00543876">
      <w:pPr>
        <w:pStyle w:val="NoSpacing"/>
        <w:ind w:left="720"/>
        <w:rPr>
          <w:rFonts w:ascii="Times New Roman" w:hAnsi="Times New Roman" w:cs="Times New Roman"/>
          <w:sz w:val="24"/>
          <w:szCs w:val="24"/>
        </w:rPr>
      </w:pPr>
      <w:r w:rsidRPr="00527B87">
        <w:rPr>
          <w:rFonts w:ascii="Times New Roman" w:hAnsi="Times New Roman" w:cs="Times New Roman"/>
          <w:sz w:val="24"/>
          <w:szCs w:val="24"/>
        </w:rPr>
        <w:t>But the investment earnings can be used for public purposes</w:t>
      </w:r>
      <w:r w:rsidR="003A11E9" w:rsidRPr="00527B87">
        <w:rPr>
          <w:rFonts w:ascii="Times New Roman" w:hAnsi="Times New Roman" w:cs="Times New Roman"/>
          <w:sz w:val="24"/>
          <w:szCs w:val="24"/>
        </w:rPr>
        <w:t xml:space="preserve"> - </w:t>
      </w:r>
      <w:r w:rsidR="003A11E9" w:rsidRPr="00527B87">
        <w:rPr>
          <w:rFonts w:ascii="Times New Roman" w:hAnsi="Times New Roman" w:cs="Times New Roman"/>
          <w:sz w:val="24"/>
          <w:szCs w:val="24"/>
        </w:rPr>
        <w:tab/>
      </w:r>
      <w:r w:rsidR="003A11E9" w:rsidRPr="00527B87">
        <w:rPr>
          <w:rFonts w:ascii="Times New Roman" w:hAnsi="Times New Roman" w:cs="Times New Roman"/>
          <w:sz w:val="24"/>
          <w:szCs w:val="24"/>
        </w:rPr>
        <w:tab/>
        <w:t>Permanent</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Costs of operating a municipal swimming pool</w:t>
      </w:r>
      <w:r w:rsidR="00927E4E" w:rsidRPr="00527B87">
        <w:rPr>
          <w:rFonts w:ascii="Times New Roman" w:hAnsi="Times New Roman" w:cs="Times New Roman"/>
          <w:sz w:val="24"/>
          <w:szCs w:val="24"/>
        </w:rPr>
        <w:t xml:space="preserve">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Enterprise</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Taxes collected on behalf of another governmental unit</w:t>
      </w:r>
      <w:r w:rsidR="00927E4E" w:rsidRPr="00527B87">
        <w:rPr>
          <w:rFonts w:ascii="Times New Roman" w:hAnsi="Times New Roman" w:cs="Times New Roman"/>
          <w:sz w:val="24"/>
          <w:szCs w:val="24"/>
        </w:rPr>
        <w:t xml:space="preserve">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Agency</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Assets held in trust to provide retirement benefits for municipal workers</w:t>
      </w:r>
      <w:r w:rsidR="00927E4E" w:rsidRPr="00527B87">
        <w:rPr>
          <w:rFonts w:ascii="Times New Roman" w:hAnsi="Times New Roman" w:cs="Times New Roman"/>
          <w:sz w:val="24"/>
          <w:szCs w:val="24"/>
        </w:rPr>
        <w:t xml:space="preserve"> - </w:t>
      </w:r>
      <w:r w:rsidR="00927E4E" w:rsidRPr="00527B87">
        <w:rPr>
          <w:rFonts w:ascii="Times New Roman" w:hAnsi="Times New Roman" w:cs="Times New Roman"/>
          <w:sz w:val="24"/>
          <w:szCs w:val="24"/>
        </w:rPr>
        <w:tab/>
        <w:t>Pension trust</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Principal and interest payments on general long-term debt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Debt service</w:t>
      </w:r>
    </w:p>
    <w:p w:rsidR="00543876" w:rsidRPr="00527B87" w:rsidRDefault="00543876" w:rsidP="00543876">
      <w:pPr>
        <w:pStyle w:val="NoSpacing"/>
        <w:numPr>
          <w:ilvl w:val="0"/>
          <w:numId w:val="5"/>
        </w:numPr>
        <w:rPr>
          <w:rFonts w:ascii="Times New Roman" w:hAnsi="Times New Roman" w:cs="Times New Roman"/>
          <w:sz w:val="24"/>
          <w:szCs w:val="24"/>
        </w:rPr>
      </w:pPr>
      <w:r w:rsidRPr="00527B87">
        <w:rPr>
          <w:rFonts w:ascii="Times New Roman" w:hAnsi="Times New Roman" w:cs="Times New Roman"/>
          <w:sz w:val="24"/>
          <w:szCs w:val="24"/>
        </w:rPr>
        <w:t xml:space="preserve">Grant revenues restricted for particular operating purposes - </w:t>
      </w:r>
      <w:r w:rsidR="00927E4E" w:rsidRPr="00527B87">
        <w:rPr>
          <w:rFonts w:ascii="Times New Roman" w:hAnsi="Times New Roman" w:cs="Times New Roman"/>
          <w:sz w:val="24"/>
          <w:szCs w:val="24"/>
        </w:rPr>
        <w:tab/>
      </w:r>
      <w:r w:rsidR="00927E4E" w:rsidRPr="00527B87">
        <w:rPr>
          <w:rFonts w:ascii="Times New Roman" w:hAnsi="Times New Roman" w:cs="Times New Roman"/>
          <w:sz w:val="24"/>
          <w:szCs w:val="24"/>
        </w:rPr>
        <w:tab/>
        <w:t>Special revenue</w:t>
      </w:r>
    </w:p>
    <w:p w:rsidR="003A11E9" w:rsidRPr="00527B87" w:rsidRDefault="003A11E9" w:rsidP="003A11E9">
      <w:pPr>
        <w:pStyle w:val="NoSpacing"/>
        <w:rPr>
          <w:rFonts w:ascii="Times New Roman" w:hAnsi="Times New Roman" w:cs="Times New Roman"/>
          <w:sz w:val="24"/>
          <w:szCs w:val="24"/>
        </w:rPr>
      </w:pPr>
    </w:p>
    <w:p w:rsidR="003A11E9" w:rsidRPr="00527B87" w:rsidRDefault="003A11E9" w:rsidP="003A11E9">
      <w:pPr>
        <w:pStyle w:val="NoSpacing"/>
        <w:numPr>
          <w:ilvl w:val="0"/>
          <w:numId w:val="1"/>
        </w:numPr>
        <w:rPr>
          <w:rFonts w:ascii="Times New Roman" w:hAnsi="Times New Roman" w:cs="Times New Roman"/>
          <w:sz w:val="24"/>
          <w:szCs w:val="24"/>
        </w:rPr>
      </w:pPr>
      <w:r w:rsidRPr="00527B87">
        <w:rPr>
          <w:rFonts w:ascii="Times New Roman" w:hAnsi="Times New Roman" w:cs="Times New Roman"/>
          <w:sz w:val="24"/>
          <w:szCs w:val="24"/>
        </w:rPr>
        <w:t xml:space="preserve">Section A provides a list of the results of Georgetown’s analysis of its fund balances at its fiscal year end.  </w:t>
      </w:r>
    </w:p>
    <w:p w:rsidR="003A11E9" w:rsidRPr="00527B87" w:rsidRDefault="003A11E9" w:rsidP="003A11E9">
      <w:pPr>
        <w:pStyle w:val="NoSpacing"/>
        <w:ind w:left="720"/>
        <w:rPr>
          <w:rFonts w:ascii="Times New Roman" w:hAnsi="Times New Roman" w:cs="Times New Roman"/>
          <w:sz w:val="24"/>
          <w:szCs w:val="24"/>
        </w:rPr>
      </w:pPr>
      <w:r w:rsidRPr="00527B87">
        <w:rPr>
          <w:rFonts w:ascii="Times New Roman" w:hAnsi="Times New Roman" w:cs="Times New Roman"/>
          <w:sz w:val="24"/>
          <w:szCs w:val="24"/>
        </w:rPr>
        <w:t>Section B provides a list of the possible classifications for reporting the items listed in Section A.</w:t>
      </w:r>
    </w:p>
    <w:p w:rsidR="003A11E9" w:rsidRPr="00527B87" w:rsidRDefault="003A11E9" w:rsidP="003A11E9">
      <w:pPr>
        <w:pStyle w:val="NoSpacing"/>
        <w:ind w:left="720"/>
        <w:rPr>
          <w:rFonts w:ascii="Times New Roman" w:hAnsi="Times New Roman" w:cs="Times New Roman"/>
          <w:sz w:val="24"/>
          <w:szCs w:val="24"/>
        </w:rPr>
      </w:pPr>
    </w:p>
    <w:p w:rsidR="003A11E9" w:rsidRPr="00527B87" w:rsidRDefault="003A11E9" w:rsidP="003A11E9">
      <w:pPr>
        <w:pStyle w:val="NoSpacing"/>
        <w:ind w:left="720"/>
        <w:rPr>
          <w:rFonts w:ascii="Times New Roman" w:hAnsi="Times New Roman" w:cs="Times New Roman"/>
          <w:sz w:val="24"/>
          <w:szCs w:val="24"/>
        </w:rPr>
      </w:pPr>
      <w:r w:rsidRPr="00527B87">
        <w:rPr>
          <w:rFonts w:ascii="Times New Roman" w:hAnsi="Times New Roman" w:cs="Times New Roman"/>
          <w:sz w:val="24"/>
          <w:szCs w:val="24"/>
        </w:rPr>
        <w:t>Required:</w:t>
      </w:r>
    </w:p>
    <w:p w:rsidR="003A11E9" w:rsidRPr="00527B87" w:rsidRDefault="003A11E9" w:rsidP="003A11E9">
      <w:pPr>
        <w:pStyle w:val="NoSpacing"/>
        <w:ind w:left="720"/>
        <w:rPr>
          <w:rFonts w:ascii="Times New Roman" w:hAnsi="Times New Roman" w:cs="Times New Roman"/>
          <w:sz w:val="24"/>
          <w:szCs w:val="24"/>
        </w:rPr>
      </w:pPr>
      <w:r w:rsidRPr="00527B87">
        <w:rPr>
          <w:rFonts w:ascii="Times New Roman" w:hAnsi="Times New Roman" w:cs="Times New Roman"/>
          <w:sz w:val="24"/>
          <w:szCs w:val="24"/>
        </w:rPr>
        <w:t>Using the choices provided in Section B, choose the classification of reporting that would most likely be used in the situations given in Section A.</w:t>
      </w:r>
    </w:p>
    <w:p w:rsidR="003A11E9" w:rsidRPr="00527B87" w:rsidRDefault="003A11E9" w:rsidP="003A11E9">
      <w:pPr>
        <w:pStyle w:val="NoSpacing"/>
        <w:ind w:left="720"/>
        <w:rPr>
          <w:rFonts w:ascii="Times New Roman" w:hAnsi="Times New Roman" w:cs="Times New Roman"/>
          <w:sz w:val="24"/>
          <w:szCs w:val="24"/>
        </w:rPr>
      </w:pPr>
    </w:p>
    <w:p w:rsidR="003A11E9" w:rsidRPr="00527B87" w:rsidRDefault="003A11E9" w:rsidP="003A11E9">
      <w:pPr>
        <w:pStyle w:val="NoSpacing"/>
        <w:ind w:left="720"/>
        <w:rPr>
          <w:rFonts w:ascii="Times New Roman" w:hAnsi="Times New Roman" w:cs="Times New Roman"/>
          <w:b/>
          <w:sz w:val="24"/>
          <w:szCs w:val="24"/>
        </w:rPr>
      </w:pPr>
      <w:r w:rsidRPr="00527B87">
        <w:rPr>
          <w:rFonts w:ascii="Times New Roman" w:hAnsi="Times New Roman" w:cs="Times New Roman"/>
          <w:b/>
          <w:sz w:val="24"/>
          <w:szCs w:val="24"/>
        </w:rPr>
        <w:t>Section A</w:t>
      </w:r>
    </w:p>
    <w:p w:rsidR="003A11E9" w:rsidRPr="00527B87" w:rsidRDefault="003A11E9" w:rsidP="0057733D">
      <w:pPr>
        <w:pStyle w:val="NoSpacing"/>
        <w:numPr>
          <w:ilvl w:val="0"/>
          <w:numId w:val="7"/>
        </w:numPr>
        <w:jc w:val="both"/>
        <w:rPr>
          <w:rFonts w:ascii="Times New Roman" w:hAnsi="Times New Roman" w:cs="Times New Roman"/>
          <w:sz w:val="24"/>
          <w:szCs w:val="24"/>
        </w:rPr>
      </w:pPr>
      <w:r w:rsidRPr="00527B87">
        <w:rPr>
          <w:rFonts w:ascii="Times New Roman" w:hAnsi="Times New Roman" w:cs="Times New Roman"/>
          <w:sz w:val="24"/>
          <w:szCs w:val="24"/>
        </w:rPr>
        <w:t>At year end a special revenue fund has a $50K fund balance on which there are no constraints</w:t>
      </w:r>
    </w:p>
    <w:p w:rsidR="003A11E9" w:rsidRPr="00527B87" w:rsidRDefault="003A11E9" w:rsidP="0057733D">
      <w:pPr>
        <w:pStyle w:val="NoSpacing"/>
        <w:numPr>
          <w:ilvl w:val="0"/>
          <w:numId w:val="7"/>
        </w:numPr>
        <w:jc w:val="both"/>
        <w:rPr>
          <w:rFonts w:ascii="Times New Roman" w:hAnsi="Times New Roman" w:cs="Times New Roman"/>
          <w:sz w:val="24"/>
          <w:szCs w:val="24"/>
        </w:rPr>
      </w:pPr>
      <w:r w:rsidRPr="00527B87">
        <w:rPr>
          <w:rFonts w:ascii="Times New Roman" w:hAnsi="Times New Roman" w:cs="Times New Roman"/>
          <w:sz w:val="24"/>
          <w:szCs w:val="24"/>
        </w:rPr>
        <w:t>Georgetown has a $1M emergency reserve fund set aside.  According to the town ordinance, funds can only be used from this fund with approval of 2/3 of the town council</w:t>
      </w:r>
    </w:p>
    <w:p w:rsidR="003A11E9" w:rsidRPr="00527B87" w:rsidRDefault="003A11E9" w:rsidP="0057733D">
      <w:pPr>
        <w:pStyle w:val="NoSpacing"/>
        <w:numPr>
          <w:ilvl w:val="0"/>
          <w:numId w:val="7"/>
        </w:numPr>
        <w:jc w:val="both"/>
        <w:rPr>
          <w:rFonts w:ascii="Times New Roman" w:hAnsi="Times New Roman" w:cs="Times New Roman"/>
          <w:sz w:val="24"/>
          <w:szCs w:val="24"/>
        </w:rPr>
      </w:pPr>
      <w:r w:rsidRPr="00527B87">
        <w:rPr>
          <w:rFonts w:ascii="Times New Roman" w:hAnsi="Times New Roman" w:cs="Times New Roman"/>
          <w:sz w:val="24"/>
          <w:szCs w:val="24"/>
        </w:rPr>
        <w:t>Georgetown determined that the General Fund has $22K in inventory it should report on its fund financial statements</w:t>
      </w:r>
    </w:p>
    <w:p w:rsidR="003A11E9" w:rsidRPr="00527B87" w:rsidRDefault="003A11E9" w:rsidP="0057733D">
      <w:pPr>
        <w:pStyle w:val="NoSpacing"/>
        <w:numPr>
          <w:ilvl w:val="0"/>
          <w:numId w:val="7"/>
        </w:numPr>
        <w:jc w:val="both"/>
        <w:rPr>
          <w:rFonts w:ascii="Times New Roman" w:hAnsi="Times New Roman" w:cs="Times New Roman"/>
          <w:sz w:val="24"/>
          <w:szCs w:val="24"/>
        </w:rPr>
      </w:pPr>
      <w:r w:rsidRPr="00527B87">
        <w:rPr>
          <w:rFonts w:ascii="Times New Roman" w:hAnsi="Times New Roman" w:cs="Times New Roman"/>
          <w:sz w:val="24"/>
          <w:szCs w:val="24"/>
        </w:rPr>
        <w:t>Georgetown issued bonds that sold at a premium.  Using the authority allowed her by the governing body, the city manager made the decision to set aside the $1M premium to pay the principal on the debt when it comes due in a future period.</w:t>
      </w:r>
    </w:p>
    <w:p w:rsidR="003A11E9" w:rsidRPr="00527B87" w:rsidRDefault="003A11E9" w:rsidP="0057733D">
      <w:pPr>
        <w:pStyle w:val="NoSpacing"/>
        <w:numPr>
          <w:ilvl w:val="0"/>
          <w:numId w:val="7"/>
        </w:numPr>
        <w:jc w:val="both"/>
        <w:rPr>
          <w:rFonts w:ascii="Times New Roman" w:hAnsi="Times New Roman" w:cs="Times New Roman"/>
          <w:sz w:val="24"/>
          <w:szCs w:val="24"/>
        </w:rPr>
      </w:pPr>
      <w:r w:rsidRPr="00527B87">
        <w:rPr>
          <w:rFonts w:ascii="Times New Roman" w:hAnsi="Times New Roman" w:cs="Times New Roman"/>
          <w:sz w:val="24"/>
          <w:szCs w:val="24"/>
        </w:rPr>
        <w:t>The federal government has provided a grant for emergency housing assistance that can only be used for low income families.  Georgetown determined $250K of the grant funds remained at year-end.</w:t>
      </w:r>
    </w:p>
    <w:p w:rsidR="003A11E9" w:rsidRPr="00527B87" w:rsidRDefault="003A11E9" w:rsidP="003A11E9">
      <w:pPr>
        <w:pStyle w:val="NoSpacing"/>
        <w:rPr>
          <w:rFonts w:ascii="Times New Roman" w:hAnsi="Times New Roman" w:cs="Times New Roman"/>
          <w:sz w:val="24"/>
          <w:szCs w:val="24"/>
        </w:rPr>
      </w:pPr>
    </w:p>
    <w:p w:rsidR="003A11E9" w:rsidRPr="00527B87" w:rsidRDefault="003A11E9" w:rsidP="003A11E9">
      <w:pPr>
        <w:pStyle w:val="NoSpacing"/>
        <w:rPr>
          <w:rFonts w:ascii="Times New Roman" w:hAnsi="Times New Roman" w:cs="Times New Roman"/>
          <w:sz w:val="24"/>
          <w:szCs w:val="24"/>
        </w:rPr>
      </w:pPr>
    </w:p>
    <w:p w:rsidR="003A11E9" w:rsidRPr="00527B87" w:rsidRDefault="003A11E9" w:rsidP="003A11E9">
      <w:pPr>
        <w:pStyle w:val="NoSpacing"/>
        <w:ind w:firstLine="720"/>
        <w:rPr>
          <w:rFonts w:ascii="Times New Roman" w:hAnsi="Times New Roman" w:cs="Times New Roman"/>
          <w:b/>
          <w:sz w:val="24"/>
          <w:szCs w:val="24"/>
        </w:rPr>
      </w:pPr>
      <w:r w:rsidRPr="00527B87">
        <w:rPr>
          <w:rFonts w:ascii="Times New Roman" w:hAnsi="Times New Roman" w:cs="Times New Roman"/>
          <w:b/>
          <w:sz w:val="24"/>
          <w:szCs w:val="24"/>
        </w:rPr>
        <w:lastRenderedPageBreak/>
        <w:t>Section B</w:t>
      </w:r>
    </w:p>
    <w:p w:rsidR="003A11E9" w:rsidRPr="00527B87" w:rsidRDefault="003A11E9" w:rsidP="003A11E9">
      <w:pPr>
        <w:pStyle w:val="NoSpacing"/>
        <w:ind w:firstLine="720"/>
        <w:rPr>
          <w:rFonts w:ascii="Times New Roman" w:hAnsi="Times New Roman" w:cs="Times New Roman"/>
          <w:sz w:val="24"/>
          <w:szCs w:val="24"/>
        </w:rPr>
      </w:pPr>
      <w:proofErr w:type="gramStart"/>
      <w:r w:rsidRPr="00527B87">
        <w:rPr>
          <w:rFonts w:ascii="Times New Roman" w:hAnsi="Times New Roman" w:cs="Times New Roman"/>
          <w:sz w:val="24"/>
          <w:szCs w:val="24"/>
        </w:rPr>
        <w:t>a.  Assigned</w:t>
      </w:r>
      <w:proofErr w:type="gramEnd"/>
    </w:p>
    <w:p w:rsidR="003A11E9" w:rsidRPr="00527B87" w:rsidRDefault="003A11E9" w:rsidP="003A11E9">
      <w:pPr>
        <w:pStyle w:val="NoSpacing"/>
        <w:ind w:firstLine="720"/>
        <w:rPr>
          <w:rFonts w:ascii="Times New Roman" w:hAnsi="Times New Roman" w:cs="Times New Roman"/>
          <w:sz w:val="24"/>
          <w:szCs w:val="24"/>
        </w:rPr>
      </w:pPr>
      <w:proofErr w:type="gramStart"/>
      <w:r w:rsidRPr="00527B87">
        <w:rPr>
          <w:rFonts w:ascii="Times New Roman" w:hAnsi="Times New Roman" w:cs="Times New Roman"/>
          <w:sz w:val="24"/>
          <w:szCs w:val="24"/>
        </w:rPr>
        <w:t>b.  Committed</w:t>
      </w:r>
      <w:proofErr w:type="gramEnd"/>
    </w:p>
    <w:p w:rsidR="003A11E9" w:rsidRPr="00527B87" w:rsidRDefault="003A11E9" w:rsidP="003A11E9">
      <w:pPr>
        <w:pStyle w:val="NoSpacing"/>
        <w:ind w:firstLine="720"/>
        <w:rPr>
          <w:rFonts w:ascii="Times New Roman" w:hAnsi="Times New Roman" w:cs="Times New Roman"/>
          <w:sz w:val="24"/>
          <w:szCs w:val="24"/>
        </w:rPr>
      </w:pPr>
      <w:proofErr w:type="gramStart"/>
      <w:r w:rsidRPr="00527B87">
        <w:rPr>
          <w:rFonts w:ascii="Times New Roman" w:hAnsi="Times New Roman" w:cs="Times New Roman"/>
          <w:sz w:val="24"/>
          <w:szCs w:val="24"/>
        </w:rPr>
        <w:t xml:space="preserve">c.  </w:t>
      </w:r>
      <w:proofErr w:type="spellStart"/>
      <w:r w:rsidRPr="00527B87">
        <w:rPr>
          <w:rFonts w:ascii="Times New Roman" w:hAnsi="Times New Roman" w:cs="Times New Roman"/>
          <w:sz w:val="24"/>
          <w:szCs w:val="24"/>
        </w:rPr>
        <w:t>Nonspendable</w:t>
      </w:r>
      <w:proofErr w:type="spellEnd"/>
      <w:proofErr w:type="gramEnd"/>
    </w:p>
    <w:p w:rsidR="003A11E9" w:rsidRPr="00527B87" w:rsidRDefault="003A11E9" w:rsidP="003A11E9">
      <w:pPr>
        <w:pStyle w:val="NoSpacing"/>
        <w:ind w:firstLine="720"/>
        <w:rPr>
          <w:rFonts w:ascii="Times New Roman" w:hAnsi="Times New Roman" w:cs="Times New Roman"/>
          <w:sz w:val="24"/>
          <w:szCs w:val="24"/>
        </w:rPr>
      </w:pPr>
      <w:proofErr w:type="gramStart"/>
      <w:r w:rsidRPr="00527B87">
        <w:rPr>
          <w:rFonts w:ascii="Times New Roman" w:hAnsi="Times New Roman" w:cs="Times New Roman"/>
          <w:sz w:val="24"/>
          <w:szCs w:val="24"/>
        </w:rPr>
        <w:t>d.  Assigned</w:t>
      </w:r>
      <w:proofErr w:type="gramEnd"/>
    </w:p>
    <w:p w:rsidR="003A11E9" w:rsidRPr="00527B87" w:rsidRDefault="003A11E9" w:rsidP="003A11E9">
      <w:pPr>
        <w:pStyle w:val="NoSpacing"/>
        <w:ind w:firstLine="720"/>
        <w:rPr>
          <w:rFonts w:ascii="Times New Roman" w:hAnsi="Times New Roman" w:cs="Times New Roman"/>
          <w:sz w:val="24"/>
          <w:szCs w:val="24"/>
        </w:rPr>
      </w:pPr>
      <w:proofErr w:type="gramStart"/>
      <w:r w:rsidRPr="00527B87">
        <w:rPr>
          <w:rFonts w:ascii="Times New Roman" w:hAnsi="Times New Roman" w:cs="Times New Roman"/>
          <w:sz w:val="24"/>
          <w:szCs w:val="24"/>
        </w:rPr>
        <w:t>e.  Restricted</w:t>
      </w:r>
      <w:proofErr w:type="gramEnd"/>
    </w:p>
    <w:p w:rsidR="003A11E9" w:rsidRDefault="003A11E9" w:rsidP="003A11E9">
      <w:pPr>
        <w:pStyle w:val="NoSpacing"/>
        <w:rPr>
          <w:rFonts w:ascii="Times New Roman" w:hAnsi="Times New Roman" w:cs="Times New Roman"/>
          <w:color w:val="FF0000"/>
          <w:sz w:val="24"/>
          <w:szCs w:val="24"/>
        </w:rPr>
      </w:pPr>
    </w:p>
    <w:p w:rsidR="003A11E9" w:rsidRPr="00527B87" w:rsidRDefault="0057733D" w:rsidP="0057733D">
      <w:pPr>
        <w:pStyle w:val="NoSpacing"/>
        <w:numPr>
          <w:ilvl w:val="0"/>
          <w:numId w:val="1"/>
        </w:numPr>
        <w:jc w:val="both"/>
        <w:rPr>
          <w:rFonts w:ascii="Times New Roman" w:hAnsi="Times New Roman" w:cs="Times New Roman"/>
          <w:sz w:val="24"/>
          <w:szCs w:val="24"/>
        </w:rPr>
      </w:pPr>
      <w:r w:rsidRPr="00527B87">
        <w:rPr>
          <w:rFonts w:ascii="Times New Roman" w:hAnsi="Times New Roman" w:cs="Times New Roman"/>
          <w:sz w:val="24"/>
          <w:szCs w:val="24"/>
        </w:rPr>
        <w:t>Forest City has recently implemented GAAP reporting and is attempting to determine which of the following special revenue funds should be classified as “major funds” and therefore be reported in separate columns of the balance sheet and statement of revenues, expenditures, and changes in fund balances for the governmental funds.  As the city’s external auditor, you have been asked to provide a rationale for either including or excluding each of the following funds as a major fund.  Determine which of the following funds should be reported as a major fund.</w:t>
      </w:r>
    </w:p>
    <w:p w:rsidR="003A11E9" w:rsidRPr="003A11E9" w:rsidRDefault="003A11E9" w:rsidP="003A11E9">
      <w:pPr>
        <w:pStyle w:val="NoSpacing"/>
        <w:ind w:firstLine="720"/>
        <w:rPr>
          <w:rFonts w:ascii="Times New Roman" w:hAnsi="Times New Roman" w:cs="Times New Roman"/>
          <w:color w:val="FF0000"/>
          <w:sz w:val="24"/>
          <w:szCs w:val="24"/>
        </w:rPr>
      </w:pPr>
    </w:p>
    <w:tbl>
      <w:tblPr>
        <w:tblW w:w="11655" w:type="dxa"/>
        <w:tblCellSpacing w:w="0" w:type="dxa"/>
        <w:tblInd w:w="-273" w:type="dxa"/>
        <w:tblBorders>
          <w:top w:val="single" w:sz="24" w:space="0" w:color="777777"/>
          <w:left w:val="single" w:sz="24" w:space="0" w:color="777777"/>
          <w:bottom w:val="single" w:sz="24" w:space="0" w:color="777777"/>
          <w:right w:val="single" w:sz="24" w:space="0" w:color="777777"/>
        </w:tblBorders>
        <w:shd w:val="clear" w:color="auto" w:fill="FFFFFF"/>
        <w:tblLayout w:type="fixed"/>
        <w:tblCellMar>
          <w:left w:w="0" w:type="dxa"/>
          <w:right w:w="0" w:type="dxa"/>
        </w:tblCellMar>
        <w:tblLook w:val="04A0" w:firstRow="1" w:lastRow="0" w:firstColumn="1" w:lastColumn="0" w:noHBand="0" w:noVBand="1"/>
      </w:tblPr>
      <w:tblGrid>
        <w:gridCol w:w="1001"/>
        <w:gridCol w:w="889"/>
        <w:gridCol w:w="540"/>
        <w:gridCol w:w="419"/>
        <w:gridCol w:w="504"/>
        <w:gridCol w:w="389"/>
        <w:gridCol w:w="1128"/>
        <w:gridCol w:w="464"/>
        <w:gridCol w:w="282"/>
        <w:gridCol w:w="504"/>
        <w:gridCol w:w="389"/>
        <w:gridCol w:w="879"/>
        <w:gridCol w:w="8"/>
        <w:gridCol w:w="413"/>
        <w:gridCol w:w="8"/>
        <w:gridCol w:w="317"/>
        <w:gridCol w:w="8"/>
        <w:gridCol w:w="496"/>
        <w:gridCol w:w="8"/>
        <w:gridCol w:w="423"/>
        <w:gridCol w:w="16"/>
        <w:gridCol w:w="1175"/>
        <w:gridCol w:w="16"/>
        <w:gridCol w:w="1355"/>
        <w:gridCol w:w="24"/>
      </w:tblGrid>
      <w:tr w:rsidR="0012700C" w:rsidRPr="00BD3CEB" w:rsidTr="00C20887">
        <w:trPr>
          <w:trHeight w:val="345"/>
          <w:tblCellSpacing w:w="0" w:type="dxa"/>
        </w:trPr>
        <w:tc>
          <w:tcPr>
            <w:tcW w:w="11655" w:type="dxa"/>
            <w:gridSpan w:val="25"/>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FOREST CITY</w:t>
            </w:r>
          </w:p>
        </w:tc>
      </w:tr>
      <w:tr w:rsidR="0012700C" w:rsidRPr="00BD3CEB" w:rsidTr="00C20887">
        <w:trPr>
          <w:trHeight w:val="345"/>
          <w:tblCellSpacing w:w="0" w:type="dxa"/>
        </w:trPr>
        <w:tc>
          <w:tcPr>
            <w:tcW w:w="11655" w:type="dxa"/>
            <w:gridSpan w:val="25"/>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As of (for the year ended) JUNE 30, 2017</w:t>
            </w:r>
          </w:p>
        </w:tc>
      </w:tr>
      <w:tr w:rsidR="00C20887" w:rsidRPr="00BD3CEB" w:rsidTr="00C20887">
        <w:trPr>
          <w:trHeight w:val="127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p>
        </w:tc>
        <w:tc>
          <w:tcPr>
            <w:tcW w:w="889" w:type="dxa"/>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Gas Tax Revenue Fund</w:t>
            </w:r>
          </w:p>
        </w:tc>
        <w:tc>
          <w:tcPr>
            <w:tcW w:w="959"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&gt;10% of Govern-mental Funds</w:t>
            </w:r>
          </w:p>
        </w:tc>
        <w:tc>
          <w:tcPr>
            <w:tcW w:w="893"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&gt;5% of Govern-mental and Enterprise Funds</w:t>
            </w:r>
          </w:p>
        </w:tc>
        <w:tc>
          <w:tcPr>
            <w:tcW w:w="1128" w:type="dxa"/>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Housing and Urban Development Grant Fund</w:t>
            </w:r>
          </w:p>
        </w:tc>
        <w:tc>
          <w:tcPr>
            <w:tcW w:w="746"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&gt;10% of Govern-mental Funds</w:t>
            </w:r>
          </w:p>
        </w:tc>
        <w:tc>
          <w:tcPr>
            <w:tcW w:w="893"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&gt;5% of Govern-mental and Enterprise Funds</w:t>
            </w:r>
          </w:p>
        </w:tc>
        <w:tc>
          <w:tcPr>
            <w:tcW w:w="887"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Forest City Library Fund</w:t>
            </w:r>
          </w:p>
        </w:tc>
        <w:tc>
          <w:tcPr>
            <w:tcW w:w="746" w:type="dxa"/>
            <w:gridSpan w:val="4"/>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&gt;10% of Govern-mental Funds</w:t>
            </w:r>
          </w:p>
        </w:tc>
        <w:tc>
          <w:tcPr>
            <w:tcW w:w="943" w:type="dxa"/>
            <w:gridSpan w:val="4"/>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&gt;5% of Govern-mental and Enterprise Funds</w:t>
            </w:r>
          </w:p>
        </w:tc>
        <w:tc>
          <w:tcPr>
            <w:tcW w:w="1191"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All Governmental Funds</w:t>
            </w:r>
          </w:p>
        </w:tc>
        <w:tc>
          <w:tcPr>
            <w:tcW w:w="1379" w:type="dxa"/>
            <w:gridSpan w:val="2"/>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rsidR="0012700C" w:rsidRPr="00BD3CEB" w:rsidRDefault="0012700C" w:rsidP="0012700C">
            <w:pPr>
              <w:spacing w:after="0" w:line="240" w:lineRule="auto"/>
              <w:jc w:val="center"/>
              <w:rPr>
                <w:rFonts w:ascii="Times New Roman" w:eastAsia="Times New Roman" w:hAnsi="Times New Roman" w:cs="Times New Roman"/>
                <w:bCs/>
                <w:color w:val="222222"/>
                <w:sz w:val="20"/>
                <w:szCs w:val="20"/>
              </w:rPr>
            </w:pPr>
            <w:r w:rsidRPr="00BD3CEB">
              <w:rPr>
                <w:rFonts w:ascii="Times New Roman" w:eastAsia="Times New Roman" w:hAnsi="Times New Roman" w:cs="Times New Roman"/>
                <w:bCs/>
                <w:color w:val="222222"/>
                <w:sz w:val="20"/>
                <w:szCs w:val="20"/>
              </w:rPr>
              <w:t>All Governmental and Enterprise Funds</w:t>
            </w:r>
          </w:p>
        </w:tc>
      </w:tr>
      <w:tr w:rsidR="0012700C" w:rsidRPr="00BD3CEB" w:rsidTr="00C20887">
        <w:trPr>
          <w:gridAfter w:val="1"/>
          <w:wAfter w:w="24" w:type="dxa"/>
          <w:trHeight w:val="34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Total assets</w:t>
            </w:r>
          </w:p>
        </w:tc>
        <w:tc>
          <w:tcPr>
            <w:tcW w:w="8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bdr w:val="none" w:sz="0" w:space="0" w:color="auto" w:frame="1"/>
              </w:rPr>
              <w:t>$</w:t>
            </w:r>
            <w:r w:rsidRPr="00BD3CEB">
              <w:rPr>
                <w:rFonts w:ascii="Times New Roman" w:eastAsia="Times New Roman" w:hAnsi="Times New Roman" w:cs="Times New Roman"/>
                <w:color w:val="222222"/>
                <w:sz w:val="20"/>
                <w:szCs w:val="20"/>
              </w:rPr>
              <w:t>160,748</w:t>
            </w:r>
          </w:p>
        </w:tc>
        <w:tc>
          <w:tcPr>
            <w:tcW w:w="540"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10.</w:t>
            </w:r>
            <w:r>
              <w:rPr>
                <w:rFonts w:ascii="Times New Roman" w:eastAsia="Times New Roman" w:hAnsi="Times New Roman" w:cs="Times New Roman"/>
                <w:color w:val="222222"/>
                <w:sz w:val="20"/>
                <w:szCs w:val="20"/>
              </w:rPr>
              <w:t>3</w:t>
            </w:r>
          </w:p>
        </w:tc>
        <w:tc>
          <w:tcPr>
            <w:tcW w:w="41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6</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28"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bdr w:val="none" w:sz="0" w:space="0" w:color="auto" w:frame="1"/>
              </w:rPr>
              <w:t>$</w:t>
            </w:r>
            <w:r w:rsidRPr="00BD3CEB">
              <w:rPr>
                <w:rFonts w:ascii="Times New Roman" w:eastAsia="Times New Roman" w:hAnsi="Times New Roman" w:cs="Times New Roman"/>
                <w:color w:val="222222"/>
                <w:sz w:val="20"/>
                <w:szCs w:val="20"/>
              </w:rPr>
              <w:t>175,111</w:t>
            </w:r>
          </w:p>
        </w:tc>
        <w:tc>
          <w:tcPr>
            <w:tcW w:w="46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11.</w:t>
            </w:r>
            <w:r>
              <w:rPr>
                <w:rFonts w:ascii="Times New Roman" w:eastAsia="Times New Roman" w:hAnsi="Times New Roman" w:cs="Times New Roman"/>
                <w:color w:val="222222"/>
                <w:sz w:val="20"/>
                <w:szCs w:val="20"/>
              </w:rPr>
              <w:t>2</w:t>
            </w:r>
          </w:p>
        </w:tc>
        <w:tc>
          <w:tcPr>
            <w:tcW w:w="282"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5.</w:t>
            </w:r>
            <w:r>
              <w:rPr>
                <w:rFonts w:ascii="Times New Roman" w:eastAsia="Times New Roman" w:hAnsi="Times New Roman" w:cs="Times New Roman"/>
                <w:color w:val="222222"/>
                <w:sz w:val="20"/>
                <w:szCs w:val="20"/>
              </w:rPr>
              <w:t>0</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87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bdr w:val="none" w:sz="0" w:space="0" w:color="auto" w:frame="1"/>
              </w:rPr>
              <w:t>$</w:t>
            </w:r>
            <w:r w:rsidRPr="00BD3CEB">
              <w:rPr>
                <w:rFonts w:ascii="Times New Roman" w:eastAsia="Times New Roman" w:hAnsi="Times New Roman" w:cs="Times New Roman"/>
                <w:color w:val="222222"/>
                <w:sz w:val="20"/>
                <w:szCs w:val="20"/>
              </w:rPr>
              <w:t>101,549</w:t>
            </w:r>
          </w:p>
        </w:tc>
        <w:tc>
          <w:tcPr>
            <w:tcW w:w="42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6.</w:t>
            </w:r>
            <w:r>
              <w:rPr>
                <w:rFonts w:ascii="Times New Roman" w:eastAsia="Times New Roman" w:hAnsi="Times New Roman" w:cs="Times New Roman"/>
                <w:color w:val="222222"/>
                <w:sz w:val="20"/>
                <w:szCs w:val="20"/>
              </w:rPr>
              <w:t>5</w:t>
            </w:r>
          </w:p>
        </w:tc>
        <w:tc>
          <w:tcPr>
            <w:tcW w:w="325"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2.</w:t>
            </w:r>
            <w:r>
              <w:rPr>
                <w:rFonts w:ascii="Times New Roman" w:eastAsia="Times New Roman" w:hAnsi="Times New Roman" w:cs="Times New Roman"/>
                <w:color w:val="222222"/>
                <w:sz w:val="20"/>
                <w:szCs w:val="20"/>
              </w:rPr>
              <w:t>9</w:t>
            </w:r>
          </w:p>
        </w:tc>
        <w:tc>
          <w:tcPr>
            <w:tcW w:w="43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9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bdr w:val="none" w:sz="0" w:space="0" w:color="auto" w:frame="1"/>
              </w:rPr>
              <w:t>$</w:t>
            </w:r>
            <w:r w:rsidRPr="00BD3CEB">
              <w:rPr>
                <w:rFonts w:ascii="Times New Roman" w:eastAsia="Times New Roman" w:hAnsi="Times New Roman" w:cs="Times New Roman"/>
                <w:color w:val="222222"/>
                <w:sz w:val="20"/>
                <w:szCs w:val="20"/>
              </w:rPr>
              <w:t>1,563,867</w:t>
            </w:r>
          </w:p>
        </w:tc>
        <w:tc>
          <w:tcPr>
            <w:tcW w:w="137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bdr w:val="none" w:sz="0" w:space="0" w:color="auto" w:frame="1"/>
              </w:rPr>
              <w:t>$</w:t>
            </w:r>
            <w:r w:rsidRPr="00BD3CEB">
              <w:rPr>
                <w:rFonts w:ascii="Times New Roman" w:eastAsia="Times New Roman" w:hAnsi="Times New Roman" w:cs="Times New Roman"/>
                <w:color w:val="222222"/>
                <w:sz w:val="20"/>
                <w:szCs w:val="20"/>
              </w:rPr>
              <w:t>3,497,398</w:t>
            </w:r>
          </w:p>
        </w:tc>
      </w:tr>
      <w:tr w:rsidR="0012700C" w:rsidRPr="00BD3CEB" w:rsidTr="00C20887">
        <w:trPr>
          <w:trHeight w:val="34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Total liabilities</w:t>
            </w:r>
          </w:p>
        </w:tc>
        <w:tc>
          <w:tcPr>
            <w:tcW w:w="8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72,551</w:t>
            </w:r>
          </w:p>
        </w:tc>
        <w:tc>
          <w:tcPr>
            <w:tcW w:w="540"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8.</w:t>
            </w:r>
            <w:r>
              <w:rPr>
                <w:rFonts w:ascii="Times New Roman" w:eastAsia="Times New Roman" w:hAnsi="Times New Roman" w:cs="Times New Roman"/>
                <w:color w:val="222222"/>
                <w:sz w:val="20"/>
                <w:szCs w:val="20"/>
              </w:rPr>
              <w:t>4</w:t>
            </w:r>
          </w:p>
        </w:tc>
        <w:tc>
          <w:tcPr>
            <w:tcW w:w="41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9</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28"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85,433</w:t>
            </w:r>
          </w:p>
        </w:tc>
        <w:tc>
          <w:tcPr>
            <w:tcW w:w="46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9.</w:t>
            </w:r>
            <w:r>
              <w:rPr>
                <w:rFonts w:ascii="Times New Roman" w:eastAsia="Times New Roman" w:hAnsi="Times New Roman" w:cs="Times New Roman"/>
                <w:color w:val="222222"/>
                <w:sz w:val="20"/>
                <w:szCs w:val="20"/>
              </w:rPr>
              <w:t>8</w:t>
            </w:r>
          </w:p>
        </w:tc>
        <w:tc>
          <w:tcPr>
            <w:tcW w:w="282"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5.</w:t>
            </w:r>
            <w:r>
              <w:rPr>
                <w:rFonts w:ascii="Times New Roman" w:eastAsia="Times New Roman" w:hAnsi="Times New Roman" w:cs="Times New Roman"/>
                <w:color w:val="222222"/>
                <w:sz w:val="20"/>
                <w:szCs w:val="20"/>
              </w:rPr>
              <w:t>7</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887"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0</w:t>
            </w:r>
          </w:p>
        </w:tc>
        <w:tc>
          <w:tcPr>
            <w:tcW w:w="42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0.</w:t>
            </w:r>
            <w:r>
              <w:rPr>
                <w:rFonts w:ascii="Times New Roman" w:eastAsia="Times New Roman" w:hAnsi="Times New Roman" w:cs="Times New Roman"/>
                <w:color w:val="222222"/>
                <w:sz w:val="20"/>
                <w:szCs w:val="20"/>
              </w:rPr>
              <w:t>0</w:t>
            </w:r>
          </w:p>
        </w:tc>
        <w:tc>
          <w:tcPr>
            <w:tcW w:w="325"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0.</w:t>
            </w:r>
            <w:r>
              <w:rPr>
                <w:rFonts w:ascii="Times New Roman" w:eastAsia="Times New Roman" w:hAnsi="Times New Roman" w:cs="Times New Roman"/>
                <w:color w:val="222222"/>
                <w:sz w:val="20"/>
                <w:szCs w:val="20"/>
              </w:rPr>
              <w:t>0</w:t>
            </w:r>
          </w:p>
        </w:tc>
        <w:tc>
          <w:tcPr>
            <w:tcW w:w="43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9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867,533</w:t>
            </w:r>
          </w:p>
        </w:tc>
        <w:tc>
          <w:tcPr>
            <w:tcW w:w="137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1,487,225</w:t>
            </w:r>
          </w:p>
        </w:tc>
      </w:tr>
      <w:tr w:rsidR="0012700C" w:rsidRPr="00BD3CEB" w:rsidTr="00C20887">
        <w:trPr>
          <w:trHeight w:val="34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Total revenues</w:t>
            </w:r>
          </w:p>
        </w:tc>
        <w:tc>
          <w:tcPr>
            <w:tcW w:w="8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138,336</w:t>
            </w:r>
          </w:p>
        </w:tc>
        <w:tc>
          <w:tcPr>
            <w:tcW w:w="540"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9.0</w:t>
            </w:r>
          </w:p>
        </w:tc>
        <w:tc>
          <w:tcPr>
            <w:tcW w:w="41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6</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28"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169,964</w:t>
            </w:r>
          </w:p>
        </w:tc>
        <w:tc>
          <w:tcPr>
            <w:tcW w:w="46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11.</w:t>
            </w:r>
            <w:r>
              <w:rPr>
                <w:rFonts w:ascii="Times New Roman" w:eastAsia="Times New Roman" w:hAnsi="Times New Roman" w:cs="Times New Roman"/>
                <w:color w:val="222222"/>
                <w:sz w:val="20"/>
                <w:szCs w:val="20"/>
              </w:rPr>
              <w:t>1</w:t>
            </w:r>
          </w:p>
        </w:tc>
        <w:tc>
          <w:tcPr>
            <w:tcW w:w="282"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5.</w:t>
            </w:r>
            <w:r>
              <w:rPr>
                <w:rFonts w:ascii="Times New Roman" w:eastAsia="Times New Roman" w:hAnsi="Times New Roman" w:cs="Times New Roman"/>
                <w:color w:val="222222"/>
                <w:sz w:val="20"/>
                <w:szCs w:val="20"/>
              </w:rPr>
              <w:t>7</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887"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120,589</w:t>
            </w:r>
          </w:p>
        </w:tc>
        <w:tc>
          <w:tcPr>
            <w:tcW w:w="42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7.</w:t>
            </w:r>
            <w:r>
              <w:rPr>
                <w:rFonts w:ascii="Times New Roman" w:eastAsia="Times New Roman" w:hAnsi="Times New Roman" w:cs="Times New Roman"/>
                <w:color w:val="222222"/>
                <w:sz w:val="20"/>
                <w:szCs w:val="20"/>
              </w:rPr>
              <w:t>8</w:t>
            </w:r>
          </w:p>
        </w:tc>
        <w:tc>
          <w:tcPr>
            <w:tcW w:w="325"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0</w:t>
            </w:r>
          </w:p>
        </w:tc>
        <w:tc>
          <w:tcPr>
            <w:tcW w:w="43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9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1,537,399</w:t>
            </w:r>
          </w:p>
        </w:tc>
        <w:tc>
          <w:tcPr>
            <w:tcW w:w="137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2,987,487</w:t>
            </w:r>
          </w:p>
        </w:tc>
      </w:tr>
      <w:tr w:rsidR="0012700C" w:rsidRPr="00BD3CEB" w:rsidTr="00C20887">
        <w:trPr>
          <w:trHeight w:val="34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Total expenditure</w:t>
            </w:r>
          </w:p>
        </w:tc>
        <w:tc>
          <w:tcPr>
            <w:tcW w:w="8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124,225</w:t>
            </w:r>
          </w:p>
        </w:tc>
        <w:tc>
          <w:tcPr>
            <w:tcW w:w="540"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8.3</w:t>
            </w:r>
          </w:p>
        </w:tc>
        <w:tc>
          <w:tcPr>
            <w:tcW w:w="41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6</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28"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130,583</w:t>
            </w:r>
          </w:p>
        </w:tc>
        <w:tc>
          <w:tcPr>
            <w:tcW w:w="46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8.</w:t>
            </w:r>
            <w:r>
              <w:rPr>
                <w:rFonts w:ascii="Times New Roman" w:eastAsia="Times New Roman" w:hAnsi="Times New Roman" w:cs="Times New Roman"/>
                <w:color w:val="222222"/>
                <w:sz w:val="20"/>
                <w:szCs w:val="20"/>
              </w:rPr>
              <w:t>7</w:t>
            </w:r>
          </w:p>
        </w:tc>
        <w:tc>
          <w:tcPr>
            <w:tcW w:w="282"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9</w:t>
            </w:r>
          </w:p>
        </w:tc>
        <w:tc>
          <w:tcPr>
            <w:tcW w:w="3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887"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119,812</w:t>
            </w:r>
          </w:p>
        </w:tc>
        <w:tc>
          <w:tcPr>
            <w:tcW w:w="42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8.</w:t>
            </w:r>
            <w:r>
              <w:rPr>
                <w:rFonts w:ascii="Times New Roman" w:eastAsia="Times New Roman" w:hAnsi="Times New Roman" w:cs="Times New Roman"/>
                <w:color w:val="222222"/>
                <w:sz w:val="20"/>
                <w:szCs w:val="20"/>
              </w:rPr>
              <w:t>0</w:t>
            </w:r>
          </w:p>
        </w:tc>
        <w:tc>
          <w:tcPr>
            <w:tcW w:w="325"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504"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4.</w:t>
            </w:r>
            <w:r>
              <w:rPr>
                <w:rFonts w:ascii="Times New Roman" w:eastAsia="Times New Roman" w:hAnsi="Times New Roman" w:cs="Times New Roman"/>
                <w:color w:val="222222"/>
                <w:sz w:val="20"/>
                <w:szCs w:val="20"/>
              </w:rPr>
              <w:t>5</w:t>
            </w:r>
          </w:p>
        </w:tc>
        <w:tc>
          <w:tcPr>
            <w:tcW w:w="43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w:t>
            </w:r>
          </w:p>
        </w:tc>
        <w:tc>
          <w:tcPr>
            <w:tcW w:w="1191"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1,496,233</w:t>
            </w:r>
          </w:p>
        </w:tc>
        <w:tc>
          <w:tcPr>
            <w:tcW w:w="1379"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2,684,531</w:t>
            </w:r>
          </w:p>
        </w:tc>
      </w:tr>
      <w:tr w:rsidR="0012700C" w:rsidRPr="00BD3CEB" w:rsidTr="00C20887">
        <w:trPr>
          <w:trHeight w:val="625"/>
          <w:tblCellSpacing w:w="0" w:type="dxa"/>
        </w:trPr>
        <w:tc>
          <w:tcPr>
            <w:tcW w:w="1001" w:type="dxa"/>
            <w:tcBorders>
              <w:top w:val="single" w:sz="2" w:space="0" w:color="auto"/>
              <w:left w:val="single" w:sz="2" w:space="0" w:color="auto"/>
              <w:bottom w:val="single" w:sz="6" w:space="0" w:color="auto"/>
              <w:right w:val="single" w:sz="6" w:space="0" w:color="auto"/>
            </w:tcBorders>
            <w:shd w:val="clear" w:color="auto" w:fill="FFFFFF"/>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Include as a major fund?</w:t>
            </w:r>
          </w:p>
        </w:tc>
        <w:tc>
          <w:tcPr>
            <w:tcW w:w="889"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r w:rsidRPr="00BD3CEB">
              <w:rPr>
                <w:rFonts w:ascii="Times New Roman" w:eastAsia="Times New Roman" w:hAnsi="Times New Roman" w:cs="Times New Roman"/>
                <w:color w:val="222222"/>
                <w:sz w:val="20"/>
                <w:szCs w:val="20"/>
              </w:rPr>
              <w:t>No</w:t>
            </w:r>
          </w:p>
        </w:tc>
        <w:tc>
          <w:tcPr>
            <w:tcW w:w="1852" w:type="dxa"/>
            <w:gridSpan w:val="4"/>
            <w:tcBorders>
              <w:top w:val="single" w:sz="2" w:space="0" w:color="auto"/>
              <w:left w:val="single" w:sz="2" w:space="0" w:color="auto"/>
              <w:bottom w:val="single" w:sz="6" w:space="0" w:color="auto"/>
              <w:right w:val="single" w:sz="6" w:space="0" w:color="auto"/>
            </w:tcBorders>
            <w:shd w:val="clear" w:color="auto" w:fill="FFFFFF"/>
            <w:tcMar>
              <w:top w:w="0" w:type="dxa"/>
              <w:left w:w="45" w:type="dxa"/>
              <w:bottom w:w="0" w:type="dxa"/>
              <w:right w:w="45" w:type="dxa"/>
            </w:tcMar>
            <w:vAlign w:val="center"/>
            <w:hideMark/>
          </w:tcPr>
          <w:p w:rsidR="0012700C" w:rsidRPr="00BD3CEB" w:rsidRDefault="0012700C" w:rsidP="0012700C">
            <w:pPr>
              <w:spacing w:after="0" w:line="240" w:lineRule="auto"/>
              <w:rPr>
                <w:rFonts w:ascii="Times New Roman" w:eastAsia="Times New Roman" w:hAnsi="Times New Roman" w:cs="Times New Roman"/>
                <w:color w:val="222222"/>
                <w:sz w:val="20"/>
                <w:szCs w:val="20"/>
              </w:rPr>
            </w:pPr>
          </w:p>
        </w:tc>
        <w:tc>
          <w:tcPr>
            <w:tcW w:w="1128" w:type="dxa"/>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0"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Yes</w:t>
            </w:r>
          </w:p>
        </w:tc>
        <w:tc>
          <w:tcPr>
            <w:tcW w:w="1639" w:type="dxa"/>
            <w:gridSpan w:val="4"/>
            <w:tcBorders>
              <w:top w:val="single" w:sz="2" w:space="0" w:color="auto"/>
              <w:left w:val="single" w:sz="2" w:space="0" w:color="auto"/>
              <w:bottom w:val="single" w:sz="6" w:space="0" w:color="auto"/>
              <w:right w:val="single" w:sz="6" w:space="0" w:color="auto"/>
            </w:tcBorders>
            <w:shd w:val="clear" w:color="auto" w:fill="FFFFFF"/>
            <w:tcMar>
              <w:top w:w="0" w:type="dxa"/>
              <w:left w:w="45" w:type="dxa"/>
              <w:bottom w:w="0" w:type="dxa"/>
              <w:right w:w="45"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p>
        </w:tc>
        <w:tc>
          <w:tcPr>
            <w:tcW w:w="887" w:type="dxa"/>
            <w:gridSpan w:val="2"/>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0" w:type="dxa"/>
            </w:tcMar>
            <w:vAlign w:val="center"/>
            <w:hideMark/>
          </w:tcPr>
          <w:p w:rsidR="0012700C" w:rsidRPr="00BD3CEB" w:rsidRDefault="0012700C" w:rsidP="0012700C">
            <w:pPr>
              <w:spacing w:after="0" w:line="240" w:lineRule="auto"/>
              <w:jc w:val="right"/>
              <w:rPr>
                <w:rFonts w:ascii="Times New Roman" w:eastAsia="Times New Roman" w:hAnsi="Times New Roman" w:cs="Times New Roman"/>
                <w:color w:val="222222"/>
                <w:sz w:val="20"/>
                <w:szCs w:val="20"/>
              </w:rPr>
            </w:pPr>
            <w:r>
              <w:rPr>
                <w:rFonts w:ascii="Times New Roman" w:eastAsia="Times New Roman" w:hAnsi="Times New Roman" w:cs="Times New Roman"/>
                <w:color w:val="222222"/>
                <w:sz w:val="20"/>
                <w:szCs w:val="20"/>
              </w:rPr>
              <w:t>No</w:t>
            </w:r>
          </w:p>
        </w:tc>
        <w:tc>
          <w:tcPr>
            <w:tcW w:w="421"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r w:rsidRPr="00BD3CEB">
              <w:rPr>
                <w:rFonts w:ascii="Times New Roman" w:eastAsia="Times New Roman" w:hAnsi="Times New Roman" w:cs="Times New Roman"/>
                <w:color w:val="222222"/>
                <w:sz w:val="20"/>
                <w:szCs w:val="20"/>
              </w:rPr>
              <w:br/>
            </w:r>
          </w:p>
        </w:tc>
        <w:tc>
          <w:tcPr>
            <w:tcW w:w="325"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p>
        </w:tc>
        <w:tc>
          <w:tcPr>
            <w:tcW w:w="504"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p>
        </w:tc>
        <w:tc>
          <w:tcPr>
            <w:tcW w:w="439"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p>
        </w:tc>
        <w:tc>
          <w:tcPr>
            <w:tcW w:w="1191"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p>
        </w:tc>
        <w:tc>
          <w:tcPr>
            <w:tcW w:w="1379" w:type="dxa"/>
            <w:gridSpan w:val="2"/>
            <w:shd w:val="clear" w:color="auto" w:fill="auto"/>
            <w:vAlign w:val="center"/>
            <w:hideMark/>
          </w:tcPr>
          <w:p w:rsidR="0012700C" w:rsidRPr="00BD3CEB" w:rsidRDefault="0012700C" w:rsidP="0012700C">
            <w:pPr>
              <w:spacing w:after="0" w:line="240" w:lineRule="auto"/>
              <w:rPr>
                <w:rFonts w:ascii="Times New Roman" w:eastAsia="Times New Roman" w:hAnsi="Times New Roman" w:cs="Times New Roman"/>
                <w:sz w:val="20"/>
                <w:szCs w:val="20"/>
              </w:rPr>
            </w:pPr>
          </w:p>
        </w:tc>
      </w:tr>
    </w:tbl>
    <w:p w:rsidR="003A11E9" w:rsidRPr="00543876" w:rsidRDefault="003A11E9" w:rsidP="003A11E9">
      <w:pPr>
        <w:pStyle w:val="NoSpacing"/>
        <w:rPr>
          <w:rFonts w:ascii="Times New Roman" w:hAnsi="Times New Roman" w:cs="Times New Roman"/>
          <w:color w:val="FF0000"/>
          <w:sz w:val="24"/>
          <w:szCs w:val="24"/>
        </w:rPr>
      </w:pPr>
    </w:p>
    <w:sectPr w:rsidR="003A11E9" w:rsidRPr="00543876" w:rsidSect="00927E4E">
      <w:pgSz w:w="12240" w:h="15840"/>
      <w:pgMar w:top="1440" w:right="720" w:bottom="14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A3763"/>
    <w:multiLevelType w:val="hybridMultilevel"/>
    <w:tmpl w:val="D57A2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64B0E"/>
    <w:multiLevelType w:val="hybridMultilevel"/>
    <w:tmpl w:val="7C8EE2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24015E"/>
    <w:multiLevelType w:val="hybridMultilevel"/>
    <w:tmpl w:val="B9E050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0F3C89"/>
    <w:multiLevelType w:val="hybridMultilevel"/>
    <w:tmpl w:val="454A93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FA6B39"/>
    <w:multiLevelType w:val="hybridMultilevel"/>
    <w:tmpl w:val="E01408A8"/>
    <w:lvl w:ilvl="0" w:tplc="65248E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6F04FFA"/>
    <w:multiLevelType w:val="hybridMultilevel"/>
    <w:tmpl w:val="1980C3E0"/>
    <w:lvl w:ilvl="0" w:tplc="7322658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7F06DE"/>
    <w:multiLevelType w:val="hybridMultilevel"/>
    <w:tmpl w:val="DCB474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2"/>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806"/>
    <w:rsid w:val="0012700C"/>
    <w:rsid w:val="00171DDE"/>
    <w:rsid w:val="00194806"/>
    <w:rsid w:val="002A3C46"/>
    <w:rsid w:val="003A11E9"/>
    <w:rsid w:val="00527B87"/>
    <w:rsid w:val="00543876"/>
    <w:rsid w:val="0057733D"/>
    <w:rsid w:val="00885458"/>
    <w:rsid w:val="00927E4E"/>
    <w:rsid w:val="00C20887"/>
    <w:rsid w:val="00C859DD"/>
    <w:rsid w:val="00E77390"/>
    <w:rsid w:val="00FC7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AB3F99-6FC3-4DD5-A13E-5342AFBA9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806"/>
    <w:pPr>
      <w:ind w:left="720"/>
      <w:contextualSpacing/>
    </w:pPr>
  </w:style>
  <w:style w:type="paragraph" w:styleId="NoSpacing">
    <w:name w:val="No Spacing"/>
    <w:uiPriority w:val="1"/>
    <w:qFormat/>
    <w:rsid w:val="008854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437350">
      <w:bodyDiv w:val="1"/>
      <w:marLeft w:val="0"/>
      <w:marRight w:val="0"/>
      <w:marTop w:val="0"/>
      <w:marBottom w:val="0"/>
      <w:divBdr>
        <w:top w:val="none" w:sz="0" w:space="0" w:color="auto"/>
        <w:left w:val="none" w:sz="0" w:space="0" w:color="auto"/>
        <w:bottom w:val="none" w:sz="0" w:space="0" w:color="auto"/>
        <w:right w:val="none" w:sz="0" w:space="0" w:color="auto"/>
      </w:divBdr>
      <w:divsChild>
        <w:div w:id="1362974500">
          <w:marLeft w:val="0"/>
          <w:marRight w:val="0"/>
          <w:marTop w:val="0"/>
          <w:marBottom w:val="0"/>
          <w:divBdr>
            <w:top w:val="none" w:sz="0" w:space="0" w:color="auto"/>
            <w:left w:val="none" w:sz="0" w:space="0" w:color="auto"/>
            <w:bottom w:val="none" w:sz="0" w:space="0" w:color="auto"/>
            <w:right w:val="none" w:sz="0" w:space="0" w:color="auto"/>
          </w:divBdr>
        </w:div>
        <w:div w:id="611598675">
          <w:marLeft w:val="0"/>
          <w:marRight w:val="0"/>
          <w:marTop w:val="0"/>
          <w:marBottom w:val="0"/>
          <w:divBdr>
            <w:top w:val="none" w:sz="0" w:space="0" w:color="auto"/>
            <w:left w:val="none" w:sz="0" w:space="0" w:color="auto"/>
            <w:bottom w:val="none" w:sz="0" w:space="0" w:color="auto"/>
            <w:right w:val="none" w:sz="0" w:space="0" w:color="auto"/>
          </w:divBdr>
        </w:div>
        <w:div w:id="591816519">
          <w:marLeft w:val="0"/>
          <w:marRight w:val="0"/>
          <w:marTop w:val="0"/>
          <w:marBottom w:val="0"/>
          <w:divBdr>
            <w:top w:val="none" w:sz="0" w:space="0" w:color="auto"/>
            <w:left w:val="none" w:sz="0" w:space="0" w:color="auto"/>
            <w:bottom w:val="none" w:sz="0" w:space="0" w:color="auto"/>
            <w:right w:val="none" w:sz="0" w:space="0" w:color="auto"/>
          </w:divBdr>
        </w:div>
        <w:div w:id="620527308">
          <w:marLeft w:val="0"/>
          <w:marRight w:val="0"/>
          <w:marTop w:val="0"/>
          <w:marBottom w:val="0"/>
          <w:divBdr>
            <w:top w:val="none" w:sz="0" w:space="0" w:color="auto"/>
            <w:left w:val="none" w:sz="0" w:space="0" w:color="auto"/>
            <w:bottom w:val="none" w:sz="0" w:space="0" w:color="auto"/>
            <w:right w:val="none" w:sz="0" w:space="0" w:color="auto"/>
          </w:divBdr>
        </w:div>
        <w:div w:id="1981687256">
          <w:marLeft w:val="0"/>
          <w:marRight w:val="0"/>
          <w:marTop w:val="0"/>
          <w:marBottom w:val="0"/>
          <w:divBdr>
            <w:top w:val="none" w:sz="0" w:space="0" w:color="auto"/>
            <w:left w:val="none" w:sz="0" w:space="0" w:color="auto"/>
            <w:bottom w:val="none" w:sz="0" w:space="0" w:color="auto"/>
            <w:right w:val="none" w:sz="0" w:space="0" w:color="auto"/>
          </w:divBdr>
        </w:div>
        <w:div w:id="1526554850">
          <w:marLeft w:val="0"/>
          <w:marRight w:val="0"/>
          <w:marTop w:val="0"/>
          <w:marBottom w:val="0"/>
          <w:divBdr>
            <w:top w:val="none" w:sz="0" w:space="0" w:color="auto"/>
            <w:left w:val="none" w:sz="0" w:space="0" w:color="auto"/>
            <w:bottom w:val="none" w:sz="0" w:space="0" w:color="auto"/>
            <w:right w:val="none" w:sz="0" w:space="0" w:color="auto"/>
          </w:divBdr>
        </w:div>
        <w:div w:id="1678536654">
          <w:marLeft w:val="0"/>
          <w:marRight w:val="0"/>
          <w:marTop w:val="0"/>
          <w:marBottom w:val="0"/>
          <w:divBdr>
            <w:top w:val="none" w:sz="0" w:space="0" w:color="auto"/>
            <w:left w:val="none" w:sz="0" w:space="0" w:color="auto"/>
            <w:bottom w:val="none" w:sz="0" w:space="0" w:color="auto"/>
            <w:right w:val="none" w:sz="0" w:space="0" w:color="auto"/>
          </w:divBdr>
        </w:div>
        <w:div w:id="1421634642">
          <w:marLeft w:val="0"/>
          <w:marRight w:val="0"/>
          <w:marTop w:val="0"/>
          <w:marBottom w:val="0"/>
          <w:divBdr>
            <w:top w:val="none" w:sz="0" w:space="0" w:color="auto"/>
            <w:left w:val="none" w:sz="0" w:space="0" w:color="auto"/>
            <w:bottom w:val="none" w:sz="0" w:space="0" w:color="auto"/>
            <w:right w:val="none" w:sz="0" w:space="0" w:color="auto"/>
          </w:divBdr>
        </w:div>
        <w:div w:id="618603972">
          <w:marLeft w:val="0"/>
          <w:marRight w:val="0"/>
          <w:marTop w:val="0"/>
          <w:marBottom w:val="0"/>
          <w:divBdr>
            <w:top w:val="none" w:sz="0" w:space="0" w:color="auto"/>
            <w:left w:val="none" w:sz="0" w:space="0" w:color="auto"/>
            <w:bottom w:val="none" w:sz="0" w:space="0" w:color="auto"/>
            <w:right w:val="none" w:sz="0" w:space="0" w:color="auto"/>
          </w:divBdr>
        </w:div>
        <w:div w:id="1467815106">
          <w:marLeft w:val="0"/>
          <w:marRight w:val="0"/>
          <w:marTop w:val="0"/>
          <w:marBottom w:val="0"/>
          <w:divBdr>
            <w:top w:val="none" w:sz="0" w:space="0" w:color="auto"/>
            <w:left w:val="none" w:sz="0" w:space="0" w:color="auto"/>
            <w:bottom w:val="none" w:sz="0" w:space="0" w:color="auto"/>
            <w:right w:val="none" w:sz="0" w:space="0" w:color="auto"/>
          </w:divBdr>
        </w:div>
        <w:div w:id="1702630243">
          <w:marLeft w:val="0"/>
          <w:marRight w:val="0"/>
          <w:marTop w:val="0"/>
          <w:marBottom w:val="0"/>
          <w:divBdr>
            <w:top w:val="none" w:sz="0" w:space="0" w:color="auto"/>
            <w:left w:val="none" w:sz="0" w:space="0" w:color="auto"/>
            <w:bottom w:val="none" w:sz="0" w:space="0" w:color="auto"/>
            <w:right w:val="none" w:sz="0" w:space="0" w:color="auto"/>
          </w:divBdr>
        </w:div>
        <w:div w:id="1134833283">
          <w:marLeft w:val="0"/>
          <w:marRight w:val="0"/>
          <w:marTop w:val="0"/>
          <w:marBottom w:val="0"/>
          <w:divBdr>
            <w:top w:val="none" w:sz="0" w:space="0" w:color="auto"/>
            <w:left w:val="none" w:sz="0" w:space="0" w:color="auto"/>
            <w:bottom w:val="none" w:sz="0" w:space="0" w:color="auto"/>
            <w:right w:val="none" w:sz="0" w:space="0" w:color="auto"/>
          </w:divBdr>
        </w:div>
        <w:div w:id="2045597688">
          <w:marLeft w:val="0"/>
          <w:marRight w:val="0"/>
          <w:marTop w:val="0"/>
          <w:marBottom w:val="0"/>
          <w:divBdr>
            <w:top w:val="none" w:sz="0" w:space="0" w:color="auto"/>
            <w:left w:val="none" w:sz="0" w:space="0" w:color="auto"/>
            <w:bottom w:val="none" w:sz="0" w:space="0" w:color="auto"/>
            <w:right w:val="none" w:sz="0" w:space="0" w:color="auto"/>
          </w:divBdr>
        </w:div>
        <w:div w:id="1584221860">
          <w:marLeft w:val="0"/>
          <w:marRight w:val="0"/>
          <w:marTop w:val="0"/>
          <w:marBottom w:val="0"/>
          <w:divBdr>
            <w:top w:val="none" w:sz="0" w:space="0" w:color="auto"/>
            <w:left w:val="none" w:sz="0" w:space="0" w:color="auto"/>
            <w:bottom w:val="none" w:sz="0" w:space="0" w:color="auto"/>
            <w:right w:val="none" w:sz="0" w:space="0" w:color="auto"/>
          </w:divBdr>
        </w:div>
        <w:div w:id="419762823">
          <w:marLeft w:val="0"/>
          <w:marRight w:val="0"/>
          <w:marTop w:val="0"/>
          <w:marBottom w:val="0"/>
          <w:divBdr>
            <w:top w:val="none" w:sz="0" w:space="0" w:color="auto"/>
            <w:left w:val="none" w:sz="0" w:space="0" w:color="auto"/>
            <w:bottom w:val="none" w:sz="0" w:space="0" w:color="auto"/>
            <w:right w:val="none" w:sz="0" w:space="0" w:color="auto"/>
          </w:divBdr>
        </w:div>
        <w:div w:id="1681616532">
          <w:marLeft w:val="0"/>
          <w:marRight w:val="0"/>
          <w:marTop w:val="0"/>
          <w:marBottom w:val="0"/>
          <w:divBdr>
            <w:top w:val="none" w:sz="0" w:space="0" w:color="auto"/>
            <w:left w:val="none" w:sz="0" w:space="0" w:color="auto"/>
            <w:bottom w:val="none" w:sz="0" w:space="0" w:color="auto"/>
            <w:right w:val="none" w:sz="0" w:space="0" w:color="auto"/>
          </w:divBdr>
        </w:div>
        <w:div w:id="1362707555">
          <w:marLeft w:val="0"/>
          <w:marRight w:val="0"/>
          <w:marTop w:val="0"/>
          <w:marBottom w:val="0"/>
          <w:divBdr>
            <w:top w:val="none" w:sz="0" w:space="0" w:color="auto"/>
            <w:left w:val="none" w:sz="0" w:space="0" w:color="auto"/>
            <w:bottom w:val="none" w:sz="0" w:space="0" w:color="auto"/>
            <w:right w:val="none" w:sz="0" w:space="0" w:color="auto"/>
          </w:divBdr>
        </w:div>
        <w:div w:id="453913357">
          <w:marLeft w:val="0"/>
          <w:marRight w:val="0"/>
          <w:marTop w:val="0"/>
          <w:marBottom w:val="0"/>
          <w:divBdr>
            <w:top w:val="none" w:sz="0" w:space="0" w:color="auto"/>
            <w:left w:val="none" w:sz="0" w:space="0" w:color="auto"/>
            <w:bottom w:val="none" w:sz="0" w:space="0" w:color="auto"/>
            <w:right w:val="none" w:sz="0" w:space="0" w:color="auto"/>
          </w:divBdr>
        </w:div>
        <w:div w:id="416636090">
          <w:marLeft w:val="0"/>
          <w:marRight w:val="0"/>
          <w:marTop w:val="0"/>
          <w:marBottom w:val="0"/>
          <w:divBdr>
            <w:top w:val="none" w:sz="0" w:space="0" w:color="auto"/>
            <w:left w:val="none" w:sz="0" w:space="0" w:color="auto"/>
            <w:bottom w:val="none" w:sz="0" w:space="0" w:color="auto"/>
            <w:right w:val="none" w:sz="0" w:space="0" w:color="auto"/>
          </w:divBdr>
        </w:div>
        <w:div w:id="2095466120">
          <w:marLeft w:val="0"/>
          <w:marRight w:val="0"/>
          <w:marTop w:val="0"/>
          <w:marBottom w:val="0"/>
          <w:divBdr>
            <w:top w:val="none" w:sz="0" w:space="0" w:color="auto"/>
            <w:left w:val="none" w:sz="0" w:space="0" w:color="auto"/>
            <w:bottom w:val="none" w:sz="0" w:space="0" w:color="auto"/>
            <w:right w:val="none" w:sz="0" w:space="0" w:color="auto"/>
          </w:divBdr>
        </w:div>
        <w:div w:id="2004969820">
          <w:marLeft w:val="0"/>
          <w:marRight w:val="0"/>
          <w:marTop w:val="0"/>
          <w:marBottom w:val="0"/>
          <w:divBdr>
            <w:top w:val="none" w:sz="0" w:space="0" w:color="auto"/>
            <w:left w:val="none" w:sz="0" w:space="0" w:color="auto"/>
            <w:bottom w:val="none" w:sz="0" w:space="0" w:color="auto"/>
            <w:right w:val="none" w:sz="0" w:space="0" w:color="auto"/>
          </w:divBdr>
        </w:div>
        <w:div w:id="467170473">
          <w:marLeft w:val="0"/>
          <w:marRight w:val="0"/>
          <w:marTop w:val="0"/>
          <w:marBottom w:val="0"/>
          <w:divBdr>
            <w:top w:val="none" w:sz="0" w:space="0" w:color="auto"/>
            <w:left w:val="none" w:sz="0" w:space="0" w:color="auto"/>
            <w:bottom w:val="none" w:sz="0" w:space="0" w:color="auto"/>
            <w:right w:val="none" w:sz="0" w:space="0" w:color="auto"/>
          </w:divBdr>
        </w:div>
        <w:div w:id="483786764">
          <w:marLeft w:val="0"/>
          <w:marRight w:val="0"/>
          <w:marTop w:val="0"/>
          <w:marBottom w:val="0"/>
          <w:divBdr>
            <w:top w:val="none" w:sz="0" w:space="0" w:color="auto"/>
            <w:left w:val="none" w:sz="0" w:space="0" w:color="auto"/>
            <w:bottom w:val="none" w:sz="0" w:space="0" w:color="auto"/>
            <w:right w:val="none" w:sz="0" w:space="0" w:color="auto"/>
          </w:divBdr>
        </w:div>
        <w:div w:id="1380668320">
          <w:marLeft w:val="0"/>
          <w:marRight w:val="0"/>
          <w:marTop w:val="0"/>
          <w:marBottom w:val="0"/>
          <w:divBdr>
            <w:top w:val="none" w:sz="0" w:space="0" w:color="auto"/>
            <w:left w:val="none" w:sz="0" w:space="0" w:color="auto"/>
            <w:bottom w:val="none" w:sz="0" w:space="0" w:color="auto"/>
            <w:right w:val="none" w:sz="0" w:space="0" w:color="auto"/>
          </w:divBdr>
        </w:div>
        <w:div w:id="1009062177">
          <w:marLeft w:val="0"/>
          <w:marRight w:val="0"/>
          <w:marTop w:val="0"/>
          <w:marBottom w:val="0"/>
          <w:divBdr>
            <w:top w:val="none" w:sz="0" w:space="0" w:color="auto"/>
            <w:left w:val="none" w:sz="0" w:space="0" w:color="auto"/>
            <w:bottom w:val="none" w:sz="0" w:space="0" w:color="auto"/>
            <w:right w:val="none" w:sz="0" w:space="0" w:color="auto"/>
          </w:divBdr>
        </w:div>
        <w:div w:id="920601026">
          <w:marLeft w:val="0"/>
          <w:marRight w:val="0"/>
          <w:marTop w:val="0"/>
          <w:marBottom w:val="0"/>
          <w:divBdr>
            <w:top w:val="none" w:sz="0" w:space="0" w:color="auto"/>
            <w:left w:val="none" w:sz="0" w:space="0" w:color="auto"/>
            <w:bottom w:val="none" w:sz="0" w:space="0" w:color="auto"/>
            <w:right w:val="none" w:sz="0" w:space="0" w:color="auto"/>
          </w:divBdr>
        </w:div>
        <w:div w:id="1047025930">
          <w:marLeft w:val="0"/>
          <w:marRight w:val="0"/>
          <w:marTop w:val="0"/>
          <w:marBottom w:val="0"/>
          <w:divBdr>
            <w:top w:val="none" w:sz="0" w:space="0" w:color="auto"/>
            <w:left w:val="none" w:sz="0" w:space="0" w:color="auto"/>
            <w:bottom w:val="none" w:sz="0" w:space="0" w:color="auto"/>
            <w:right w:val="none" w:sz="0" w:space="0" w:color="auto"/>
          </w:divBdr>
        </w:div>
        <w:div w:id="2010325747">
          <w:marLeft w:val="0"/>
          <w:marRight w:val="0"/>
          <w:marTop w:val="0"/>
          <w:marBottom w:val="0"/>
          <w:divBdr>
            <w:top w:val="none" w:sz="0" w:space="0" w:color="auto"/>
            <w:left w:val="none" w:sz="0" w:space="0" w:color="auto"/>
            <w:bottom w:val="none" w:sz="0" w:space="0" w:color="auto"/>
            <w:right w:val="none" w:sz="0" w:space="0" w:color="auto"/>
          </w:divBdr>
        </w:div>
        <w:div w:id="1395278122">
          <w:marLeft w:val="0"/>
          <w:marRight w:val="0"/>
          <w:marTop w:val="0"/>
          <w:marBottom w:val="0"/>
          <w:divBdr>
            <w:top w:val="none" w:sz="0" w:space="0" w:color="auto"/>
            <w:left w:val="none" w:sz="0" w:space="0" w:color="auto"/>
            <w:bottom w:val="none" w:sz="0" w:space="0" w:color="auto"/>
            <w:right w:val="none" w:sz="0" w:space="0" w:color="auto"/>
          </w:divBdr>
        </w:div>
        <w:div w:id="2060862238">
          <w:marLeft w:val="0"/>
          <w:marRight w:val="0"/>
          <w:marTop w:val="0"/>
          <w:marBottom w:val="0"/>
          <w:divBdr>
            <w:top w:val="none" w:sz="0" w:space="0" w:color="auto"/>
            <w:left w:val="none" w:sz="0" w:space="0" w:color="auto"/>
            <w:bottom w:val="none" w:sz="0" w:space="0" w:color="auto"/>
            <w:right w:val="none" w:sz="0" w:space="0" w:color="auto"/>
          </w:divBdr>
        </w:div>
        <w:div w:id="1716536848">
          <w:marLeft w:val="0"/>
          <w:marRight w:val="0"/>
          <w:marTop w:val="0"/>
          <w:marBottom w:val="0"/>
          <w:divBdr>
            <w:top w:val="none" w:sz="0" w:space="0" w:color="auto"/>
            <w:left w:val="none" w:sz="0" w:space="0" w:color="auto"/>
            <w:bottom w:val="none" w:sz="0" w:space="0" w:color="auto"/>
            <w:right w:val="none" w:sz="0" w:space="0" w:color="auto"/>
          </w:divBdr>
        </w:div>
        <w:div w:id="1898973234">
          <w:marLeft w:val="0"/>
          <w:marRight w:val="0"/>
          <w:marTop w:val="0"/>
          <w:marBottom w:val="0"/>
          <w:divBdr>
            <w:top w:val="none" w:sz="0" w:space="0" w:color="auto"/>
            <w:left w:val="none" w:sz="0" w:space="0" w:color="auto"/>
            <w:bottom w:val="none" w:sz="0" w:space="0" w:color="auto"/>
            <w:right w:val="none" w:sz="0" w:space="0" w:color="auto"/>
          </w:divBdr>
        </w:div>
        <w:div w:id="1713653477">
          <w:marLeft w:val="0"/>
          <w:marRight w:val="0"/>
          <w:marTop w:val="0"/>
          <w:marBottom w:val="0"/>
          <w:divBdr>
            <w:top w:val="none" w:sz="0" w:space="0" w:color="auto"/>
            <w:left w:val="none" w:sz="0" w:space="0" w:color="auto"/>
            <w:bottom w:val="none" w:sz="0" w:space="0" w:color="auto"/>
            <w:right w:val="none" w:sz="0" w:space="0" w:color="auto"/>
          </w:divBdr>
        </w:div>
        <w:div w:id="1792213457">
          <w:marLeft w:val="0"/>
          <w:marRight w:val="0"/>
          <w:marTop w:val="0"/>
          <w:marBottom w:val="0"/>
          <w:divBdr>
            <w:top w:val="none" w:sz="0" w:space="0" w:color="auto"/>
            <w:left w:val="none" w:sz="0" w:space="0" w:color="auto"/>
            <w:bottom w:val="none" w:sz="0" w:space="0" w:color="auto"/>
            <w:right w:val="none" w:sz="0" w:space="0" w:color="auto"/>
          </w:divBdr>
        </w:div>
        <w:div w:id="1149902209">
          <w:marLeft w:val="0"/>
          <w:marRight w:val="0"/>
          <w:marTop w:val="0"/>
          <w:marBottom w:val="0"/>
          <w:divBdr>
            <w:top w:val="none" w:sz="0" w:space="0" w:color="auto"/>
            <w:left w:val="none" w:sz="0" w:space="0" w:color="auto"/>
            <w:bottom w:val="none" w:sz="0" w:space="0" w:color="auto"/>
            <w:right w:val="none" w:sz="0" w:space="0" w:color="auto"/>
          </w:divBdr>
        </w:div>
        <w:div w:id="1864004967">
          <w:marLeft w:val="0"/>
          <w:marRight w:val="0"/>
          <w:marTop w:val="0"/>
          <w:marBottom w:val="0"/>
          <w:divBdr>
            <w:top w:val="none" w:sz="0" w:space="0" w:color="auto"/>
            <w:left w:val="none" w:sz="0" w:space="0" w:color="auto"/>
            <w:bottom w:val="none" w:sz="0" w:space="0" w:color="auto"/>
            <w:right w:val="none" w:sz="0" w:space="0" w:color="auto"/>
          </w:divBdr>
        </w:div>
        <w:div w:id="297103158">
          <w:marLeft w:val="0"/>
          <w:marRight w:val="0"/>
          <w:marTop w:val="0"/>
          <w:marBottom w:val="0"/>
          <w:divBdr>
            <w:top w:val="none" w:sz="0" w:space="0" w:color="auto"/>
            <w:left w:val="none" w:sz="0" w:space="0" w:color="auto"/>
            <w:bottom w:val="none" w:sz="0" w:space="0" w:color="auto"/>
            <w:right w:val="none" w:sz="0" w:space="0" w:color="auto"/>
          </w:divBdr>
        </w:div>
        <w:div w:id="651955305">
          <w:marLeft w:val="0"/>
          <w:marRight w:val="0"/>
          <w:marTop w:val="0"/>
          <w:marBottom w:val="0"/>
          <w:divBdr>
            <w:top w:val="none" w:sz="0" w:space="0" w:color="auto"/>
            <w:left w:val="none" w:sz="0" w:space="0" w:color="auto"/>
            <w:bottom w:val="none" w:sz="0" w:space="0" w:color="auto"/>
            <w:right w:val="none" w:sz="0" w:space="0" w:color="auto"/>
          </w:divBdr>
        </w:div>
        <w:div w:id="860163557">
          <w:marLeft w:val="0"/>
          <w:marRight w:val="0"/>
          <w:marTop w:val="0"/>
          <w:marBottom w:val="0"/>
          <w:divBdr>
            <w:top w:val="none" w:sz="0" w:space="0" w:color="auto"/>
            <w:left w:val="none" w:sz="0" w:space="0" w:color="auto"/>
            <w:bottom w:val="none" w:sz="0" w:space="0" w:color="auto"/>
            <w:right w:val="none" w:sz="0" w:space="0" w:color="auto"/>
          </w:divBdr>
        </w:div>
        <w:div w:id="308944932">
          <w:marLeft w:val="0"/>
          <w:marRight w:val="0"/>
          <w:marTop w:val="0"/>
          <w:marBottom w:val="0"/>
          <w:divBdr>
            <w:top w:val="none" w:sz="0" w:space="0" w:color="auto"/>
            <w:left w:val="none" w:sz="0" w:space="0" w:color="auto"/>
            <w:bottom w:val="none" w:sz="0" w:space="0" w:color="auto"/>
            <w:right w:val="none" w:sz="0" w:space="0" w:color="auto"/>
          </w:divBdr>
        </w:div>
        <w:div w:id="654382895">
          <w:marLeft w:val="0"/>
          <w:marRight w:val="0"/>
          <w:marTop w:val="0"/>
          <w:marBottom w:val="0"/>
          <w:divBdr>
            <w:top w:val="none" w:sz="0" w:space="0" w:color="auto"/>
            <w:left w:val="none" w:sz="0" w:space="0" w:color="auto"/>
            <w:bottom w:val="none" w:sz="0" w:space="0" w:color="auto"/>
            <w:right w:val="none" w:sz="0" w:space="0" w:color="auto"/>
          </w:divBdr>
        </w:div>
        <w:div w:id="58677800">
          <w:marLeft w:val="0"/>
          <w:marRight w:val="0"/>
          <w:marTop w:val="0"/>
          <w:marBottom w:val="0"/>
          <w:divBdr>
            <w:top w:val="none" w:sz="0" w:space="0" w:color="auto"/>
            <w:left w:val="none" w:sz="0" w:space="0" w:color="auto"/>
            <w:bottom w:val="none" w:sz="0" w:space="0" w:color="auto"/>
            <w:right w:val="none" w:sz="0" w:space="0" w:color="auto"/>
          </w:divBdr>
        </w:div>
        <w:div w:id="1506362842">
          <w:marLeft w:val="0"/>
          <w:marRight w:val="0"/>
          <w:marTop w:val="0"/>
          <w:marBottom w:val="0"/>
          <w:divBdr>
            <w:top w:val="none" w:sz="0" w:space="0" w:color="auto"/>
            <w:left w:val="none" w:sz="0" w:space="0" w:color="auto"/>
            <w:bottom w:val="none" w:sz="0" w:space="0" w:color="auto"/>
            <w:right w:val="none" w:sz="0" w:space="0" w:color="auto"/>
          </w:divBdr>
        </w:div>
        <w:div w:id="1498612519">
          <w:marLeft w:val="0"/>
          <w:marRight w:val="0"/>
          <w:marTop w:val="0"/>
          <w:marBottom w:val="0"/>
          <w:divBdr>
            <w:top w:val="none" w:sz="0" w:space="0" w:color="auto"/>
            <w:left w:val="none" w:sz="0" w:space="0" w:color="auto"/>
            <w:bottom w:val="none" w:sz="0" w:space="0" w:color="auto"/>
            <w:right w:val="none" w:sz="0" w:space="0" w:color="auto"/>
          </w:divBdr>
        </w:div>
        <w:div w:id="1795052832">
          <w:marLeft w:val="0"/>
          <w:marRight w:val="0"/>
          <w:marTop w:val="0"/>
          <w:marBottom w:val="0"/>
          <w:divBdr>
            <w:top w:val="none" w:sz="0" w:space="0" w:color="auto"/>
            <w:left w:val="none" w:sz="0" w:space="0" w:color="auto"/>
            <w:bottom w:val="none" w:sz="0" w:space="0" w:color="auto"/>
            <w:right w:val="none" w:sz="0" w:space="0" w:color="auto"/>
          </w:divBdr>
        </w:div>
        <w:div w:id="1558853615">
          <w:marLeft w:val="0"/>
          <w:marRight w:val="0"/>
          <w:marTop w:val="0"/>
          <w:marBottom w:val="0"/>
          <w:divBdr>
            <w:top w:val="none" w:sz="0" w:space="0" w:color="auto"/>
            <w:left w:val="none" w:sz="0" w:space="0" w:color="auto"/>
            <w:bottom w:val="none" w:sz="0" w:space="0" w:color="auto"/>
            <w:right w:val="none" w:sz="0" w:space="0" w:color="auto"/>
          </w:divBdr>
        </w:div>
        <w:div w:id="1366953199">
          <w:marLeft w:val="0"/>
          <w:marRight w:val="0"/>
          <w:marTop w:val="0"/>
          <w:marBottom w:val="0"/>
          <w:divBdr>
            <w:top w:val="none" w:sz="0" w:space="0" w:color="auto"/>
            <w:left w:val="none" w:sz="0" w:space="0" w:color="auto"/>
            <w:bottom w:val="none" w:sz="0" w:space="0" w:color="auto"/>
            <w:right w:val="none" w:sz="0" w:space="0" w:color="auto"/>
          </w:divBdr>
        </w:div>
        <w:div w:id="652686002">
          <w:marLeft w:val="0"/>
          <w:marRight w:val="0"/>
          <w:marTop w:val="0"/>
          <w:marBottom w:val="0"/>
          <w:divBdr>
            <w:top w:val="none" w:sz="0" w:space="0" w:color="auto"/>
            <w:left w:val="none" w:sz="0" w:space="0" w:color="auto"/>
            <w:bottom w:val="none" w:sz="0" w:space="0" w:color="auto"/>
            <w:right w:val="none" w:sz="0" w:space="0" w:color="auto"/>
          </w:divBdr>
        </w:div>
        <w:div w:id="1761095004">
          <w:marLeft w:val="0"/>
          <w:marRight w:val="0"/>
          <w:marTop w:val="0"/>
          <w:marBottom w:val="0"/>
          <w:divBdr>
            <w:top w:val="none" w:sz="0" w:space="0" w:color="auto"/>
            <w:left w:val="none" w:sz="0" w:space="0" w:color="auto"/>
            <w:bottom w:val="none" w:sz="0" w:space="0" w:color="auto"/>
            <w:right w:val="none" w:sz="0" w:space="0" w:color="auto"/>
          </w:divBdr>
        </w:div>
        <w:div w:id="656151420">
          <w:marLeft w:val="0"/>
          <w:marRight w:val="0"/>
          <w:marTop w:val="0"/>
          <w:marBottom w:val="0"/>
          <w:divBdr>
            <w:top w:val="none" w:sz="0" w:space="0" w:color="auto"/>
            <w:left w:val="none" w:sz="0" w:space="0" w:color="auto"/>
            <w:bottom w:val="none" w:sz="0" w:space="0" w:color="auto"/>
            <w:right w:val="none" w:sz="0" w:space="0" w:color="auto"/>
          </w:divBdr>
        </w:div>
        <w:div w:id="2026247155">
          <w:marLeft w:val="0"/>
          <w:marRight w:val="0"/>
          <w:marTop w:val="0"/>
          <w:marBottom w:val="0"/>
          <w:divBdr>
            <w:top w:val="none" w:sz="0" w:space="0" w:color="auto"/>
            <w:left w:val="none" w:sz="0" w:space="0" w:color="auto"/>
            <w:bottom w:val="none" w:sz="0" w:space="0" w:color="auto"/>
            <w:right w:val="none" w:sz="0" w:space="0" w:color="auto"/>
          </w:divBdr>
        </w:div>
        <w:div w:id="1419326785">
          <w:marLeft w:val="0"/>
          <w:marRight w:val="0"/>
          <w:marTop w:val="0"/>
          <w:marBottom w:val="0"/>
          <w:divBdr>
            <w:top w:val="none" w:sz="0" w:space="0" w:color="auto"/>
            <w:left w:val="none" w:sz="0" w:space="0" w:color="auto"/>
            <w:bottom w:val="none" w:sz="0" w:space="0" w:color="auto"/>
            <w:right w:val="none" w:sz="0" w:space="0" w:color="auto"/>
          </w:divBdr>
        </w:div>
        <w:div w:id="563613553">
          <w:marLeft w:val="0"/>
          <w:marRight w:val="0"/>
          <w:marTop w:val="0"/>
          <w:marBottom w:val="0"/>
          <w:divBdr>
            <w:top w:val="none" w:sz="0" w:space="0" w:color="auto"/>
            <w:left w:val="none" w:sz="0" w:space="0" w:color="auto"/>
            <w:bottom w:val="none" w:sz="0" w:space="0" w:color="auto"/>
            <w:right w:val="none" w:sz="0" w:space="0" w:color="auto"/>
          </w:divBdr>
        </w:div>
        <w:div w:id="1728870654">
          <w:marLeft w:val="0"/>
          <w:marRight w:val="0"/>
          <w:marTop w:val="0"/>
          <w:marBottom w:val="0"/>
          <w:divBdr>
            <w:top w:val="none" w:sz="0" w:space="0" w:color="auto"/>
            <w:left w:val="none" w:sz="0" w:space="0" w:color="auto"/>
            <w:bottom w:val="none" w:sz="0" w:space="0" w:color="auto"/>
            <w:right w:val="none" w:sz="0" w:space="0" w:color="auto"/>
          </w:divBdr>
        </w:div>
        <w:div w:id="1352493828">
          <w:marLeft w:val="0"/>
          <w:marRight w:val="0"/>
          <w:marTop w:val="0"/>
          <w:marBottom w:val="0"/>
          <w:divBdr>
            <w:top w:val="none" w:sz="0" w:space="0" w:color="auto"/>
            <w:left w:val="none" w:sz="0" w:space="0" w:color="auto"/>
            <w:bottom w:val="none" w:sz="0" w:space="0" w:color="auto"/>
            <w:right w:val="none" w:sz="0" w:space="0" w:color="auto"/>
          </w:divBdr>
        </w:div>
        <w:div w:id="626935002">
          <w:marLeft w:val="0"/>
          <w:marRight w:val="0"/>
          <w:marTop w:val="0"/>
          <w:marBottom w:val="0"/>
          <w:divBdr>
            <w:top w:val="none" w:sz="0" w:space="0" w:color="auto"/>
            <w:left w:val="none" w:sz="0" w:space="0" w:color="auto"/>
            <w:bottom w:val="none" w:sz="0" w:space="0" w:color="auto"/>
            <w:right w:val="none" w:sz="0" w:space="0" w:color="auto"/>
          </w:divBdr>
        </w:div>
        <w:div w:id="194470487">
          <w:marLeft w:val="0"/>
          <w:marRight w:val="0"/>
          <w:marTop w:val="0"/>
          <w:marBottom w:val="0"/>
          <w:divBdr>
            <w:top w:val="none" w:sz="0" w:space="0" w:color="auto"/>
            <w:left w:val="none" w:sz="0" w:space="0" w:color="auto"/>
            <w:bottom w:val="none" w:sz="0" w:space="0" w:color="auto"/>
            <w:right w:val="none" w:sz="0" w:space="0" w:color="auto"/>
          </w:divBdr>
        </w:div>
        <w:div w:id="1401558673">
          <w:marLeft w:val="0"/>
          <w:marRight w:val="0"/>
          <w:marTop w:val="0"/>
          <w:marBottom w:val="0"/>
          <w:divBdr>
            <w:top w:val="none" w:sz="0" w:space="0" w:color="auto"/>
            <w:left w:val="none" w:sz="0" w:space="0" w:color="auto"/>
            <w:bottom w:val="none" w:sz="0" w:space="0" w:color="auto"/>
            <w:right w:val="none" w:sz="0" w:space="0" w:color="auto"/>
          </w:divBdr>
        </w:div>
        <w:div w:id="1140877705">
          <w:marLeft w:val="0"/>
          <w:marRight w:val="0"/>
          <w:marTop w:val="0"/>
          <w:marBottom w:val="0"/>
          <w:divBdr>
            <w:top w:val="none" w:sz="0" w:space="0" w:color="auto"/>
            <w:left w:val="none" w:sz="0" w:space="0" w:color="auto"/>
            <w:bottom w:val="none" w:sz="0" w:space="0" w:color="auto"/>
            <w:right w:val="none" w:sz="0" w:space="0" w:color="auto"/>
          </w:divBdr>
        </w:div>
        <w:div w:id="1142773949">
          <w:marLeft w:val="0"/>
          <w:marRight w:val="0"/>
          <w:marTop w:val="0"/>
          <w:marBottom w:val="0"/>
          <w:divBdr>
            <w:top w:val="none" w:sz="0" w:space="0" w:color="auto"/>
            <w:left w:val="none" w:sz="0" w:space="0" w:color="auto"/>
            <w:bottom w:val="none" w:sz="0" w:space="0" w:color="auto"/>
            <w:right w:val="none" w:sz="0" w:space="0" w:color="auto"/>
          </w:divBdr>
        </w:div>
        <w:div w:id="1542939046">
          <w:marLeft w:val="0"/>
          <w:marRight w:val="0"/>
          <w:marTop w:val="0"/>
          <w:marBottom w:val="0"/>
          <w:divBdr>
            <w:top w:val="none" w:sz="0" w:space="0" w:color="auto"/>
            <w:left w:val="none" w:sz="0" w:space="0" w:color="auto"/>
            <w:bottom w:val="none" w:sz="0" w:space="0" w:color="auto"/>
            <w:right w:val="none" w:sz="0" w:space="0" w:color="auto"/>
          </w:divBdr>
        </w:div>
        <w:div w:id="1436243026">
          <w:marLeft w:val="0"/>
          <w:marRight w:val="0"/>
          <w:marTop w:val="0"/>
          <w:marBottom w:val="0"/>
          <w:divBdr>
            <w:top w:val="none" w:sz="0" w:space="0" w:color="auto"/>
            <w:left w:val="none" w:sz="0" w:space="0" w:color="auto"/>
            <w:bottom w:val="none" w:sz="0" w:space="0" w:color="auto"/>
            <w:right w:val="none" w:sz="0" w:space="0" w:color="auto"/>
          </w:divBdr>
        </w:div>
        <w:div w:id="1686131756">
          <w:marLeft w:val="0"/>
          <w:marRight w:val="0"/>
          <w:marTop w:val="0"/>
          <w:marBottom w:val="0"/>
          <w:divBdr>
            <w:top w:val="none" w:sz="0" w:space="0" w:color="auto"/>
            <w:left w:val="none" w:sz="0" w:space="0" w:color="auto"/>
            <w:bottom w:val="none" w:sz="0" w:space="0" w:color="auto"/>
            <w:right w:val="none" w:sz="0" w:space="0" w:color="auto"/>
          </w:divBdr>
        </w:div>
        <w:div w:id="1155760004">
          <w:marLeft w:val="0"/>
          <w:marRight w:val="0"/>
          <w:marTop w:val="0"/>
          <w:marBottom w:val="0"/>
          <w:divBdr>
            <w:top w:val="none" w:sz="0" w:space="0" w:color="auto"/>
            <w:left w:val="none" w:sz="0" w:space="0" w:color="auto"/>
            <w:bottom w:val="none" w:sz="0" w:space="0" w:color="auto"/>
            <w:right w:val="none" w:sz="0" w:space="0" w:color="auto"/>
          </w:divBdr>
        </w:div>
      </w:divsChild>
    </w:div>
    <w:div w:id="1987972255">
      <w:bodyDiv w:val="1"/>
      <w:marLeft w:val="0"/>
      <w:marRight w:val="0"/>
      <w:marTop w:val="0"/>
      <w:marBottom w:val="0"/>
      <w:divBdr>
        <w:top w:val="none" w:sz="0" w:space="0" w:color="auto"/>
        <w:left w:val="none" w:sz="0" w:space="0" w:color="auto"/>
        <w:bottom w:val="none" w:sz="0" w:space="0" w:color="auto"/>
        <w:right w:val="none" w:sz="0" w:space="0" w:color="auto"/>
      </w:divBdr>
      <w:divsChild>
        <w:div w:id="45178665">
          <w:marLeft w:val="0"/>
          <w:marRight w:val="0"/>
          <w:marTop w:val="0"/>
          <w:marBottom w:val="45"/>
          <w:divBdr>
            <w:top w:val="single" w:sz="6" w:space="0" w:color="91B8DD"/>
            <w:left w:val="single" w:sz="6" w:space="0" w:color="91B8DD"/>
            <w:bottom w:val="single" w:sz="6" w:space="0" w:color="91B8DD"/>
            <w:right w:val="single" w:sz="6" w:space="0" w:color="91B8DD"/>
          </w:divBdr>
        </w:div>
        <w:div w:id="2064207443">
          <w:marLeft w:val="0"/>
          <w:marRight w:val="0"/>
          <w:marTop w:val="0"/>
          <w:marBottom w:val="0"/>
          <w:divBdr>
            <w:top w:val="none" w:sz="0" w:space="0" w:color="auto"/>
            <w:left w:val="none" w:sz="0" w:space="0" w:color="auto"/>
            <w:bottom w:val="none" w:sz="0" w:space="0" w:color="auto"/>
            <w:right w:val="none" w:sz="0" w:space="0" w:color="auto"/>
          </w:divBdr>
          <w:divsChild>
            <w:div w:id="2008900578">
              <w:marLeft w:val="0"/>
              <w:marRight w:val="0"/>
              <w:marTop w:val="45"/>
              <w:marBottom w:val="0"/>
              <w:divBdr>
                <w:top w:val="none" w:sz="0" w:space="0" w:color="auto"/>
                <w:left w:val="none" w:sz="0" w:space="0" w:color="auto"/>
                <w:bottom w:val="none" w:sz="0" w:space="0" w:color="auto"/>
                <w:right w:val="none" w:sz="0" w:space="0" w:color="auto"/>
              </w:divBdr>
              <w:divsChild>
                <w:div w:id="573860287">
                  <w:marLeft w:val="0"/>
                  <w:marRight w:val="0"/>
                  <w:marTop w:val="0"/>
                  <w:marBottom w:val="0"/>
                  <w:divBdr>
                    <w:top w:val="none" w:sz="0" w:space="0" w:color="auto"/>
                    <w:left w:val="none" w:sz="0" w:space="0" w:color="auto"/>
                    <w:bottom w:val="none" w:sz="0" w:space="0" w:color="auto"/>
                    <w:right w:val="none" w:sz="0" w:space="0" w:color="auto"/>
                  </w:divBdr>
                  <w:divsChild>
                    <w:div w:id="1400130453">
                      <w:marLeft w:val="0"/>
                      <w:marRight w:val="0"/>
                      <w:marTop w:val="0"/>
                      <w:marBottom w:val="0"/>
                      <w:divBdr>
                        <w:top w:val="none" w:sz="0" w:space="0" w:color="auto"/>
                        <w:left w:val="none" w:sz="0" w:space="0" w:color="auto"/>
                        <w:bottom w:val="none" w:sz="0" w:space="0" w:color="auto"/>
                        <w:right w:val="none" w:sz="0" w:space="0" w:color="auto"/>
                      </w:divBdr>
                      <w:divsChild>
                        <w:div w:id="1686247549">
                          <w:marLeft w:val="0"/>
                          <w:marRight w:val="0"/>
                          <w:marTop w:val="0"/>
                          <w:marBottom w:val="0"/>
                          <w:divBdr>
                            <w:top w:val="none" w:sz="0" w:space="0" w:color="auto"/>
                            <w:left w:val="none" w:sz="0" w:space="0" w:color="auto"/>
                            <w:bottom w:val="none" w:sz="0" w:space="0" w:color="auto"/>
                            <w:right w:val="none" w:sz="0" w:space="0" w:color="auto"/>
                          </w:divBdr>
                        </w:div>
                        <w:div w:id="58126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1238</Words>
  <Characters>7060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home-ab</dc:creator>
  <cp:keywords/>
  <dc:description/>
  <cp:lastModifiedBy>home-ab</cp:lastModifiedBy>
  <cp:revision>3</cp:revision>
  <dcterms:created xsi:type="dcterms:W3CDTF">2018-02-02T05:48:00Z</dcterms:created>
  <dcterms:modified xsi:type="dcterms:W3CDTF">2018-02-02T05:48:00Z</dcterms:modified>
</cp:coreProperties>
</file>