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4E354F1A" w:rsidP="4E354F1A" w:rsidRDefault="4E354F1A" w14:paraId="3EC16C79" w14:textId="64C231D5">
      <w:pPr>
        <w:pStyle w:val="Normal"/>
      </w:pPr>
      <w:r w:rsidRPr="4E354F1A" w:rsidR="4E354F1A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  <w:t xml:space="preserve">Exam </w:t>
      </w:r>
      <w:proofErr w:type="gramStart"/>
      <w:r w:rsidRPr="4E354F1A" w:rsidR="4E354F1A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  <w:t>1..</w:t>
      </w:r>
      <w:proofErr w:type="gramEnd"/>
      <w:r w:rsidRPr="4E354F1A" w:rsidR="4E354F1A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  <w:t xml:space="preserve"> </w:t>
      </w:r>
      <w:proofErr w:type="spellStart"/>
      <w:r w:rsidRPr="4E354F1A" w:rsidR="4E354F1A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  <w:t>ch</w:t>
      </w:r>
      <w:proofErr w:type="spellEnd"/>
      <w:r w:rsidRPr="4E354F1A" w:rsidR="4E354F1A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  <w:t xml:space="preserve"> 1, 2, 3, 4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2039475">
        <w:tc>
          <w:tcPr>
            <w:tcW w:w="9360" w:type="dxa"/>
            <w:tcMar/>
          </w:tcPr>
          <w:p w:rsidR="4E354F1A" w:rsidP="4E354F1A" w:rsidRDefault="4E354F1A" w14:noSpellErr="1" w14:paraId="36B1149A" w14:textId="73A5320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is not a category of program revenue reported on the statement of activities at the government-wide level?</w:t>
            </w:r>
          </w:p>
        </w:tc>
      </w:tr>
    </w:tbl>
    <w:p w:rsidR="4E354F1A" w:rsidP="4E354F1A" w:rsidRDefault="4E354F1A" w14:noSpellErr="1" w14:paraId="7C786014" w14:textId="7B2E696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General program revenues.</w:t>
      </w:r>
    </w:p>
    <w:p w:rsidR="4E354F1A" w:rsidP="4E354F1A" w:rsidRDefault="4E354F1A" w14:noSpellErr="1" w14:paraId="7CD38745" w14:textId="7B58B58D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Capital grants and contributions.</w:t>
      </w:r>
    </w:p>
    <w:p w:rsidR="4E354F1A" w:rsidP="4E354F1A" w:rsidRDefault="4E354F1A" w14:noSpellErr="1" w14:paraId="69745F7B" w14:textId="565CF07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Charges for services.</w:t>
      </w:r>
    </w:p>
    <w:p w:rsidR="4E354F1A" w:rsidP="4E354F1A" w:rsidRDefault="4E354F1A" w14:noSpellErr="1" w14:paraId="7085A9F9" w14:textId="41BEB7FC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Operating grants and contributions.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5790AFC">
        <w:tc>
          <w:tcPr>
            <w:tcW w:w="9360" w:type="dxa"/>
            <w:tcMar/>
          </w:tcPr>
          <w:p w:rsidR="4E354F1A" w:rsidP="4E354F1A" w:rsidRDefault="4E354F1A" w14:noSpellErr="1" w14:paraId="49A97737" w14:textId="7065DFA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Financial Accounting Standards Board (FASB) is the body authorized to establish accounting principles for all colleges and universities and health care entities.</w:t>
            </w:r>
          </w:p>
        </w:tc>
      </w:tr>
    </w:tbl>
    <w:p w:rsidR="4E354F1A" w:rsidP="4E354F1A" w:rsidRDefault="4E354F1A" w14:noSpellErr="1" w14:paraId="78E7AE13" w14:textId="2D0E58AE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2F12DCF9" w14:textId="70B55A63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B644781">
        <w:tc>
          <w:tcPr>
            <w:tcW w:w="9360" w:type="dxa"/>
            <w:tcMar/>
          </w:tcPr>
          <w:p w:rsidR="4E354F1A" w:rsidP="4E354F1A" w:rsidRDefault="4E354F1A" w14:noSpellErr="1" w14:paraId="4DF83E71" w14:textId="276B3D31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Three categories of program revenues are reported in the statement of activities: charges for services, operating grants and contributions, and capital grants and contributions.</w:t>
            </w:r>
          </w:p>
        </w:tc>
      </w:tr>
    </w:tbl>
    <w:p w:rsidR="4E354F1A" w:rsidP="4E354F1A" w:rsidRDefault="4E354F1A" w14:noSpellErr="1" w14:paraId="63183978" w14:textId="2F0CA25A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25AF490F" w14:textId="159AFDF3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E718B64">
        <w:tc>
          <w:tcPr>
            <w:tcW w:w="9360" w:type="dxa"/>
            <w:tcMar/>
          </w:tcPr>
          <w:p w:rsidR="4E354F1A" w:rsidP="4E354F1A" w:rsidRDefault="4E354F1A" w14:noSpellErr="1" w14:paraId="2F0B1235" w14:textId="5E51CCF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government-wide statement of net position is prepared using the same measurement focus and basis of accounting as the General Fund balance sheet.</w:t>
            </w:r>
          </w:p>
        </w:tc>
      </w:tr>
    </w:tbl>
    <w:p w:rsidR="4E354F1A" w:rsidP="4E354F1A" w:rsidRDefault="4E354F1A" w14:noSpellErr="1" w14:paraId="06CEFA26" w14:textId="283FD4FB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32876175" w14:textId="2BAD097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p w:rsidR="4E354F1A" w:rsidP="4E354F1A" w:rsidRDefault="4E354F1A" w14:noSpellErr="1" w14:paraId="45AF9AC7" w14:textId="367DEA15">
      <w:pPr>
        <w:pStyle w:val="Normal"/>
        <w:spacing w:line="270" w:lineRule="exact"/>
        <w:ind w:left="390"/>
      </w:pPr>
      <w:r>
        <w:drawing>
          <wp:inline wp14:editId="3E6B0B8C" wp14:anchorId="03B0B85B">
            <wp:extent cx="4572000" cy="695325"/>
            <wp:effectExtent l="0" t="0" r="0" b="0"/>
            <wp:docPr id="26722908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03011bed9faf49e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193A5B2">
        <w:tc>
          <w:tcPr>
            <w:tcW w:w="9360" w:type="dxa"/>
            <w:tcMar/>
          </w:tcPr>
          <w:p w:rsidR="4E354F1A" w:rsidP="4E354F1A" w:rsidRDefault="4E354F1A" w14:noSpellErr="1" w14:paraId="23182DD8" w14:textId="2BC2BF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is true regarding financial reporting for internal service funds?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8BEEA44">
        <w:tc>
          <w:tcPr>
            <w:tcW w:w="9360" w:type="dxa"/>
            <w:tcMar/>
          </w:tcPr>
          <w:p w:rsidR="4E354F1A" w:rsidP="4E354F1A" w:rsidRDefault="4E354F1A" w14:noSpellErr="1" w14:paraId="332849BD" w14:textId="436874A9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Internal service funds are aggregated and reported as a major fund in the proprietary fund financial statements.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E85BB70">
        <w:tc>
          <w:tcPr>
            <w:tcW w:w="9360" w:type="dxa"/>
            <w:tcMar/>
          </w:tcPr>
          <w:p w:rsidR="4E354F1A" w:rsidP="4E354F1A" w:rsidRDefault="4E354F1A" w14:noSpellErr="1" w14:paraId="01294CD8" w14:textId="5E41341F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Internal service funds are reported in the governmental fund financial statements.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0B02939">
        <w:tc>
          <w:tcPr>
            <w:tcW w:w="9360" w:type="dxa"/>
            <w:tcMar/>
          </w:tcPr>
          <w:p w:rsidR="4E354F1A" w:rsidP="4E354F1A" w:rsidRDefault="4E354F1A" w14:noSpellErr="1" w14:paraId="1EFCA6C5" w14:textId="36BC1948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Internal service funds are generally reported in the Business-type Activities column of the government-wide financial statements.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59E79EA">
        <w:tc>
          <w:tcPr>
            <w:tcW w:w="9360" w:type="dxa"/>
            <w:tcMar/>
          </w:tcPr>
          <w:p w:rsidR="4E354F1A" w:rsidP="4E354F1A" w:rsidRDefault="4E354F1A" w14:noSpellErr="1" w14:paraId="693532A6" w14:textId="55BBA871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Internal service funds are generally reported in the Governmental Activities column of the government-wide financial statements.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957EC46">
        <w:tc>
          <w:tcPr>
            <w:tcW w:w="9360" w:type="dxa"/>
            <w:tcMar/>
          </w:tcPr>
          <w:p w:rsidR="4E354F1A" w:rsidP="4E354F1A" w:rsidRDefault="4E354F1A" w14:noSpellErr="1" w14:paraId="6BDF9952" w14:textId="444339FF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Extraordinary items and special items are reported on the government-wide statement of activities</w:t>
            </w:r>
          </w:p>
        </w:tc>
      </w:tr>
    </w:tbl>
    <w:p w:rsidR="4E354F1A" w:rsidP="4E354F1A" w:rsidRDefault="4E354F1A" w14:noSpellErr="1" w14:paraId="57197B27" w14:textId="06D8DFE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 xml:space="preserve">As separate line items </w:t>
      </w:r>
      <w:proofErr w:type="gramStart"/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below</w:t>
      </w:r>
      <w:proofErr w:type="gramEnd"/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 xml:space="preserve"> General Revenues in the statement of activities.</w:t>
      </w:r>
    </w:p>
    <w:p w:rsidR="4E354F1A" w:rsidP="4E354F1A" w:rsidRDefault="4E354F1A" w14:noSpellErr="1" w14:paraId="1F6E0941" w14:textId="2A92967F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As separate line items in the Function/Programs section of the statement of activities.</w:t>
      </w:r>
    </w:p>
    <w:p w:rsidR="4E354F1A" w:rsidP="4E354F1A" w:rsidRDefault="4E354F1A" w14:noSpellErr="1" w14:paraId="1580A832" w14:textId="35DA67B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As separate line items above General Revenues.</w:t>
      </w:r>
    </w:p>
    <w:p w:rsidR="4E354F1A" w:rsidP="4E354F1A" w:rsidRDefault="4E354F1A" w14:noSpellErr="1" w14:paraId="5F8ED073" w14:textId="5BFCB43A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With normal recurring general revenues.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4666A4C">
        <w:tc>
          <w:tcPr>
            <w:tcW w:w="9360" w:type="dxa"/>
            <w:tcMar/>
          </w:tcPr>
          <w:p w:rsidR="4E354F1A" w:rsidP="4E354F1A" w:rsidRDefault="4E354F1A" w14:noSpellErr="1" w14:paraId="01EC7414" w14:textId="17FA0CD2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Governmental Accounting Standards Board (GASB) is the body authorized to establish accounting principles for all state and local governments, both general purpose and special purpose.</w:t>
            </w:r>
          </w:p>
        </w:tc>
      </w:tr>
    </w:tbl>
    <w:p w:rsidR="4E354F1A" w:rsidP="4E354F1A" w:rsidRDefault="4E354F1A" w14:noSpellErr="1" w14:paraId="1668D099" w14:textId="413474A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3DED9276" w14:textId="46E6B5C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31C00E8">
        <w:tc>
          <w:tcPr>
            <w:tcW w:w="9360" w:type="dxa"/>
            <w:tcMar/>
          </w:tcPr>
          <w:p w:rsidR="4E354F1A" w:rsidP="4E354F1A" w:rsidRDefault="4E354F1A" w14:noSpellErr="1" w14:paraId="36F27385" w14:textId="3B31E02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Program revenues are distinguished from general revenues on the government-wide statement of activities under GASB standards.</w:t>
            </w:r>
          </w:p>
        </w:tc>
      </w:tr>
    </w:tbl>
    <w:p w:rsidR="4E354F1A" w:rsidP="4E354F1A" w:rsidRDefault="4E354F1A" w14:noSpellErr="1" w14:paraId="2B251662" w14:textId="0BB6B336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3B83AA76" w14:textId="2A16014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BECF868">
        <w:tc>
          <w:tcPr>
            <w:tcW w:w="9360" w:type="dxa"/>
            <w:tcMar/>
          </w:tcPr>
          <w:p w:rsidR="4E354F1A" w:rsidP="4E354F1A" w:rsidRDefault="4E354F1A" w14:noSpellErr="1" w14:paraId="19C6809E" w14:textId="6977CB1B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Governmental funds are identical to governmental activities, proprietary funds are identical to business-type activities, and fiduciary funds are identical to fiduciary activities of a government.</w:t>
            </w:r>
          </w:p>
        </w:tc>
      </w:tr>
    </w:tbl>
    <w:p w:rsidR="4E354F1A" w:rsidP="4E354F1A" w:rsidRDefault="4E354F1A" w14:noSpellErr="1" w14:paraId="3DD30AB6" w14:textId="17DF82F5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0B3F5FC8" w14:textId="460E941D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BF46A2B">
        <w:tc>
          <w:tcPr>
            <w:tcW w:w="9360" w:type="dxa"/>
            <w:tcMar/>
          </w:tcPr>
          <w:p w:rsidR="4E354F1A" w:rsidP="4E354F1A" w:rsidRDefault="4E354F1A" w14:noSpellErr="1" w14:paraId="766E6B67" w14:textId="6E729EA1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Recording the annual budget is optional in the General Fund.</w:t>
            </w:r>
          </w:p>
        </w:tc>
      </w:tr>
    </w:tbl>
    <w:p w:rsidR="4E354F1A" w:rsidP="4E354F1A" w:rsidRDefault="4E354F1A" w14:noSpellErr="1" w14:paraId="3A8E3A39" w14:textId="5D78096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477E8F50" w14:textId="26A53112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6D088FF">
        <w:tc>
          <w:tcPr>
            <w:tcW w:w="9360" w:type="dxa"/>
            <w:tcMar/>
          </w:tcPr>
          <w:p w:rsidR="4E354F1A" w:rsidP="4E354F1A" w:rsidRDefault="4E354F1A" w14:noSpellErr="1" w14:paraId="25FCB3CA" w14:textId="461FAB8A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Government-wide financial statements include financial information for all governmental, proprietary, and fiduciary funds.</w:t>
            </w:r>
          </w:p>
        </w:tc>
      </w:tr>
    </w:tbl>
    <w:p w:rsidR="4E354F1A" w:rsidRDefault="4E354F1A" w14:noSpellErr="1" w14:paraId="7F7D10B8" w14:textId="5968E545">
      <w:r w:rsidRPr="4E354F1A" w:rsidR="4E354F1A">
        <w:rPr>
          <w:rFonts w:ascii="Calibri" w:hAnsi="Calibri" w:eastAsia="Calibri" w:cs="Calibri"/>
          <w:noProof w:val="0"/>
          <w:color w:val="FFFFFF" w:themeColor="background1" w:themeTint="FF" w:themeShade="FF"/>
          <w:sz w:val="21"/>
          <w:szCs w:val="21"/>
          <w:lang w:val="en-US"/>
        </w:rPr>
        <w:t>rev: 09_28_2015_QC_CS-27131</w:t>
      </w:r>
    </w:p>
    <w:p w:rsidR="4E354F1A" w:rsidP="4E354F1A" w:rsidRDefault="4E354F1A" w14:noSpellErr="1" w14:paraId="77C80E81" w14:textId="3C63DDB0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0314ADCB" w14:textId="1A96AAF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A2B6178">
        <w:tc>
          <w:tcPr>
            <w:tcW w:w="9360" w:type="dxa"/>
            <w:tcMar/>
          </w:tcPr>
          <w:p w:rsidR="4E354F1A" w:rsidP="4E354F1A" w:rsidRDefault="4E354F1A" w14:noSpellErr="1" w14:paraId="0F023C50" w14:textId="00A09B4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account Budgetary Fund Balance can have either a debit or credit balance.</w:t>
            </w:r>
          </w:p>
        </w:tc>
      </w:tr>
    </w:tbl>
    <w:p w:rsidR="4E354F1A" w:rsidP="4E354F1A" w:rsidRDefault="4E354F1A" w14:noSpellErr="1" w14:paraId="5A9585F1" w14:textId="24BC575B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00C94428" w14:textId="563524B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5B57D0C">
        <w:tc>
          <w:tcPr>
            <w:tcW w:w="9360" w:type="dxa"/>
            <w:tcMar/>
          </w:tcPr>
          <w:p w:rsidR="4E354F1A" w:rsidP="4E354F1A" w:rsidRDefault="4E354F1A" w14:noSpellErr="1" w14:paraId="6CFB6DD6" w14:textId="338089B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receipt of equipment that had previously been ordered should be recorded in the General Fund as a debit to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B9E209C">
        <w:tc>
          <w:tcPr>
            <w:tcW w:w="9360" w:type="dxa"/>
            <w:tcMar/>
          </w:tcPr>
          <w:p w:rsidR="4E354F1A" w:rsidP="4E354F1A" w:rsidRDefault="4E354F1A" w14:noSpellErr="1" w14:paraId="006C0B46" w14:textId="06548464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Expenditures.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3B9424C">
        <w:tc>
          <w:tcPr>
            <w:tcW w:w="9360" w:type="dxa"/>
            <w:tcMar/>
          </w:tcPr>
          <w:p w:rsidR="4E354F1A" w:rsidP="4E354F1A" w:rsidRDefault="4E354F1A" w14:noSpellErr="1" w14:paraId="04E732F7" w14:textId="41E0433F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Encumbrances.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677271C">
        <w:tc>
          <w:tcPr>
            <w:tcW w:w="9360" w:type="dxa"/>
            <w:tcMar/>
          </w:tcPr>
          <w:p w:rsidR="4E354F1A" w:rsidP="4E354F1A" w:rsidRDefault="4E354F1A" w14:noSpellErr="1" w14:paraId="0D0E9FEA" w14:textId="2F5725CF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Equipment.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8816650">
        <w:tc>
          <w:tcPr>
            <w:tcW w:w="9360" w:type="dxa"/>
            <w:tcMar/>
          </w:tcPr>
          <w:p w:rsidR="4E354F1A" w:rsidP="4E354F1A" w:rsidRDefault="4E354F1A" w14:noSpellErr="1" w14:paraId="736A849D" w14:textId="4EB28894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Appropriations.</w:t>
            </w:r>
          </w:p>
        </w:tc>
      </w:tr>
    </w:tbl>
    <w:p w:rsidR="4E354F1A" w:rsidP="4E354F1A" w:rsidRDefault="4E354F1A" w14:noSpellErr="1" w14:paraId="4D6F9300" w14:textId="1EE7B5E6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68882F5">
        <w:tc>
          <w:tcPr>
            <w:tcW w:w="9360" w:type="dxa"/>
            <w:tcMar/>
          </w:tcPr>
          <w:p w:rsidR="4E354F1A" w:rsidP="4E354F1A" w:rsidRDefault="4E354F1A" w14:noSpellErr="1" w14:paraId="6E4FD4A5" w14:textId="487E137F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Economic resources are cash or items expected to be converted into cash during the current period, or soon enough thereafter to pay current period liabilities.</w:t>
            </w:r>
          </w:p>
        </w:tc>
      </w:tr>
    </w:tbl>
    <w:p w:rsidR="4E354F1A" w:rsidP="4E354F1A" w:rsidRDefault="4E354F1A" w14:noSpellErr="1" w14:paraId="35270D7E" w14:textId="32D58A4B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16CFD22D" w14:textId="553AD41F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6741560">
        <w:tc>
          <w:tcPr>
            <w:tcW w:w="9360" w:type="dxa"/>
            <w:tcMar/>
          </w:tcPr>
          <w:p w:rsidR="4E354F1A" w:rsidP="4E354F1A" w:rsidRDefault="4E354F1A" w14:noSpellErr="1" w14:paraId="4C421AB3" w14:textId="0D15C7D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should not be reported on the balance sheet of the General Fund?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CF4698B">
        <w:tc>
          <w:tcPr>
            <w:tcW w:w="9360" w:type="dxa"/>
            <w:tcMar/>
          </w:tcPr>
          <w:p w:rsidR="4E354F1A" w:rsidP="4E354F1A" w:rsidRDefault="4E354F1A" w14:noSpellErr="1" w14:paraId="66BCB25E" w14:textId="211E1709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Due from federal government.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7639177">
        <w:tc>
          <w:tcPr>
            <w:tcW w:w="9360" w:type="dxa"/>
            <w:tcMar/>
          </w:tcPr>
          <w:p w:rsidR="4E354F1A" w:rsidP="4E354F1A" w:rsidRDefault="4E354F1A" w14:noSpellErr="1" w14:paraId="4C5B3FBC" w14:textId="157D46C1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Vouchers payable.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D853E3F">
        <w:tc>
          <w:tcPr>
            <w:tcW w:w="9360" w:type="dxa"/>
            <w:tcMar/>
          </w:tcPr>
          <w:p w:rsidR="4E354F1A" w:rsidP="4E354F1A" w:rsidRDefault="4E354F1A" w14:noSpellErr="1" w14:paraId="2783FCED" w14:textId="6EA4D1E4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Equipment.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F3292CE">
        <w:tc>
          <w:tcPr>
            <w:tcW w:w="9360" w:type="dxa"/>
            <w:tcMar/>
          </w:tcPr>
          <w:p w:rsidR="4E354F1A" w:rsidP="4E354F1A" w:rsidRDefault="4E354F1A" w14:noSpellErr="1" w14:paraId="7EEF4784" w14:textId="57810C00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Tax anticipation notes payable.</w:t>
            </w:r>
          </w:p>
        </w:tc>
      </w:tr>
    </w:tbl>
    <w:p w:rsidR="4E354F1A" w:rsidP="4E354F1A" w:rsidRDefault="4E354F1A" w14:noSpellErr="1" w14:paraId="43D92743" w14:textId="2AB7F0EE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AF9F4E7">
        <w:tc>
          <w:tcPr>
            <w:tcW w:w="9360" w:type="dxa"/>
            <w:tcMar/>
          </w:tcPr>
          <w:p w:rsidR="4E354F1A" w:rsidP="4E354F1A" w:rsidRDefault="4E354F1A" w14:noSpellErr="1" w14:paraId="00EEB488" w14:textId="1AEBB6F6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is not a characteristic of a fund as defined by GASB standards?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572E560">
        <w:tc>
          <w:tcPr>
            <w:tcW w:w="9360" w:type="dxa"/>
            <w:tcMar/>
          </w:tcPr>
          <w:p w:rsidR="4E354F1A" w:rsidP="4E354F1A" w:rsidRDefault="4E354F1A" w14:noSpellErr="1" w14:paraId="5F680829" w14:textId="0EE4E4E6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 fiscal entity.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C521313">
        <w:tc>
          <w:tcPr>
            <w:tcW w:w="9360" w:type="dxa"/>
            <w:tcMar/>
          </w:tcPr>
          <w:p w:rsidR="4E354F1A" w:rsidP="4E354F1A" w:rsidRDefault="4E354F1A" w14:noSpellErr="1" w14:paraId="73C30286" w14:textId="63D85BC3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An accounting entity.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88D7B75">
        <w:tc>
          <w:tcPr>
            <w:tcW w:w="9360" w:type="dxa"/>
            <w:tcMar/>
          </w:tcPr>
          <w:p w:rsidR="4E354F1A" w:rsidP="4E354F1A" w:rsidRDefault="4E354F1A" w14:noSpellErr="1" w14:paraId="4943211A" w14:textId="7F429170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 self-balancing set of accounts.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DCC62DB">
        <w:tc>
          <w:tcPr>
            <w:tcW w:w="9360" w:type="dxa"/>
            <w:tcMar/>
          </w:tcPr>
          <w:p w:rsidR="4E354F1A" w:rsidP="4E354F1A" w:rsidRDefault="4E354F1A" w14:noSpellErr="1" w14:paraId="26C57EF9" w14:textId="5D25C3B9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A reporting entity.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87B97BB">
        <w:tc>
          <w:tcPr>
            <w:tcW w:w="9360" w:type="dxa"/>
            <w:tcMar/>
          </w:tcPr>
          <w:p w:rsidR="4E354F1A" w:rsidP="4E354F1A" w:rsidRDefault="4E354F1A" w14:noSpellErr="1" w14:paraId="3FD23BF5" w14:textId="3BBBE881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Financial Accounting Standards Board has the responsibility for setting accounting and financial reporting standards for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EDC665D">
        <w:tc>
          <w:tcPr>
            <w:tcW w:w="9360" w:type="dxa"/>
            <w:tcMar/>
          </w:tcPr>
          <w:p w:rsidR="4E354F1A" w:rsidP="4E354F1A" w:rsidRDefault="4E354F1A" w14:noSpellErr="1" w14:paraId="6DA4DEBA" w14:textId="4443ED54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Special purpose governments with a business purpose.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A4841FE">
        <w:tc>
          <w:tcPr>
            <w:tcW w:w="9360" w:type="dxa"/>
            <w:tcMar/>
          </w:tcPr>
          <w:p w:rsidR="4E354F1A" w:rsidP="4E354F1A" w:rsidRDefault="4E354F1A" w14:noSpellErr="1" w14:paraId="31ECC8A4" w14:textId="374F103F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All not-for-profit organizations.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9B6C24D">
        <w:tc>
          <w:tcPr>
            <w:tcW w:w="9360" w:type="dxa"/>
            <w:tcMar/>
          </w:tcPr>
          <w:p w:rsidR="4E354F1A" w:rsidP="4E354F1A" w:rsidRDefault="4E354F1A" w14:noSpellErr="1" w14:paraId="01E4AE86" w14:textId="63F6607E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All not-for-profit organizations and business entities.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31CB06E">
        <w:tc>
          <w:tcPr>
            <w:tcW w:w="9360" w:type="dxa"/>
            <w:tcMar/>
          </w:tcPr>
          <w:p w:rsidR="4E354F1A" w:rsidP="4E354F1A" w:rsidRDefault="4E354F1A" w14:noSpellErr="1" w14:paraId="0D647194" w14:textId="7BFFFDBC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All not-for-profit organizations that are nongovernmental and business entities.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D73540C">
        <w:tc>
          <w:tcPr>
            <w:tcW w:w="9360" w:type="dxa"/>
            <w:tcMar/>
          </w:tcPr>
          <w:p w:rsidR="4E354F1A" w:rsidP="4E354F1A" w:rsidRDefault="4E354F1A" w14:noSpellErr="1" w14:paraId="06F8C7C0" w14:textId="2ED829B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accrual basis of accounting applicable to proprietary fund types requires that exchange revenues be recognized when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478E363">
        <w:tc>
          <w:tcPr>
            <w:tcW w:w="9360" w:type="dxa"/>
            <w:tcMar/>
          </w:tcPr>
          <w:p w:rsidR="4E354F1A" w:rsidP="4E354F1A" w:rsidRDefault="4E354F1A" w14:noSpellErr="1" w14:paraId="522F41A6" w14:textId="26B7D40D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Earned.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10E1820">
        <w:tc>
          <w:tcPr>
            <w:tcW w:w="9360" w:type="dxa"/>
            <w:tcMar/>
          </w:tcPr>
          <w:p w:rsidR="4E354F1A" w:rsidP="4E354F1A" w:rsidRDefault="4E354F1A" w14:noSpellErr="1" w14:paraId="7EAE336F" w14:textId="62B983E5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Measurable and available.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6BDA10E">
        <w:tc>
          <w:tcPr>
            <w:tcW w:w="9360" w:type="dxa"/>
            <w:tcMar/>
          </w:tcPr>
          <w:p w:rsidR="4E354F1A" w:rsidP="4E354F1A" w:rsidRDefault="4E354F1A" w14:noSpellErr="1" w14:paraId="47774163" w14:textId="5CFF25BC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Collected in cash.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AB7F251">
        <w:tc>
          <w:tcPr>
            <w:tcW w:w="9360" w:type="dxa"/>
            <w:tcMar/>
          </w:tcPr>
          <w:p w:rsidR="4E354F1A" w:rsidP="4E354F1A" w:rsidRDefault="4E354F1A" w14:noSpellErr="1" w14:paraId="46981FA7" w14:textId="488CE219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Authorized by the budget ordinance.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4F2AA94">
        <w:tc>
          <w:tcPr>
            <w:tcW w:w="9360" w:type="dxa"/>
            <w:tcMar/>
          </w:tcPr>
          <w:p w:rsidR="4E354F1A" w:rsidP="4E354F1A" w:rsidRDefault="4E354F1A" w14:noSpellErr="1" w14:paraId="5672FCC5" w14:textId="5D9FF40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Governmental Accounting Standards Board (GASB) is the body authorized to establish accounting principles for all government entities.</w:t>
            </w:r>
          </w:p>
        </w:tc>
      </w:tr>
    </w:tbl>
    <w:p w:rsidR="4E354F1A" w:rsidP="4E354F1A" w:rsidRDefault="4E354F1A" w14:noSpellErr="1" w14:paraId="0E4D60F2" w14:textId="31AE4892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630D05F0" w14:textId="0CAB1243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51692A1">
        <w:tc>
          <w:tcPr>
            <w:tcW w:w="9360" w:type="dxa"/>
            <w:tcMar/>
          </w:tcPr>
          <w:p w:rsidR="4E354F1A" w:rsidP="4E354F1A" w:rsidRDefault="4E354F1A" w14:noSpellErr="1" w14:paraId="637943C5" w14:textId="037D415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You are trying to decide if an entity you are reviewing is a government or a not-for-profit. Which of the following would indicate it is a government rather than a not-for-profit entity?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2D184ED">
        <w:tc>
          <w:tcPr>
            <w:tcW w:w="9360" w:type="dxa"/>
            <w:tcMar/>
          </w:tcPr>
          <w:p w:rsidR="4E354F1A" w:rsidP="4E354F1A" w:rsidRDefault="4E354F1A" w14:noSpellErr="1" w14:paraId="01F8D282" w14:textId="0000D90C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Absence of profit motive.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BD92E65">
        <w:tc>
          <w:tcPr>
            <w:tcW w:w="9360" w:type="dxa"/>
            <w:tcMar/>
          </w:tcPr>
          <w:p w:rsidR="4E354F1A" w:rsidP="4E354F1A" w:rsidRDefault="4E354F1A" w14:noSpellErr="1" w14:paraId="68CA9CBB" w14:textId="3893C196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Absence of a defined ownership interest that can be sold, transferred, or redeemed.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D906674">
        <w:tc>
          <w:tcPr>
            <w:tcW w:w="9360" w:type="dxa"/>
            <w:tcMar/>
          </w:tcPr>
          <w:p w:rsidR="4E354F1A" w:rsidP="4E354F1A" w:rsidRDefault="4E354F1A" w14:noSpellErr="1" w14:paraId="6103C052" w14:textId="5536B0DB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Resource providers do not expect benefits proportional to the resources provided.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5623815">
        <w:tc>
          <w:tcPr>
            <w:tcW w:w="9360" w:type="dxa"/>
            <w:tcMar/>
          </w:tcPr>
          <w:p w:rsidR="4E354F1A" w:rsidP="4E354F1A" w:rsidRDefault="4E354F1A" w14:noSpellErr="1" w14:paraId="59FA2A5F" w14:textId="64231F52">
            <w:pPr>
              <w:spacing w:line="270" w:lineRule="exact"/>
              <w:ind w:left="390"/>
              <w:rPr>
                <w:color w:val="FF0000"/>
                <w:sz w:val="19"/>
                <w:szCs w:val="19"/>
              </w:rPr>
            </w:pPr>
            <w:r w:rsidRPr="4E354F1A" w:rsidR="4E354F1A">
              <w:rPr>
                <w:color w:val="FF0000"/>
                <w:sz w:val="19"/>
                <w:szCs w:val="19"/>
              </w:rPr>
              <w:t>A primary source of revenues is taxes.</w:t>
            </w:r>
          </w:p>
        </w:tc>
      </w:tr>
    </w:tbl>
    <w:p w:rsidR="4E354F1A" w:rsidP="4E354F1A" w:rsidRDefault="4E354F1A" w14:noSpellErr="1" w14:paraId="48C6DECB" w14:textId="7CD07B1C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3805620">
        <w:tc>
          <w:tcPr>
            <w:tcW w:w="9360" w:type="dxa"/>
            <w:tcMar/>
          </w:tcPr>
          <w:p w:rsidR="4E354F1A" w:rsidP="4E354F1A" w:rsidRDefault="4E354F1A" w14:noSpellErr="1" w14:paraId="27D6269D" w14:textId="55AA886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In accounting for state and local governments the modified accrual basis is required for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60667E5">
        <w:tc>
          <w:tcPr>
            <w:tcW w:w="9360" w:type="dxa"/>
            <w:tcMar/>
          </w:tcPr>
          <w:p w:rsidR="4E354F1A" w:rsidP="4E354F1A" w:rsidRDefault="4E354F1A" w14:noSpellErr="1" w14:paraId="0CC4BA14" w14:textId="1F6346FD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Governmental and fiduciary funds.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5184DE4">
        <w:tc>
          <w:tcPr>
            <w:tcW w:w="9360" w:type="dxa"/>
            <w:tcMar/>
          </w:tcPr>
          <w:p w:rsidR="4E354F1A" w:rsidP="4E354F1A" w:rsidRDefault="4E354F1A" w14:noSpellErr="1" w14:paraId="10344B07" w14:textId="6CA29405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Proprietary and fiduciary funds.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F465557">
        <w:tc>
          <w:tcPr>
            <w:tcW w:w="9360" w:type="dxa"/>
            <w:tcMar/>
          </w:tcPr>
          <w:p w:rsidR="4E354F1A" w:rsidP="4E354F1A" w:rsidRDefault="4E354F1A" w14:noSpellErr="1" w14:paraId="62C51682" w14:textId="21DE5A49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Governmental and internal service funds.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39336B2">
        <w:tc>
          <w:tcPr>
            <w:tcW w:w="9360" w:type="dxa"/>
            <w:tcMar/>
          </w:tcPr>
          <w:p w:rsidR="4E354F1A" w:rsidP="4E354F1A" w:rsidRDefault="4E354F1A" w14:noSpellErr="1" w14:paraId="46A50EE5" w14:textId="45C2BEA0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Governmental funds.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4544B43">
        <w:tc>
          <w:tcPr>
            <w:tcW w:w="9360" w:type="dxa"/>
            <w:tcMar/>
          </w:tcPr>
          <w:p w:rsidR="4E354F1A" w:rsidP="4E354F1A" w:rsidRDefault="4E354F1A" w14:noSpellErr="1" w14:paraId="5EA4AE9A" w14:textId="368DC30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Special purpose governments generally provide a wider range of services to their residents than do general purpose governments.</w:t>
            </w:r>
          </w:p>
        </w:tc>
      </w:tr>
    </w:tbl>
    <w:p w:rsidR="4E354F1A" w:rsidP="4E354F1A" w:rsidRDefault="4E354F1A" w14:noSpellErr="1" w14:paraId="663953EB" w14:textId="688DF405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48138C73" w14:textId="59C8B30C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C964643">
        <w:tc>
          <w:tcPr>
            <w:tcW w:w="9360" w:type="dxa"/>
            <w:tcMar/>
          </w:tcPr>
          <w:p w:rsidR="4E354F1A" w:rsidP="4E354F1A" w:rsidRDefault="4E354F1A" w14:noSpellErr="1" w14:paraId="1D8706B4" w14:textId="166B30DF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Only those governmental and proprietary funds that meet the GASB size criteria for major funds are reported in separate columns of the governmental and proprietary fund financial statements.</w:t>
            </w:r>
          </w:p>
        </w:tc>
      </w:tr>
    </w:tbl>
    <w:p w:rsidR="4E354F1A" w:rsidP="4E354F1A" w:rsidRDefault="4E354F1A" w14:noSpellErr="1" w14:paraId="31DF9E6E" w14:textId="10D3AFA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652A811E" w14:textId="287F5D81">
      <w:pPr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EE45965">
        <w:tc>
          <w:tcPr>
            <w:tcW w:w="9360" w:type="dxa"/>
            <w:tcMar/>
          </w:tcPr>
          <w:p w:rsidR="4E354F1A" w:rsidP="4E354F1A" w:rsidRDefault="4E354F1A" w14:noSpellErr="1" w14:paraId="7157BC07" w14:textId="255FFCD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Under the modified accrual basis of accounting, revenues should be recognized when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97E1F93">
        <w:tc>
          <w:tcPr>
            <w:tcW w:w="9360" w:type="dxa"/>
            <w:tcMar/>
          </w:tcPr>
          <w:p w:rsidR="4E354F1A" w:rsidP="4E354F1A" w:rsidRDefault="4E354F1A" w14:noSpellErr="1" w14:paraId="18DE8134" w14:textId="4284103C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Measurable and available.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CCD4C51">
        <w:tc>
          <w:tcPr>
            <w:tcW w:w="9360" w:type="dxa"/>
            <w:tcMar/>
          </w:tcPr>
          <w:p w:rsidR="4E354F1A" w:rsidP="4E354F1A" w:rsidRDefault="4E354F1A" w14:noSpellErr="1" w14:paraId="54830808" w14:textId="7983BB3B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Earned.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67B963A">
        <w:tc>
          <w:tcPr>
            <w:tcW w:w="9360" w:type="dxa"/>
            <w:tcMar/>
          </w:tcPr>
          <w:p w:rsidR="4E354F1A" w:rsidP="4E354F1A" w:rsidRDefault="4E354F1A" w14:noSpellErr="1" w14:paraId="6F06FFDA" w14:textId="4B406BF6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Collected in cash.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26D667A">
        <w:tc>
          <w:tcPr>
            <w:tcW w:w="9360" w:type="dxa"/>
            <w:tcMar/>
          </w:tcPr>
          <w:p w:rsidR="4E354F1A" w:rsidP="4E354F1A" w:rsidRDefault="4E354F1A" w14:noSpellErr="1" w14:paraId="22CF4955" w14:textId="72A8D3BA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Authorized by the budget ordinance.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515E4CE">
        <w:tc>
          <w:tcPr>
            <w:tcW w:w="9360" w:type="dxa"/>
            <w:tcMar/>
          </w:tcPr>
          <w:p w:rsidR="4E354F1A" w:rsidP="4E354F1A" w:rsidRDefault="4E354F1A" w14:noSpellErr="1" w14:paraId="2C790BF0" w14:textId="20C49A40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Governmental activities are to be classified as governmental or business-type.</w:t>
            </w:r>
          </w:p>
        </w:tc>
      </w:tr>
    </w:tbl>
    <w:p w:rsidR="4E354F1A" w:rsidP="4E354F1A" w:rsidRDefault="4E354F1A" w14:noSpellErr="1" w14:paraId="63389341" w14:textId="6369604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143A7DD6" w14:textId="65C0F476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5060380">
        <w:tc>
          <w:tcPr>
            <w:tcW w:w="9360" w:type="dxa"/>
            <w:tcMar/>
          </w:tcPr>
          <w:p w:rsidR="4E354F1A" w:rsidP="4E354F1A" w:rsidRDefault="4E354F1A" w14:noSpellErr="1" w14:paraId="53727E6A" w14:textId="6B9FF99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government-wide statement of net position displays the net expense or revenue for each function or program of the government.</w:t>
            </w:r>
          </w:p>
        </w:tc>
      </w:tr>
    </w:tbl>
    <w:p w:rsidR="4E354F1A" w:rsidP="4E354F1A" w:rsidRDefault="4E354F1A" w14:noSpellErr="1" w14:paraId="1EC358A3" w14:textId="27F94EB1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3FCBE4B7" w14:textId="092AAF62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p w:rsidR="4E354F1A" w:rsidP="4E354F1A" w:rsidRDefault="4E354F1A" w14:noSpellErr="1" w14:paraId="2B770F12" w14:textId="2DA623D6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538682E">
        <w:tc>
          <w:tcPr>
            <w:tcW w:w="9360" w:type="dxa"/>
            <w:tcMar/>
          </w:tcPr>
          <w:p w:rsidR="4E354F1A" w:rsidP="4E354F1A" w:rsidRDefault="4E354F1A" w14:noSpellErr="1" w14:paraId="669FBF99" w14:textId="0502B1A0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Governmental Activities column of the government-wide statement of net position reports both current and noncurrent assets and liabilities.</w:t>
            </w:r>
          </w:p>
        </w:tc>
      </w:tr>
    </w:tbl>
    <w:p w:rsidR="4E354F1A" w:rsidP="4E354F1A" w:rsidRDefault="4E354F1A" w14:noSpellErr="1" w14:paraId="3E2C6953" w14:textId="3BED465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583EEA25" w14:textId="129E827F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p w:rsidR="4E354F1A" w:rsidP="4E354F1A" w:rsidRDefault="4E354F1A" w14:noSpellErr="1" w14:paraId="01C6CC8A" w14:textId="0DB817E5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F3D460D">
        <w:tc>
          <w:tcPr>
            <w:tcW w:w="9360" w:type="dxa"/>
            <w:tcMar/>
          </w:tcPr>
          <w:p w:rsidR="4E354F1A" w:rsidP="4E354F1A" w:rsidRDefault="4E354F1A" w14:noSpellErr="1" w14:paraId="269EB608" w14:textId="7EB1BE06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best describes the recommended format for the government-wide statement of activities?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1555AA8">
        <w:tc>
          <w:tcPr>
            <w:tcW w:w="9360" w:type="dxa"/>
            <w:tcMar/>
          </w:tcPr>
          <w:p w:rsidR="4E354F1A" w:rsidP="4E354F1A" w:rsidRDefault="4E354F1A" w14:noSpellErr="1" w14:paraId="51AF8122" w14:textId="42F2A57D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Program revenues minus expenses plus general revenues equals change in net position.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B17F8CC">
        <w:tc>
          <w:tcPr>
            <w:tcW w:w="9360" w:type="dxa"/>
            <w:tcMar/>
          </w:tcPr>
          <w:p w:rsidR="4E354F1A" w:rsidP="4E354F1A" w:rsidRDefault="4E354F1A" w14:noSpellErr="1" w14:paraId="05810F53" w14:textId="6B17D6AA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Expenses minus program revenues plus general revenues equals change in net position.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25916EDF">
        <w:tc>
          <w:tcPr>
            <w:tcW w:w="9360" w:type="dxa"/>
            <w:tcMar/>
          </w:tcPr>
          <w:p w:rsidR="4E354F1A" w:rsidP="4E354F1A" w:rsidRDefault="4E354F1A" w14:noSpellErr="1" w14:paraId="24E9F96E" w14:textId="6347B022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Program revenues plus general revenues minus expenses equals change in net position.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4419E20">
        <w:tc>
          <w:tcPr>
            <w:tcW w:w="9360" w:type="dxa"/>
            <w:tcMar/>
          </w:tcPr>
          <w:p w:rsidR="4E354F1A" w:rsidP="4E354F1A" w:rsidRDefault="4E354F1A" w14:noSpellErr="1" w14:paraId="5F9B3DCF" w14:textId="0BEB6CE1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Program revenues minus expenses minus other revenues and expenses equals change in net position.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6D426FA">
        <w:tc>
          <w:tcPr>
            <w:tcW w:w="9360" w:type="dxa"/>
            <w:tcMar/>
          </w:tcPr>
          <w:p w:rsidR="4E354F1A" w:rsidP="4E354F1A" w:rsidRDefault="4E354F1A" w14:noSpellErr="1" w14:paraId="46086A22" w14:textId="5EE1926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Fund-based financial statements are intended to provide detailed financial information about the governmental, proprietary, and fiduciary activities of the primary government.</w:t>
            </w:r>
          </w:p>
        </w:tc>
      </w:tr>
    </w:tbl>
    <w:p w:rsidR="4E354F1A" w:rsidP="4E354F1A" w:rsidRDefault="4E354F1A" w14:noSpellErr="1" w14:paraId="7B7E13D5" w14:textId="0EA91496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True</w:t>
      </w:r>
    </w:p>
    <w:p w:rsidR="4E354F1A" w:rsidP="4E354F1A" w:rsidRDefault="4E354F1A" w14:noSpellErr="1" w14:paraId="7CD04C82" w14:textId="2872029E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False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FCB0881">
        <w:tc>
          <w:tcPr>
            <w:tcW w:w="9360" w:type="dxa"/>
            <w:tcMar/>
          </w:tcPr>
          <w:p w:rsidR="4E354F1A" w:rsidP="4E354F1A" w:rsidRDefault="4E354F1A" w14:noSpellErr="1" w14:paraId="65CD2C35" w14:textId="6A2C22C9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Governmental funds account for assets but not the liabilities.</w:t>
            </w:r>
          </w:p>
        </w:tc>
      </w:tr>
    </w:tbl>
    <w:p w:rsidR="4E354F1A" w:rsidP="4E354F1A" w:rsidRDefault="4E354F1A" w14:noSpellErr="1" w14:paraId="1A449606" w14:textId="21D71758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4E354F1A" w:rsidP="4E354F1A" w:rsidRDefault="4E354F1A" w14:noSpellErr="1" w14:paraId="703CD16C" w14:textId="0A31BA9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p w:rsidR="4E354F1A" w:rsidP="4E354F1A" w:rsidRDefault="4E354F1A" w14:noSpellErr="1" w14:paraId="3CBC2FF9" w14:textId="1AD8206B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557F67EC">
        <w:tc>
          <w:tcPr>
            <w:tcW w:w="9360" w:type="dxa"/>
            <w:tcMar/>
          </w:tcPr>
          <w:p w:rsidR="4E354F1A" w:rsidP="4E354F1A" w:rsidRDefault="4E354F1A" w14:noSpellErr="1" w14:paraId="0CF18EFB" w14:textId="7D1D1282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The Governmental Accounting Standards Board is assigned responsibility for setting accounting and financial reporting standards for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617A455E">
        <w:tc>
          <w:tcPr>
            <w:tcW w:w="9360" w:type="dxa"/>
            <w:tcMar/>
          </w:tcPr>
          <w:p w:rsidR="4E354F1A" w:rsidP="4E354F1A" w:rsidRDefault="4E354F1A" w14:noSpellErr="1" w14:paraId="6892228B" w14:textId="60114E37">
            <w:pPr>
              <w:spacing w:line="270" w:lineRule="exact"/>
              <w:ind w:left="390"/>
              <w:rPr>
                <w:color w:val="FF0000"/>
                <w:sz w:val="19"/>
                <w:szCs w:val="19"/>
              </w:rPr>
            </w:pPr>
            <w:r w:rsidRPr="4E354F1A" w:rsidR="4E354F1A">
              <w:rPr>
                <w:color w:val="FF0000"/>
                <w:sz w:val="19"/>
                <w:szCs w:val="19"/>
              </w:rPr>
              <w:t>State and local government entities and governmentally-related units and agencies, such as utilities, authorities, hospitals, and colleges and universities.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869C8D3">
        <w:tc>
          <w:tcPr>
            <w:tcW w:w="9360" w:type="dxa"/>
            <w:tcMar/>
          </w:tcPr>
          <w:p w:rsidR="4E354F1A" w:rsidP="4E354F1A" w:rsidRDefault="4E354F1A" w14:noSpellErr="1" w14:paraId="53512C68" w14:textId="47149018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State and local governments and all not-for-profit organizations.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3D2C018">
        <w:tc>
          <w:tcPr>
            <w:tcW w:w="9360" w:type="dxa"/>
            <w:tcMar/>
          </w:tcPr>
          <w:p w:rsidR="4E354F1A" w:rsidP="4E354F1A" w:rsidRDefault="4E354F1A" w14:noSpellErr="1" w14:paraId="2690F1DD" w14:textId="143ED1BF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Not-for-profit organizations.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862C5FE">
        <w:tc>
          <w:tcPr>
            <w:tcW w:w="9360" w:type="dxa"/>
            <w:tcMar/>
          </w:tcPr>
          <w:p w:rsidR="4E354F1A" w:rsidP="4E354F1A" w:rsidRDefault="4E354F1A" w14:noSpellErr="1" w14:paraId="5BCB2E97" w14:textId="68B3F631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Governments such as federal agencies, states, cities, counties, villages, and townships.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0B800EA">
        <w:tc>
          <w:tcPr>
            <w:tcW w:w="9360" w:type="dxa"/>
            <w:tcMar/>
          </w:tcPr>
          <w:p w:rsidR="4E354F1A" w:rsidP="4E354F1A" w:rsidRDefault="4E354F1A" w14:noSpellErr="1" w14:paraId="2A99E153" w14:textId="71850AC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statements is not a true statement about expenses that are directly related to a government function or program?</w:t>
            </w:r>
          </w:p>
        </w:tc>
      </w:tr>
    </w:tbl>
    <w:p w:rsidR="4E354F1A" w:rsidP="4E354F1A" w:rsidRDefault="4E354F1A" w14:noSpellErr="1" w14:paraId="6E57A811" w14:textId="017F3812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They include interest on general long-term liabilities.</w:t>
      </w:r>
    </w:p>
    <w:p w:rsidR="4E354F1A" w:rsidP="4E354F1A" w:rsidRDefault="4E354F1A" w14:noSpellErr="1" w14:paraId="78E0A5C5" w14:textId="466170BC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They include depreciation expense on capital assets that are clearly identified with a function or program.</w:t>
      </w:r>
    </w:p>
    <w:p w:rsidR="4E354F1A" w:rsidP="4E354F1A" w:rsidRDefault="4E354F1A" w14:noSpellErr="1" w14:paraId="20E9F76C" w14:textId="41145D33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They include expenses that are specifically associated with a function or program.</w:t>
      </w:r>
    </w:p>
    <w:p w:rsidR="4E354F1A" w:rsidP="4E354F1A" w:rsidRDefault="4E354F1A" w14:noSpellErr="1" w14:paraId="30DEE0F6" w14:textId="1900CEA6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They are reported in the government-wide statement of activities at the government-wide level.</w:t>
      </w:r>
    </w:p>
    <w:p w:rsidR="4E354F1A" w:rsidP="4E354F1A" w:rsidRDefault="4E354F1A" w14:noSpellErr="1" w14:paraId="3E1D0F3C" w14:textId="311C1AB9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0F93DF6F">
        <w:tc>
          <w:tcPr>
            <w:tcW w:w="9360" w:type="dxa"/>
            <w:tcMar/>
          </w:tcPr>
          <w:p w:rsidR="4E354F1A" w:rsidP="4E354F1A" w:rsidRDefault="4E354F1A" w14:noSpellErr="1" w14:paraId="0994A619" w14:textId="315AC35A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financial statement(s) reports both current and noncurrent assets and liabilities?</w:t>
            </w:r>
          </w:p>
        </w:tc>
      </w:tr>
    </w:tbl>
    <w:p w:rsidR="4E354F1A" w:rsidRDefault="4E354F1A" w14:paraId="665020DF" w14:textId="2D4863B0">
      <w:r w:rsidRPr="4E354F1A" w:rsidR="4E354F1A">
        <w:rPr>
          <w:rFonts w:ascii="Calibri" w:hAnsi="Calibri" w:eastAsia="Calibri" w:cs="Calibri"/>
          <w:noProof w:val="0"/>
          <w:color w:val="6B6B6B"/>
          <w:sz w:val="21"/>
          <w:szCs w:val="21"/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4E354F1A" w:rsidTr="4E354F1A" w14:paraId="55DEC540">
        <w:tc>
          <w:tcPr>
            <w:tcW w:w="3120" w:type="dxa"/>
            <w:tcMar/>
          </w:tcPr>
          <w:p w:rsidR="4E354F1A" w:rsidRDefault="4E354F1A" w14:paraId="5BAFBD96" w14:textId="24BC356D">
            <w:r w:rsidRPr="4E354F1A" w:rsidR="4E354F1A">
              <w:rPr>
                <w:sz w:val="19"/>
                <w:szCs w:val="19"/>
              </w:rPr>
              <w:t xml:space="preserve"> 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4E939831" w14:textId="0CA13BF8">
            <w:pPr>
              <w:jc w:val="center"/>
            </w:pPr>
            <w:r w:rsidRPr="4E354F1A" w:rsidR="4E354F1A">
              <w:rPr>
                <w:b w:val="1"/>
                <w:bCs w:val="1"/>
                <w:sz w:val="19"/>
                <w:szCs w:val="19"/>
              </w:rPr>
              <w:t>Government-wide Statement</w:t>
            </w:r>
            <w:r>
              <w:br/>
            </w:r>
            <w:r w:rsidRPr="4E354F1A" w:rsidR="4E354F1A">
              <w:rPr>
                <w:b w:val="1"/>
                <w:bCs w:val="1"/>
                <w:sz w:val="19"/>
                <w:szCs w:val="19"/>
              </w:rPr>
              <w:t>of Net Position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091FFD9E" w14:textId="6337319C">
            <w:pPr>
              <w:jc w:val="center"/>
            </w:pPr>
            <w:r w:rsidRPr="4E354F1A" w:rsidR="4E354F1A">
              <w:rPr>
                <w:b w:val="1"/>
                <w:bCs w:val="1"/>
                <w:sz w:val="19"/>
                <w:szCs w:val="19"/>
              </w:rPr>
              <w:t>General Fund Balance</w:t>
            </w:r>
            <w:r>
              <w:br/>
            </w:r>
            <w:r w:rsidRPr="4E354F1A" w:rsidR="4E354F1A">
              <w:rPr>
                <w:b w:val="1"/>
                <w:bCs w:val="1"/>
                <w:sz w:val="19"/>
                <w:szCs w:val="19"/>
              </w:rPr>
              <w:t>Sheet</w:t>
            </w:r>
          </w:p>
        </w:tc>
      </w:tr>
      <w:tr w:rsidR="4E354F1A" w:rsidTr="4E354F1A" w14:paraId="3B505429">
        <w:tc>
          <w:tcPr>
            <w:tcW w:w="3120" w:type="dxa"/>
            <w:tcMar/>
          </w:tcPr>
          <w:p w:rsidR="4E354F1A" w:rsidP="4E354F1A" w:rsidRDefault="4E354F1A" w14:noSpellErr="1" w14:paraId="4D08C448" w14:textId="786D4FD8">
            <w:pPr>
              <w:jc w:val="center"/>
            </w:pPr>
            <w:r w:rsidRPr="4E354F1A" w:rsidR="4E354F1A">
              <w:rPr>
                <w:sz w:val="19"/>
                <w:szCs w:val="19"/>
              </w:rPr>
              <w:t>A)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1725E79F" w14:textId="34397AB8">
            <w:pPr>
              <w:jc w:val="center"/>
            </w:pPr>
            <w:r w:rsidRPr="4E354F1A" w:rsidR="4E354F1A">
              <w:rPr>
                <w:sz w:val="19"/>
                <w:szCs w:val="19"/>
              </w:rPr>
              <w:t>No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2A2CEA33" w14:textId="59491CA8">
            <w:pPr>
              <w:jc w:val="center"/>
            </w:pPr>
            <w:r w:rsidRPr="4E354F1A" w:rsidR="4E354F1A">
              <w:rPr>
                <w:sz w:val="19"/>
                <w:szCs w:val="19"/>
              </w:rPr>
              <w:t>Yes</w:t>
            </w:r>
          </w:p>
        </w:tc>
      </w:tr>
      <w:tr w:rsidR="4E354F1A" w:rsidTr="4E354F1A" w14:paraId="4FEB48D4">
        <w:tc>
          <w:tcPr>
            <w:tcW w:w="3120" w:type="dxa"/>
            <w:tcMar/>
          </w:tcPr>
          <w:p w:rsidR="4E354F1A" w:rsidP="4E354F1A" w:rsidRDefault="4E354F1A" w14:noSpellErr="1" w14:paraId="745EE220" w14:textId="5FA4AE91">
            <w:pPr>
              <w:jc w:val="center"/>
            </w:pPr>
            <w:r w:rsidRPr="4E354F1A" w:rsidR="4E354F1A">
              <w:rPr>
                <w:sz w:val="19"/>
                <w:szCs w:val="19"/>
              </w:rPr>
              <w:t>B)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695B386D" w14:textId="1F2AE883">
            <w:pPr>
              <w:jc w:val="center"/>
            </w:pPr>
            <w:r w:rsidRPr="4E354F1A" w:rsidR="4E354F1A">
              <w:rPr>
                <w:sz w:val="19"/>
                <w:szCs w:val="19"/>
              </w:rPr>
              <w:t>No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41587C1C" w14:textId="06EF56EE">
            <w:pPr>
              <w:jc w:val="center"/>
            </w:pPr>
            <w:r w:rsidRPr="4E354F1A" w:rsidR="4E354F1A">
              <w:rPr>
                <w:sz w:val="19"/>
                <w:szCs w:val="19"/>
              </w:rPr>
              <w:t>No</w:t>
            </w:r>
          </w:p>
        </w:tc>
      </w:tr>
      <w:tr w:rsidR="4E354F1A" w:rsidTr="4E354F1A" w14:paraId="3D9D61B3">
        <w:tc>
          <w:tcPr>
            <w:tcW w:w="3120" w:type="dxa"/>
            <w:tcMar/>
          </w:tcPr>
          <w:p w:rsidR="4E354F1A" w:rsidP="4E354F1A" w:rsidRDefault="4E354F1A" w14:noSpellErr="1" w14:paraId="6E57D6D0" w14:textId="2E8AEBE3">
            <w:pPr>
              <w:jc w:val="center"/>
              <w:rPr>
                <w:color w:val="FF0000"/>
                <w:sz w:val="19"/>
                <w:szCs w:val="19"/>
              </w:rPr>
            </w:pPr>
            <w:r w:rsidRPr="4E354F1A" w:rsidR="4E354F1A">
              <w:rPr>
                <w:color w:val="FF0000"/>
                <w:sz w:val="19"/>
                <w:szCs w:val="19"/>
              </w:rPr>
              <w:t>C)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7B07F9C6" w14:textId="0EA8B1FC">
            <w:pPr>
              <w:jc w:val="center"/>
              <w:rPr>
                <w:color w:val="FF0000"/>
                <w:sz w:val="19"/>
                <w:szCs w:val="19"/>
              </w:rPr>
            </w:pPr>
            <w:r w:rsidRPr="4E354F1A" w:rsidR="4E354F1A">
              <w:rPr>
                <w:color w:val="FF0000"/>
                <w:sz w:val="19"/>
                <w:szCs w:val="19"/>
              </w:rPr>
              <w:t>Yes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2F84B7A3" w14:textId="1435389D">
            <w:pPr>
              <w:jc w:val="center"/>
              <w:rPr>
                <w:color w:val="FF0000"/>
                <w:sz w:val="19"/>
                <w:szCs w:val="19"/>
              </w:rPr>
            </w:pPr>
            <w:r w:rsidRPr="4E354F1A" w:rsidR="4E354F1A">
              <w:rPr>
                <w:color w:val="FF0000"/>
                <w:sz w:val="19"/>
                <w:szCs w:val="19"/>
              </w:rPr>
              <w:t>No</w:t>
            </w:r>
          </w:p>
        </w:tc>
      </w:tr>
      <w:tr w:rsidR="4E354F1A" w:rsidTr="4E354F1A" w14:paraId="048DC1D1">
        <w:tc>
          <w:tcPr>
            <w:tcW w:w="3120" w:type="dxa"/>
            <w:tcMar/>
          </w:tcPr>
          <w:p w:rsidR="4E354F1A" w:rsidP="4E354F1A" w:rsidRDefault="4E354F1A" w14:noSpellErr="1" w14:paraId="3043EFE0" w14:textId="6BC2DC1B">
            <w:pPr>
              <w:jc w:val="center"/>
            </w:pPr>
            <w:r w:rsidRPr="4E354F1A" w:rsidR="4E354F1A">
              <w:rPr>
                <w:sz w:val="19"/>
                <w:szCs w:val="19"/>
              </w:rPr>
              <w:t>D)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09B0F801" w14:textId="03A9859E">
            <w:pPr>
              <w:jc w:val="center"/>
            </w:pPr>
            <w:r w:rsidRPr="4E354F1A" w:rsidR="4E354F1A">
              <w:rPr>
                <w:sz w:val="19"/>
                <w:szCs w:val="19"/>
              </w:rPr>
              <w:t>Yes</w:t>
            </w:r>
          </w:p>
        </w:tc>
        <w:tc>
          <w:tcPr>
            <w:tcW w:w="3120" w:type="dxa"/>
            <w:tcMar/>
          </w:tcPr>
          <w:p w:rsidR="4E354F1A" w:rsidP="4E354F1A" w:rsidRDefault="4E354F1A" w14:noSpellErr="1" w14:paraId="522DABF3" w14:textId="2916A5AC">
            <w:pPr>
              <w:jc w:val="center"/>
            </w:pPr>
            <w:r w:rsidRPr="4E354F1A" w:rsidR="4E354F1A">
              <w:rPr>
                <w:sz w:val="19"/>
                <w:szCs w:val="19"/>
              </w:rPr>
              <w:t>Yes</w:t>
            </w:r>
          </w:p>
        </w:tc>
      </w:tr>
      <w:tr w:rsidR="4E354F1A" w:rsidTr="4E354F1A" w14:paraId="1618AA57">
        <w:tc>
          <w:tcPr>
            <w:tcW w:w="3120" w:type="dxa"/>
            <w:tcMar/>
          </w:tcPr>
          <w:p w:rsidR="4E354F1A" w:rsidRDefault="4E354F1A" w14:noSpellErr="1" w14:paraId="13752AF3" w14:textId="0C18D8D4">
            <w:r>
              <w:br/>
            </w:r>
          </w:p>
        </w:tc>
        <w:tc>
          <w:tcPr>
            <w:tcW w:w="3120" w:type="dxa"/>
            <w:tcMar/>
          </w:tcPr>
          <w:p w:rsidR="4E354F1A" w:rsidRDefault="4E354F1A" w14:paraId="268AA9B1" w14:textId="7D10E8FD"/>
        </w:tc>
        <w:tc>
          <w:tcPr>
            <w:tcW w:w="3120" w:type="dxa"/>
            <w:tcMar/>
          </w:tcPr>
          <w:p w:rsidR="4E354F1A" w:rsidRDefault="4E354F1A" w14:paraId="66E116BC" w14:textId="3488D760"/>
        </w:tc>
      </w:tr>
    </w:tbl>
    <w:p w:rsidR="4E354F1A" w:rsidRDefault="4E354F1A" w14:paraId="16A59D08" w14:textId="31C61C6A">
      <w:r w:rsidRPr="4E354F1A" w:rsidR="4E354F1A">
        <w:rPr>
          <w:rFonts w:ascii="Calibri" w:hAnsi="Calibri" w:eastAsia="Calibri" w:cs="Calibri"/>
          <w:noProof w:val="0"/>
          <w:color w:val="6B6B6B"/>
          <w:sz w:val="21"/>
          <w:szCs w:val="21"/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372BBD17">
        <w:tc>
          <w:tcPr>
            <w:tcW w:w="9360" w:type="dxa"/>
            <w:tcMar/>
          </w:tcPr>
          <w:p w:rsidR="4E354F1A" w:rsidP="4E354F1A" w:rsidRDefault="4E354F1A" w14:noSpellErr="1" w14:paraId="2CA78B50" w14:textId="40620E65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Choice A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4D7C8D55">
        <w:tc>
          <w:tcPr>
            <w:tcW w:w="9360" w:type="dxa"/>
            <w:tcMar/>
          </w:tcPr>
          <w:p w:rsidR="4E354F1A" w:rsidP="4E354F1A" w:rsidRDefault="4E354F1A" w14:noSpellErr="1" w14:paraId="1CA6267E" w14:textId="08C4A58B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Choice B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737CA14E">
        <w:tc>
          <w:tcPr>
            <w:tcW w:w="9360" w:type="dxa"/>
            <w:tcMar/>
          </w:tcPr>
          <w:p w:rsidR="4E354F1A" w:rsidP="4E354F1A" w:rsidRDefault="4E354F1A" w14:noSpellErr="1" w14:paraId="1559BD8B" w14:textId="21801ED1">
            <w:pPr>
              <w:spacing w:line="270" w:lineRule="exact"/>
              <w:ind w:left="390"/>
            </w:pPr>
            <w:r w:rsidRPr="4E354F1A" w:rsidR="4E354F1A">
              <w:rPr>
                <w:sz w:val="19"/>
                <w:szCs w:val="19"/>
              </w:rPr>
              <w:t>Choice D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878F145">
        <w:tc>
          <w:tcPr>
            <w:tcW w:w="9360" w:type="dxa"/>
            <w:tcMar/>
          </w:tcPr>
          <w:p w:rsidR="4E354F1A" w:rsidP="4E354F1A" w:rsidRDefault="4E354F1A" w14:noSpellErr="1" w14:paraId="6F9523C7" w14:textId="5A9A8128">
            <w:pPr>
              <w:spacing w:line="270" w:lineRule="exact"/>
              <w:ind w:left="390"/>
            </w:pPr>
            <w:r w:rsidRPr="4E354F1A" w:rsidR="4E354F1A">
              <w:rPr>
                <w:color w:val="FF0000"/>
                <w:sz w:val="19"/>
                <w:szCs w:val="19"/>
              </w:rPr>
              <w:t>Choice C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4E354F1A" w:rsidTr="4E354F1A" w14:paraId="1E06CDDB">
        <w:tc>
          <w:tcPr>
            <w:tcW w:w="9360" w:type="dxa"/>
            <w:tcMar/>
          </w:tcPr>
          <w:p w:rsidR="4E354F1A" w:rsidP="4E354F1A" w:rsidRDefault="4E354F1A" w14:paraId="303A1B27" w14:textId="096288B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4E354F1A" w:rsidR="4E354F1A">
              <w:rPr>
                <w:sz w:val="19"/>
                <w:szCs w:val="19"/>
              </w:rPr>
              <w:t>which of the following items would not appear in a statement of revenues, expenditures, and changes in fund balances prepared for a governmental fund?</w:t>
            </w:r>
          </w:p>
        </w:tc>
      </w:tr>
    </w:tbl>
    <w:p w:rsidR="4E354F1A" w:rsidP="4E354F1A" w:rsidRDefault="4E354F1A" w14:paraId="53479E21" w14:textId="65AEA0C3" w14:noSpellErr="1">
      <w:pPr>
        <w:spacing w:line="270" w:lineRule="exact"/>
        <w:ind w:left="390"/>
      </w:pPr>
      <w:r w:rsidRPr="7BC93D4B" w:rsidR="7BC93D4B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Depreciation expense.</w:t>
      </w:r>
    </w:p>
    <w:p w:rsidR="4E354F1A" w:rsidP="4E354F1A" w:rsidRDefault="4E354F1A" w14:noSpellErr="1" w14:paraId="1640FD7C" w14:textId="5767CA87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Revenues from property taxes.</w:t>
      </w:r>
    </w:p>
    <w:p w:rsidR="4E354F1A" w:rsidP="4E354F1A" w:rsidRDefault="4E354F1A" w14:noSpellErr="1" w14:paraId="77603AA3" w14:textId="5CA7305D">
      <w:pPr>
        <w:spacing w:line="270" w:lineRule="exact"/>
        <w:ind w:left="390"/>
      </w:pPr>
      <w:r w:rsidRPr="4E354F1A" w:rsidR="4E354F1A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Expenditures for employee salaries.</w:t>
      </w:r>
    </w:p>
    <w:p w:rsidR="4E354F1A" w:rsidP="4E354F1A" w:rsidRDefault="4E354F1A" w14:noSpellErr="1" w14:paraId="63001E44" w14:textId="61F6AC8E">
      <w:pPr>
        <w:spacing w:line="270" w:lineRule="exact"/>
        <w:ind w:left="390"/>
      </w:pPr>
      <w:r w:rsidRPr="7BC93D4B" w:rsidR="7BC93D4B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Interfund transfers in.</w:t>
      </w:r>
    </w:p>
    <w:p w:rsidR="7BC93D4B" w:rsidP="7BC93D4B" w:rsidRDefault="7BC93D4B" w14:noSpellErr="1" w14:paraId="711D3DFF" w14:textId="48E2A96B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5284FFEB">
        <w:tc>
          <w:tcPr>
            <w:tcW w:w="9360" w:type="dxa"/>
            <w:tcMar/>
          </w:tcPr>
          <w:p w:rsidR="7BC93D4B" w:rsidP="7BC93D4B" w:rsidRDefault="7BC93D4B" w14:noSpellErr="1" w14:paraId="48D875D7" w14:textId="3B897D7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>Which of the following organizations issue standards that focus on both internal and external financial reporting?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6D1620F3">
        <w:tc>
          <w:tcPr>
            <w:tcW w:w="9360" w:type="dxa"/>
            <w:tcMar/>
          </w:tcPr>
          <w:p w:rsidR="7BC93D4B" w:rsidP="7BC93D4B" w:rsidRDefault="7BC93D4B" w14:noSpellErr="1" w14:paraId="12879714" w14:textId="01C78E8C">
            <w:pPr>
              <w:spacing w:line="270" w:lineRule="exact"/>
              <w:ind w:left="390"/>
            </w:pPr>
            <w:r w:rsidRPr="7BC93D4B" w:rsidR="7BC93D4B">
              <w:rPr>
                <w:color w:val="FF0000"/>
                <w:sz w:val="19"/>
                <w:szCs w:val="19"/>
              </w:rPr>
              <w:t>Federal Accounting Standards Advisory Board.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5A002B35">
        <w:tc>
          <w:tcPr>
            <w:tcW w:w="9360" w:type="dxa"/>
            <w:tcMar/>
          </w:tcPr>
          <w:p w:rsidR="7BC93D4B" w:rsidP="7BC93D4B" w:rsidRDefault="7BC93D4B" w14:noSpellErr="1" w14:paraId="64B29CF5" w14:textId="666B5635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American Institute of CPAs.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7524659D">
        <w:tc>
          <w:tcPr>
            <w:tcW w:w="9360" w:type="dxa"/>
            <w:tcMar/>
          </w:tcPr>
          <w:p w:rsidR="7BC93D4B" w:rsidP="7BC93D4B" w:rsidRDefault="7BC93D4B" w14:noSpellErr="1" w14:paraId="5CC4FD69" w14:textId="75F93D51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Governmental Accounting Standards Board.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6D2ADD8D">
        <w:tc>
          <w:tcPr>
            <w:tcW w:w="9360" w:type="dxa"/>
            <w:tcMar/>
          </w:tcPr>
          <w:p w:rsidR="7BC93D4B" w:rsidP="7BC93D4B" w:rsidRDefault="7BC93D4B" w14:noSpellErr="1" w14:paraId="722068D6" w14:textId="3D94C9BC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Financial Accounting Standards Board.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069758BE">
        <w:tc>
          <w:tcPr>
            <w:tcW w:w="9360" w:type="dxa"/>
            <w:tcMar/>
          </w:tcPr>
          <w:p w:rsidR="7BC93D4B" w:rsidP="7BC93D4B" w:rsidRDefault="7BC93D4B" w14:noSpellErr="1" w14:paraId="484360B5" w14:textId="4BB55A4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 xml:space="preserve">Examples of </w:t>
            </w:r>
            <w:proofErr w:type="gramStart"/>
            <w:r w:rsidRPr="7BC93D4B" w:rsidR="7BC93D4B">
              <w:rPr>
                <w:sz w:val="19"/>
                <w:szCs w:val="19"/>
              </w:rPr>
              <w:t>general purpose</w:t>
            </w:r>
            <w:proofErr w:type="gramEnd"/>
            <w:r w:rsidRPr="7BC93D4B" w:rsidR="7BC93D4B">
              <w:rPr>
                <w:sz w:val="19"/>
                <w:szCs w:val="19"/>
              </w:rPr>
              <w:t xml:space="preserve"> governments include cities, towns, and public schools that receive tax revenue to finance the services they provide.</w:t>
            </w:r>
          </w:p>
        </w:tc>
      </w:tr>
    </w:tbl>
    <w:p w:rsidR="7BC93D4B" w:rsidRDefault="7BC93D4B" w14:noSpellErr="1" w14:paraId="7DD179F2" w14:textId="66F8B44D">
      <w:r w:rsidRPr="7BC93D4B" w:rsidR="7BC93D4B">
        <w:rPr>
          <w:rFonts w:ascii="Calibri" w:hAnsi="Calibri" w:eastAsia="Calibri" w:cs="Calibri"/>
          <w:noProof w:val="0"/>
          <w:color w:val="FFFFFF" w:themeColor="background1" w:themeTint="FF" w:themeShade="FF"/>
          <w:sz w:val="21"/>
          <w:szCs w:val="21"/>
          <w:lang w:val="en-US"/>
        </w:rPr>
        <w:t>rev: 09_07_2016_QC_CS-59948</w:t>
      </w:r>
    </w:p>
    <w:p w:rsidR="7BC93D4B" w:rsidP="7BC93D4B" w:rsidRDefault="7BC93D4B" w14:noSpellErr="1" w14:paraId="238E0744" w14:textId="54A9D87C">
      <w:pPr>
        <w:spacing w:line="270" w:lineRule="exact"/>
        <w:ind w:left="390"/>
      </w:pPr>
      <w:r w:rsidRPr="7BC93D4B" w:rsidR="7BC93D4B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7BC93D4B" w:rsidP="7BC93D4B" w:rsidRDefault="7BC93D4B" w14:noSpellErr="1" w14:paraId="2C94E02D" w14:textId="6840A422">
      <w:pPr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  <w:r w:rsidRPr="7BC93D4B" w:rsidR="7BC93D4B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p w:rsidR="7BC93D4B" w:rsidP="7BC93D4B" w:rsidRDefault="7BC93D4B" w14:noSpellErr="1" w14:paraId="6B129B34" w14:textId="7E8DE74E">
      <w:pPr>
        <w:pStyle w:val="Normal"/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1C074D44">
        <w:tc>
          <w:tcPr>
            <w:tcW w:w="9360" w:type="dxa"/>
            <w:tcMar/>
          </w:tcPr>
          <w:p w:rsidR="7BC93D4B" w:rsidP="7BC93D4B" w:rsidRDefault="7BC93D4B" w14:noSpellErr="1" w14:paraId="655B1955" w14:textId="45BA83AB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>The body that has been established to recommend accounting and financial reporting standards for the federal government is the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201C6003">
        <w:tc>
          <w:tcPr>
            <w:tcW w:w="9360" w:type="dxa"/>
            <w:tcMar/>
          </w:tcPr>
          <w:p w:rsidR="7BC93D4B" w:rsidP="7BC93D4B" w:rsidRDefault="7BC93D4B" w14:noSpellErr="1" w14:paraId="2472E391" w14:textId="33C7A505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Federal Accounting Foundation (FAF).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2001AF7E">
        <w:tc>
          <w:tcPr>
            <w:tcW w:w="9360" w:type="dxa"/>
            <w:tcMar/>
          </w:tcPr>
          <w:p w:rsidR="7BC93D4B" w:rsidP="7BC93D4B" w:rsidRDefault="7BC93D4B" w14:noSpellErr="1" w14:paraId="464DA349" w14:textId="18DD25B6">
            <w:pPr>
              <w:spacing w:line="270" w:lineRule="exact"/>
              <w:ind w:left="390"/>
              <w:rPr>
                <w:b w:val="1"/>
                <w:bCs w:val="1"/>
                <w:color w:val="FF0000"/>
                <w:sz w:val="19"/>
                <w:szCs w:val="19"/>
              </w:rPr>
            </w:pPr>
            <w:r w:rsidRPr="7BC93D4B" w:rsidR="7BC93D4B">
              <w:rPr>
                <w:b w:val="1"/>
                <w:bCs w:val="1"/>
                <w:color w:val="FF0000"/>
                <w:sz w:val="19"/>
                <w:szCs w:val="19"/>
              </w:rPr>
              <w:t>Federal Accounting Standards Advisory Board (FASAB).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4F0374BC">
        <w:tc>
          <w:tcPr>
            <w:tcW w:w="9360" w:type="dxa"/>
            <w:tcMar/>
          </w:tcPr>
          <w:p w:rsidR="7BC93D4B" w:rsidP="7BC93D4B" w:rsidRDefault="7BC93D4B" w14:noSpellErr="1" w14:paraId="64C8FA01" w14:textId="25CC4FEC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Financial Accounting Standards Board (FASB).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01DDB45D">
        <w:tc>
          <w:tcPr>
            <w:tcW w:w="9360" w:type="dxa"/>
            <w:tcMar/>
          </w:tcPr>
          <w:p w:rsidR="7BC93D4B" w:rsidP="7BC93D4B" w:rsidRDefault="7BC93D4B" w14:noSpellErr="1" w14:paraId="377B2103" w14:textId="14512D35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Governmental Accounting Standards Board (GASB).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12CF7E03">
        <w:tc>
          <w:tcPr>
            <w:tcW w:w="9360" w:type="dxa"/>
            <w:tcMar/>
          </w:tcPr>
          <w:p w:rsidR="7BC93D4B" w:rsidP="7BC93D4B" w:rsidRDefault="7BC93D4B" w14:noSpellErr="1" w14:paraId="33CB52A4" w14:textId="1A7F957F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>When equipment is ordered by a department of the government, the purchase order should be recorded in the General Fund as a debit to: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355A8F7E">
        <w:tc>
          <w:tcPr>
            <w:tcW w:w="9360" w:type="dxa"/>
            <w:tcMar/>
          </w:tcPr>
          <w:p w:rsidR="7BC93D4B" w:rsidP="7BC93D4B" w:rsidRDefault="7BC93D4B" w14:noSpellErr="1" w14:paraId="71BA4AEA" w14:textId="7E6E8002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Equipment.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253CB80C">
        <w:tc>
          <w:tcPr>
            <w:tcW w:w="9360" w:type="dxa"/>
            <w:tcMar/>
          </w:tcPr>
          <w:p w:rsidR="7BC93D4B" w:rsidP="7BC93D4B" w:rsidRDefault="7BC93D4B" w14:noSpellErr="1" w14:paraId="070D6C6A" w14:textId="0FA4A019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Expenditures.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240DEFCF">
        <w:tc>
          <w:tcPr>
            <w:tcW w:w="9360" w:type="dxa"/>
            <w:tcMar/>
          </w:tcPr>
          <w:p w:rsidR="7BC93D4B" w:rsidP="7BC93D4B" w:rsidRDefault="7BC93D4B" w14:noSpellErr="1" w14:paraId="589DF039" w14:textId="43321931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Appropriations.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5B02303A">
        <w:tc>
          <w:tcPr>
            <w:tcW w:w="9360" w:type="dxa"/>
            <w:tcMar/>
          </w:tcPr>
          <w:p w:rsidR="7BC93D4B" w:rsidP="7BC93D4B" w:rsidRDefault="7BC93D4B" w14:noSpellErr="1" w14:paraId="503D88A4" w14:textId="34B4FD0C">
            <w:pPr>
              <w:spacing w:line="270" w:lineRule="exact"/>
              <w:ind w:left="390"/>
              <w:rPr>
                <w:color w:val="FF0000"/>
                <w:sz w:val="19"/>
                <w:szCs w:val="19"/>
              </w:rPr>
            </w:pPr>
            <w:r w:rsidRPr="7BC93D4B" w:rsidR="7BC93D4B">
              <w:rPr>
                <w:color w:val="FF0000"/>
                <w:sz w:val="19"/>
                <w:szCs w:val="19"/>
              </w:rPr>
              <w:t>Encumbrances.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71190C45">
        <w:tc>
          <w:tcPr>
            <w:tcW w:w="9360" w:type="dxa"/>
            <w:tcMar/>
          </w:tcPr>
          <w:p w:rsidR="7BC93D4B" w:rsidP="7BC93D4B" w:rsidRDefault="7BC93D4B" w14:noSpellErr="1" w14:paraId="70260485" w14:textId="42C8F3BB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>An interfund transfer in should be reported in a governmental fund operating statement as a(an):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2779BA43">
        <w:tc>
          <w:tcPr>
            <w:tcW w:w="9360" w:type="dxa"/>
            <w:tcMar/>
          </w:tcPr>
          <w:p w:rsidR="7BC93D4B" w:rsidP="7BC93D4B" w:rsidRDefault="7BC93D4B" w14:noSpellErr="1" w14:paraId="058AAD92" w14:textId="1DF5F60B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Due from other funds.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15ACD130">
        <w:tc>
          <w:tcPr>
            <w:tcW w:w="9360" w:type="dxa"/>
            <w:tcMar/>
          </w:tcPr>
          <w:p w:rsidR="7BC93D4B" w:rsidP="7BC93D4B" w:rsidRDefault="7BC93D4B" w14:noSpellErr="1" w14:paraId="10C0907B" w14:textId="31E39DB5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Revenue.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4CC855BF">
        <w:tc>
          <w:tcPr>
            <w:tcW w:w="9360" w:type="dxa"/>
            <w:tcMar/>
          </w:tcPr>
          <w:p w:rsidR="7BC93D4B" w:rsidP="7BC93D4B" w:rsidRDefault="7BC93D4B" w14:noSpellErr="1" w14:paraId="4A45DD6C" w14:textId="1E3EDE1F">
            <w:pPr>
              <w:spacing w:line="270" w:lineRule="exact"/>
              <w:ind w:left="390"/>
            </w:pPr>
            <w:r w:rsidRPr="7BC93D4B" w:rsidR="7BC93D4B">
              <w:rPr>
                <w:sz w:val="19"/>
                <w:szCs w:val="19"/>
              </w:rPr>
              <w:t>Other financing use.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586D429B">
        <w:tc>
          <w:tcPr>
            <w:tcW w:w="9360" w:type="dxa"/>
            <w:tcMar/>
          </w:tcPr>
          <w:p w:rsidR="7BC93D4B" w:rsidP="7BC93D4B" w:rsidRDefault="7BC93D4B" w14:noSpellErr="1" w14:paraId="4C7FF49D" w14:textId="6106C99A">
            <w:pPr>
              <w:spacing w:line="270" w:lineRule="exact"/>
              <w:ind w:left="390"/>
            </w:pPr>
            <w:r w:rsidRPr="7BC93D4B" w:rsidR="7BC93D4B">
              <w:rPr>
                <w:color w:val="FF0000"/>
                <w:sz w:val="19"/>
                <w:szCs w:val="19"/>
              </w:rPr>
              <w:t>Other financing source.</w:t>
            </w:r>
          </w:p>
        </w:tc>
      </w:tr>
    </w:tbl>
    <w:p w:rsidR="7BC93D4B" w:rsidP="7BC93D4B" w:rsidRDefault="7BC93D4B" w14:paraId="3A5F67FF" w14:textId="4A90744D">
      <w:pPr>
        <w:pStyle w:val="Normal"/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BC93D4B" w:rsidTr="7BC93D4B" w14:paraId="0454BC47">
        <w:tc>
          <w:tcPr>
            <w:tcW w:w="9360" w:type="dxa"/>
            <w:tcMar/>
          </w:tcPr>
          <w:p w:rsidR="7BC93D4B" w:rsidP="7BC93D4B" w:rsidRDefault="7BC93D4B" w14:noSpellErr="1" w14:paraId="172D882E" w14:textId="5443684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9"/>
                <w:szCs w:val="19"/>
              </w:rPr>
            </w:pPr>
            <w:r w:rsidRPr="7BC93D4B" w:rsidR="7BC93D4B">
              <w:rPr>
                <w:sz w:val="19"/>
                <w:szCs w:val="19"/>
              </w:rPr>
              <w:t>Vehicles used by the Culture and Recreation Department should be reported in the governmental fund financial statements.</w:t>
            </w:r>
          </w:p>
        </w:tc>
      </w:tr>
    </w:tbl>
    <w:p w:rsidR="7BC93D4B" w:rsidP="7BC93D4B" w:rsidRDefault="7BC93D4B" w14:noSpellErr="1" w14:paraId="6964A47E" w14:textId="269B4742">
      <w:pPr>
        <w:spacing w:line="270" w:lineRule="exact"/>
        <w:ind w:left="390"/>
      </w:pPr>
      <w:r w:rsidRPr="7BC93D4B" w:rsidR="7BC93D4B">
        <w:rPr>
          <w:rFonts w:ascii="Calibri" w:hAnsi="Calibri" w:eastAsia="Calibri" w:cs="Calibri"/>
          <w:noProof w:val="0"/>
          <w:color w:val="333333"/>
          <w:sz w:val="21"/>
          <w:szCs w:val="21"/>
          <w:lang w:val="en-US"/>
        </w:rPr>
        <w:t>True</w:t>
      </w:r>
    </w:p>
    <w:p w:rsidR="7BC93D4B" w:rsidP="7BC93D4B" w:rsidRDefault="7BC93D4B" w14:noSpellErr="1" w14:paraId="4EAD95D1" w14:textId="155A3FB7">
      <w:pPr>
        <w:spacing w:line="270" w:lineRule="exact"/>
        <w:ind w:left="390"/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</w:pPr>
      <w:r w:rsidRPr="7BC93D4B" w:rsidR="7BC93D4B">
        <w:rPr>
          <w:rFonts w:ascii="Calibri" w:hAnsi="Calibri" w:eastAsia="Calibri" w:cs="Calibri"/>
          <w:noProof w:val="0"/>
          <w:color w:val="FF0000"/>
          <w:sz w:val="21"/>
          <w:szCs w:val="21"/>
          <w:lang w:val="en-US"/>
        </w:rPr>
        <w:t>False</w:t>
      </w:r>
    </w:p>
    <w:p w:rsidR="7BC93D4B" w:rsidP="7BC93D4B" w:rsidRDefault="7BC93D4B" w14:paraId="691E48B5" w14:textId="526FCFDC">
      <w:pPr>
        <w:pStyle w:val="Normal"/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8CF974A"/>
  <w15:docId w15:val="{672e332f-571c-4d47-9982-0981d9adc63d}"/>
  <w:rsids>
    <w:rsidRoot w:val="4E354F1A"/>
    <w:rsid w:val="4E354F1A"/>
    <w:rsid w:val="7BC93D4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03011bed9faf49ea" /><Relationship Type="http://schemas.openxmlformats.org/officeDocument/2006/relationships/numbering" Target="/word/numbering.xml" Id="Rc0b0f2deda2c4b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2012-08-07T16:44:00.0000000Z</dcterms:created>
  <dcterms:modified xsi:type="dcterms:W3CDTF">2018-10-04T22:53:14.5101080Z</dcterms:modified>
  <lastModifiedBy>Noemi Delgado</lastModifiedBy>
</coreProperties>
</file>