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43F243C" w14:textId="738740E2" w:rsidR="00244B5D" w:rsidRDefault="00BB4003">
      <w:pPr>
        <w:rPr>
          <w:rFonts w:ascii="inherit" w:hAnsi="inherit"/>
          <w:color w:val="252525"/>
          <w:shd w:val="clear" w:color="auto" w:fill="FFFFFF"/>
        </w:rPr>
      </w:pPr>
      <w:r>
        <w:t xml:space="preserve">1. </w:t>
      </w:r>
      <w:r>
        <w:rPr>
          <w:rFonts w:ascii="inherit" w:hAnsi="inherit"/>
          <w:color w:val="252525"/>
          <w:shd w:val="clear" w:color="auto" w:fill="FFFFFF"/>
        </w:rPr>
        <w:t>Which of the following best describes the recommended format for the government-wide statement of activities?</w:t>
      </w:r>
    </w:p>
    <w:p w14:paraId="26D10607" w14:textId="68A1D7B6" w:rsidR="00BB4003" w:rsidRPr="00BB4003" w:rsidRDefault="00876B4F">
      <w:pPr>
        <w:rPr>
          <w:rFonts w:ascii="inherit" w:hAnsi="inherit"/>
          <w:color w:val="252525"/>
          <w:shd w:val="clear" w:color="auto" w:fill="FFFFFF"/>
        </w:rPr>
      </w:pPr>
      <w:r>
        <w:rPr>
          <w:rFonts w:ascii="inherit" w:hAnsi="inherit"/>
          <w:color w:val="252525"/>
          <w:shd w:val="clear" w:color="auto" w:fill="FFFFFF"/>
        </w:rPr>
        <w:t xml:space="preserve">ANSWER: </w:t>
      </w:r>
      <w:r w:rsidR="00BB4003" w:rsidRPr="00BB4003">
        <w:rPr>
          <w:rFonts w:ascii="inherit" w:hAnsi="inherit"/>
          <w:color w:val="252525"/>
          <w:shd w:val="clear" w:color="auto" w:fill="FFFFFF"/>
        </w:rPr>
        <w:t>Expenses minus program revenues equals net (expense) revenue. Net (expense) revenue plus general revenues equals change in net position.</w:t>
      </w:r>
    </w:p>
    <w:p w14:paraId="68408C86" w14:textId="0BED8B6B" w:rsidR="00BB4003" w:rsidRDefault="00BB4003">
      <w:pPr>
        <w:rPr>
          <w:rFonts w:ascii="inherit" w:hAnsi="inherit"/>
          <w:color w:val="252525"/>
          <w:shd w:val="clear" w:color="auto" w:fill="FFFFFF"/>
        </w:rPr>
      </w:pPr>
      <w:r w:rsidRPr="00BB4003">
        <w:rPr>
          <w:rFonts w:ascii="inherit" w:hAnsi="inherit"/>
          <w:color w:val="252525"/>
          <w:shd w:val="clear" w:color="auto" w:fill="FFFFFF"/>
        </w:rPr>
        <w:t xml:space="preserve">2. </w:t>
      </w:r>
      <w:r>
        <w:rPr>
          <w:rFonts w:ascii="inherit" w:hAnsi="inherit"/>
          <w:color w:val="252525"/>
          <w:shd w:val="clear" w:color="auto" w:fill="FFFFFF"/>
        </w:rPr>
        <w:t>Which of the following is an acceptable method of reporting depreciation expense for depreciable assets used by governmental activities?</w:t>
      </w:r>
    </w:p>
    <w:p w14:paraId="330A3128" w14:textId="753D1E9A" w:rsidR="00BB4003" w:rsidRPr="00BB4003" w:rsidRDefault="00876B4F">
      <w:pPr>
        <w:rPr>
          <w:rFonts w:ascii="inherit" w:hAnsi="inherit"/>
          <w:color w:val="252525"/>
          <w:shd w:val="clear" w:color="auto" w:fill="FFFFFF"/>
        </w:rPr>
      </w:pPr>
      <w:r>
        <w:rPr>
          <w:rFonts w:ascii="inherit" w:hAnsi="inherit"/>
          <w:color w:val="252525"/>
          <w:shd w:val="clear" w:color="auto" w:fill="FFFFFF"/>
        </w:rPr>
        <w:t xml:space="preserve">ANSWER: </w:t>
      </w:r>
      <w:r w:rsidR="00BB4003" w:rsidRPr="00BB4003">
        <w:rPr>
          <w:rFonts w:ascii="inherit" w:hAnsi="inherit"/>
          <w:color w:val="252525"/>
          <w:shd w:val="clear" w:color="auto" w:fill="FFFFFF"/>
        </w:rPr>
        <w:t>Either report as a direct expense of the function or program with which the related depreciable assets are identified or report as an indirect expense on a separate line if the depreciable assets benefit all functions or programs.</w:t>
      </w:r>
    </w:p>
    <w:p w14:paraId="0128867B" w14:textId="57C4B1B7" w:rsidR="00BB4003" w:rsidRDefault="00BB4003">
      <w:pPr>
        <w:rPr>
          <w:rFonts w:ascii="inherit" w:hAnsi="inherit"/>
          <w:color w:val="252525"/>
          <w:shd w:val="clear" w:color="auto" w:fill="FFFFFF"/>
        </w:rPr>
      </w:pPr>
      <w:r>
        <w:rPr>
          <w:rFonts w:ascii="inherit" w:hAnsi="inherit"/>
          <w:color w:val="252525"/>
          <w:shd w:val="clear" w:color="auto" w:fill="FFFFFF"/>
        </w:rPr>
        <w:t>3. Which of the following accounts neither increases nor decreases the fund balance of the General Fund during the fiscal year?</w:t>
      </w:r>
    </w:p>
    <w:p w14:paraId="2FE295CB" w14:textId="44CBEAF0" w:rsidR="00BB4003" w:rsidRDefault="00876B4F">
      <w:pPr>
        <w:rPr>
          <w:rFonts w:ascii="inherit" w:hAnsi="inherit"/>
          <w:color w:val="252525"/>
          <w:shd w:val="clear" w:color="auto" w:fill="FFFFFF"/>
        </w:rPr>
      </w:pPr>
      <w:r>
        <w:rPr>
          <w:rFonts w:ascii="inherit" w:hAnsi="inherit"/>
          <w:color w:val="252525"/>
          <w:shd w:val="clear" w:color="auto" w:fill="FFFFFF"/>
        </w:rPr>
        <w:t xml:space="preserve">ANSWER: </w:t>
      </w:r>
      <w:r w:rsidR="00BB4003">
        <w:rPr>
          <w:rFonts w:ascii="inherit" w:hAnsi="inherit"/>
          <w:color w:val="252525"/>
          <w:shd w:val="clear" w:color="auto" w:fill="FFFFFF"/>
        </w:rPr>
        <w:t>Encumbrances</w:t>
      </w:r>
    </w:p>
    <w:p w14:paraId="5032B513" w14:textId="2EF07C82" w:rsidR="00BB4003" w:rsidRDefault="00BB4003">
      <w:pPr>
        <w:rPr>
          <w:rFonts w:ascii="inherit" w:hAnsi="inherit"/>
          <w:color w:val="252525"/>
          <w:shd w:val="clear" w:color="auto" w:fill="FFFFFF"/>
        </w:rPr>
      </w:pPr>
      <w:r>
        <w:rPr>
          <w:rFonts w:ascii="inherit" w:hAnsi="inherit"/>
          <w:color w:val="252525"/>
          <w:shd w:val="clear" w:color="auto" w:fill="FFFFFF"/>
        </w:rPr>
        <w:t xml:space="preserve">4. When determining </w:t>
      </w:r>
      <w:r>
        <w:rPr>
          <w:rFonts w:ascii="inherit" w:hAnsi="inherit"/>
          <w:i/>
          <w:iCs/>
          <w:color w:val="252525"/>
          <w:bdr w:val="none" w:sz="0" w:space="0" w:color="auto" w:frame="1"/>
        </w:rPr>
        <w:t>taxable property</w:t>
      </w:r>
      <w:r>
        <w:rPr>
          <w:rFonts w:ascii="inherit" w:hAnsi="inherit"/>
          <w:color w:val="252525"/>
          <w:shd w:val="clear" w:color="auto" w:fill="FFFFFF"/>
        </w:rPr>
        <w:t xml:space="preserve"> for the purpose of the property tax levy, which of the following would likely be excluded from the calculation?</w:t>
      </w:r>
    </w:p>
    <w:p w14:paraId="5AE545B7" w14:textId="5E00CFBA" w:rsidR="00BB4003" w:rsidRDefault="00876B4F">
      <w:pPr>
        <w:rPr>
          <w:rFonts w:ascii="inherit" w:hAnsi="inherit"/>
          <w:color w:val="252525"/>
          <w:shd w:val="clear" w:color="auto" w:fill="FFFFFF"/>
        </w:rPr>
      </w:pPr>
      <w:r>
        <w:rPr>
          <w:rFonts w:ascii="inherit" w:hAnsi="inherit"/>
          <w:color w:val="252525"/>
          <w:shd w:val="clear" w:color="auto" w:fill="FFFFFF"/>
        </w:rPr>
        <w:t xml:space="preserve">ANSWER: </w:t>
      </w:r>
      <w:r w:rsidR="00244B5D" w:rsidRPr="00244B5D">
        <w:rPr>
          <w:rFonts w:ascii="inherit" w:hAnsi="inherit"/>
          <w:color w:val="252525"/>
          <w:shd w:val="clear" w:color="auto" w:fill="FFFFFF"/>
        </w:rPr>
        <w:t>All these answer options are correct. (Property owned by governments. Property exempted from taxation by the government. Property used by religious or charitable organizations.)</w:t>
      </w:r>
    </w:p>
    <w:p w14:paraId="4C90E034" w14:textId="58653294" w:rsidR="00244B5D" w:rsidRDefault="00244B5D">
      <w:pPr>
        <w:rPr>
          <w:rFonts w:ascii="inherit" w:hAnsi="inherit"/>
          <w:color w:val="252525"/>
          <w:shd w:val="clear" w:color="auto" w:fill="FFFFFF"/>
        </w:rPr>
      </w:pPr>
      <w:r>
        <w:rPr>
          <w:rFonts w:ascii="inherit" w:hAnsi="inherit"/>
          <w:color w:val="252525"/>
          <w:shd w:val="clear" w:color="auto" w:fill="FFFFFF"/>
        </w:rPr>
        <w:t>5. Under GASB requirements for external financial reporting, the budgetary comparison schedule (or statement) would be found as a part of</w:t>
      </w:r>
    </w:p>
    <w:p w14:paraId="3D52386C" w14:textId="602E0AE7" w:rsidR="00244B5D" w:rsidRPr="00244B5D" w:rsidRDefault="00876B4F">
      <w:pPr>
        <w:rPr>
          <w:rFonts w:ascii="inherit" w:hAnsi="inherit"/>
          <w:color w:val="252525"/>
          <w:shd w:val="clear" w:color="auto" w:fill="FFFFFF"/>
        </w:rPr>
      </w:pPr>
      <w:r>
        <w:rPr>
          <w:rFonts w:ascii="inherit" w:hAnsi="inherit"/>
          <w:color w:val="252525"/>
          <w:shd w:val="clear" w:color="auto" w:fill="FFFFFF"/>
        </w:rPr>
        <w:t xml:space="preserve">ANSWER: </w:t>
      </w:r>
      <w:r w:rsidR="00244B5D" w:rsidRPr="00244B5D">
        <w:rPr>
          <w:rFonts w:ascii="inherit" w:hAnsi="inherit"/>
          <w:color w:val="252525"/>
          <w:shd w:val="clear" w:color="auto" w:fill="FFFFFF"/>
        </w:rPr>
        <w:t>Either required supplementary information (RSI) or basic financial statements, as elected by the government.</w:t>
      </w:r>
    </w:p>
    <w:p w14:paraId="04C2247F" w14:textId="48A14798" w:rsidR="00244B5D" w:rsidRDefault="00244B5D">
      <w:pPr>
        <w:rPr>
          <w:rFonts w:ascii="inherit" w:hAnsi="inherit"/>
          <w:color w:val="252525"/>
          <w:shd w:val="clear" w:color="auto" w:fill="FFFFFF"/>
        </w:rPr>
      </w:pPr>
      <w:r>
        <w:rPr>
          <w:rFonts w:ascii="inherit" w:hAnsi="inherit"/>
          <w:color w:val="252525"/>
          <w:shd w:val="clear" w:color="auto" w:fill="FFFFFF"/>
        </w:rPr>
        <w:t>6. Before placing a purchase order, a department should check that available appropriations are sufficient to cover the cost of the item being ordered. This type of budgetary control is achieved by reviewing:</w:t>
      </w:r>
    </w:p>
    <w:p w14:paraId="6E44774B" w14:textId="6165352E" w:rsidR="00244B5D" w:rsidRDefault="00876B4F">
      <w:pPr>
        <w:rPr>
          <w:rFonts w:ascii="inherit" w:hAnsi="inherit"/>
          <w:color w:val="252525"/>
          <w:shd w:val="clear" w:color="auto" w:fill="FFFFFF"/>
        </w:rPr>
      </w:pPr>
      <w:r>
        <w:rPr>
          <w:rFonts w:ascii="inherit" w:hAnsi="inherit"/>
          <w:color w:val="252525"/>
          <w:shd w:val="clear" w:color="auto" w:fill="FFFFFF"/>
        </w:rPr>
        <w:t xml:space="preserve">ANSWER: </w:t>
      </w:r>
      <w:r w:rsidR="00244B5D">
        <w:rPr>
          <w:rFonts w:ascii="inherit" w:hAnsi="inherit"/>
          <w:color w:val="252525"/>
          <w:shd w:val="clear" w:color="auto" w:fill="FFFFFF"/>
        </w:rPr>
        <w:t>Appropriations minus the sum of expenditures and outstanding encumbrances.</w:t>
      </w:r>
    </w:p>
    <w:p w14:paraId="38A8B0F3" w14:textId="604753FE" w:rsidR="00244B5D" w:rsidRDefault="00244B5D">
      <w:pPr>
        <w:rPr>
          <w:rFonts w:ascii="inherit" w:hAnsi="inherit"/>
          <w:color w:val="252525"/>
          <w:shd w:val="clear" w:color="auto" w:fill="FFFFFF"/>
        </w:rPr>
      </w:pPr>
      <w:r>
        <w:rPr>
          <w:rFonts w:ascii="inherit" w:hAnsi="inherit"/>
          <w:color w:val="252525"/>
          <w:shd w:val="clear" w:color="auto" w:fill="FFFFFF"/>
        </w:rPr>
        <w:t>7. Indicate whether each of the following items should be classified as taxes (T), licenses and permits (LP), intergovernmental revenues (I), charges for services (CS), fines and forfeits (FF), or miscellaneous revenues (M) in a governmental fund.</w:t>
      </w:r>
    </w:p>
    <w:tbl>
      <w:tblPr>
        <w:tblW w:w="5000" w:type="pct"/>
        <w:tblCellSpacing w:w="0" w:type="dxa"/>
        <w:tblCellMar>
          <w:left w:w="0" w:type="dxa"/>
          <w:right w:w="0" w:type="dxa"/>
        </w:tblCellMar>
        <w:tblLook w:val="04A0" w:firstRow="1" w:lastRow="0" w:firstColumn="1" w:lastColumn="0" w:noHBand="0" w:noVBand="1"/>
      </w:tblPr>
      <w:tblGrid>
        <w:gridCol w:w="12960"/>
      </w:tblGrid>
      <w:tr w:rsidR="00244B5D" w:rsidRPr="00244B5D" w14:paraId="69F5E42E" w14:textId="77777777" w:rsidTr="00244B5D">
        <w:trPr>
          <w:tblCellSpacing w:w="0" w:type="dxa"/>
        </w:trPr>
        <w:tc>
          <w:tcPr>
            <w:tcW w:w="0" w:type="auto"/>
            <w:vAlign w:val="center"/>
            <w:hideMark/>
          </w:tcPr>
          <w:p w14:paraId="04D4921C" w14:textId="77777777" w:rsidR="00244B5D" w:rsidRPr="00244B5D" w:rsidRDefault="00244B5D" w:rsidP="00244B5D">
            <w:pPr>
              <w:spacing w:after="0" w:line="240" w:lineRule="auto"/>
              <w:rPr>
                <w:rFonts w:ascii="Times New Roman" w:eastAsia="Times New Roman" w:hAnsi="Times New Roman" w:cs="Times New Roman"/>
                <w:sz w:val="24"/>
                <w:szCs w:val="24"/>
              </w:rPr>
            </w:pPr>
          </w:p>
        </w:tc>
      </w:tr>
      <w:tr w:rsidR="00244B5D" w:rsidRPr="00244B5D" w14:paraId="3C9FFAF0" w14:textId="77777777" w:rsidTr="00244B5D">
        <w:trPr>
          <w:tblCellSpacing w:w="0" w:type="dxa"/>
        </w:trPr>
        <w:tc>
          <w:tcPr>
            <w:tcW w:w="0" w:type="auto"/>
            <w:vAlign w:val="center"/>
            <w:hideMark/>
          </w:tcPr>
          <w:p w14:paraId="193FB8C4" w14:textId="77777777" w:rsidR="00244B5D" w:rsidRPr="00244B5D" w:rsidRDefault="00244B5D" w:rsidP="00244B5D">
            <w:pPr>
              <w:spacing w:after="0" w:line="240" w:lineRule="auto"/>
              <w:rPr>
                <w:rFonts w:ascii="Times New Roman" w:eastAsia="Times New Roman" w:hAnsi="Times New Roman" w:cs="Times New Roman"/>
                <w:sz w:val="20"/>
                <w:szCs w:val="20"/>
              </w:rPr>
            </w:pPr>
          </w:p>
        </w:tc>
      </w:tr>
    </w:tbl>
    <w:p w14:paraId="606AAAD1" w14:textId="77777777" w:rsidR="00244B5D" w:rsidRPr="00244B5D" w:rsidRDefault="00244B5D" w:rsidP="00244B5D">
      <w:pPr>
        <w:spacing w:after="0" w:line="240" w:lineRule="auto"/>
        <w:rPr>
          <w:rFonts w:ascii="inherit" w:eastAsia="Times New Roman" w:hAnsi="inherit" w:cs="Times New Roman"/>
          <w:vanish/>
          <w:color w:val="000000"/>
          <w:sz w:val="20"/>
          <w:szCs w:val="20"/>
        </w:rPr>
      </w:pPr>
    </w:p>
    <w:tbl>
      <w:tblPr>
        <w:tblW w:w="5192" w:type="pct"/>
        <w:tblCellSpacing w:w="0" w:type="dxa"/>
        <w:tblInd w:w="-180" w:type="dxa"/>
        <w:tblCellMar>
          <w:left w:w="0" w:type="dxa"/>
          <w:right w:w="0" w:type="dxa"/>
        </w:tblCellMar>
        <w:tblLook w:val="04A0" w:firstRow="1" w:lastRow="0" w:firstColumn="1" w:lastColumn="0" w:noHBand="0" w:noVBand="1"/>
      </w:tblPr>
      <w:tblGrid>
        <w:gridCol w:w="8"/>
        <w:gridCol w:w="13450"/>
      </w:tblGrid>
      <w:tr w:rsidR="00244B5D" w:rsidRPr="00244B5D" w14:paraId="116577E7" w14:textId="77777777" w:rsidTr="00244B5D">
        <w:trPr>
          <w:tblCellSpacing w:w="0" w:type="dxa"/>
        </w:trPr>
        <w:tc>
          <w:tcPr>
            <w:tcW w:w="3" w:type="pct"/>
            <w:tcBorders>
              <w:top w:val="nil"/>
              <w:left w:val="nil"/>
              <w:bottom w:val="nil"/>
              <w:right w:val="nil"/>
            </w:tcBorders>
            <w:vAlign w:val="center"/>
          </w:tcPr>
          <w:p w14:paraId="772807C3" w14:textId="57C12679" w:rsidR="00244B5D" w:rsidRPr="00244B5D" w:rsidRDefault="00244B5D" w:rsidP="00244B5D">
            <w:pPr>
              <w:spacing w:after="0" w:line="240" w:lineRule="auto"/>
              <w:rPr>
                <w:rFonts w:ascii="inherit" w:eastAsia="Times New Roman" w:hAnsi="inherit" w:cs="Times New Roman"/>
                <w:sz w:val="24"/>
                <w:szCs w:val="24"/>
              </w:rPr>
            </w:pPr>
          </w:p>
        </w:tc>
        <w:tc>
          <w:tcPr>
            <w:tcW w:w="4997" w:type="pct"/>
            <w:tcBorders>
              <w:top w:val="nil"/>
              <w:left w:val="nil"/>
              <w:bottom w:val="nil"/>
              <w:right w:val="nil"/>
            </w:tcBorders>
            <w:vAlign w:val="center"/>
          </w:tcPr>
          <w:p w14:paraId="55BEBCFF" w14:textId="77777777" w:rsidR="00244B5D" w:rsidRPr="00244B5D" w:rsidRDefault="00244B5D" w:rsidP="00244B5D">
            <w:pPr>
              <w:spacing w:after="0" w:line="240" w:lineRule="auto"/>
              <w:rPr>
                <w:rFonts w:ascii="inherit" w:eastAsia="Times New Roman" w:hAnsi="inherit" w:cs="Times New Roman"/>
                <w:sz w:val="24"/>
                <w:szCs w:val="24"/>
              </w:rPr>
            </w:pPr>
          </w:p>
        </w:tc>
      </w:tr>
      <w:tr w:rsidR="00244B5D" w:rsidRPr="00244B5D" w14:paraId="5D619EA5" w14:textId="77777777" w:rsidTr="00244B5D">
        <w:trPr>
          <w:gridAfter w:val="1"/>
          <w:wAfter w:w="4997" w:type="pct"/>
          <w:tblCellSpacing w:w="0" w:type="dxa"/>
        </w:trPr>
        <w:tc>
          <w:tcPr>
            <w:tcW w:w="3" w:type="pct"/>
            <w:tcBorders>
              <w:top w:val="nil"/>
              <w:left w:val="nil"/>
              <w:bottom w:val="nil"/>
              <w:right w:val="nil"/>
            </w:tcBorders>
            <w:vAlign w:val="center"/>
            <w:hideMark/>
          </w:tcPr>
          <w:p w14:paraId="7CB596A8" w14:textId="77777777" w:rsidR="00244B5D" w:rsidRPr="00244B5D" w:rsidRDefault="00244B5D" w:rsidP="00244B5D">
            <w:pPr>
              <w:spacing w:after="0" w:line="240" w:lineRule="auto"/>
              <w:rPr>
                <w:rFonts w:ascii="inherit" w:eastAsia="Times New Roman" w:hAnsi="inherit" w:cs="Times New Roman"/>
                <w:color w:val="000000"/>
                <w:sz w:val="20"/>
                <w:szCs w:val="20"/>
              </w:rPr>
            </w:pPr>
          </w:p>
        </w:tc>
      </w:tr>
      <w:tr w:rsidR="00244B5D" w:rsidRPr="00244B5D" w14:paraId="6FE2FC66" w14:textId="77777777" w:rsidTr="00244B5D">
        <w:trPr>
          <w:tblCellSpacing w:w="0" w:type="dxa"/>
        </w:trPr>
        <w:tc>
          <w:tcPr>
            <w:tcW w:w="3" w:type="pct"/>
            <w:tcBorders>
              <w:top w:val="nil"/>
              <w:left w:val="nil"/>
              <w:bottom w:val="nil"/>
              <w:right w:val="nil"/>
            </w:tcBorders>
            <w:hideMark/>
          </w:tcPr>
          <w:p w14:paraId="05100446" w14:textId="77777777" w:rsidR="00244B5D" w:rsidRPr="00244B5D" w:rsidRDefault="00244B5D" w:rsidP="00244B5D">
            <w:pPr>
              <w:spacing w:after="0" w:line="240" w:lineRule="auto"/>
              <w:rPr>
                <w:rFonts w:ascii="Times New Roman" w:eastAsia="Times New Roman" w:hAnsi="Times New Roman" w:cs="Times New Roman"/>
                <w:sz w:val="20"/>
                <w:szCs w:val="20"/>
              </w:rPr>
            </w:pPr>
          </w:p>
        </w:tc>
        <w:tc>
          <w:tcPr>
            <w:tcW w:w="4997" w:type="pct"/>
            <w:tcBorders>
              <w:top w:val="nil"/>
              <w:left w:val="nil"/>
              <w:bottom w:val="nil"/>
              <w:right w:val="nil"/>
            </w:tcBorders>
            <w:hideMark/>
          </w:tcPr>
          <w:tbl>
            <w:tblPr>
              <w:tblW w:w="9525" w:type="dxa"/>
              <w:tblCellSpacing w:w="0" w:type="dxa"/>
              <w:tblBorders>
                <w:top w:val="single" w:sz="6" w:space="0" w:color="777777"/>
                <w:left w:val="single" w:sz="6" w:space="0" w:color="777777"/>
                <w:bottom w:val="single" w:sz="2" w:space="0" w:color="777777"/>
                <w:right w:val="single" w:sz="2" w:space="0" w:color="777777"/>
              </w:tblBorders>
              <w:shd w:val="clear" w:color="auto" w:fill="FFFFFF"/>
              <w:tblCellMar>
                <w:left w:w="0" w:type="dxa"/>
                <w:right w:w="0" w:type="dxa"/>
              </w:tblCellMar>
              <w:tblLook w:val="04A0" w:firstRow="1" w:lastRow="0" w:firstColumn="1" w:lastColumn="0" w:noHBand="0" w:noVBand="1"/>
            </w:tblPr>
            <w:tblGrid>
              <w:gridCol w:w="444"/>
              <w:gridCol w:w="8637"/>
              <w:gridCol w:w="444"/>
            </w:tblGrid>
            <w:tr w:rsidR="00244B5D" w:rsidRPr="00244B5D" w14:paraId="2D823B99" w14:textId="77777777" w:rsidTr="00244B5D">
              <w:trPr>
                <w:trHeight w:val="345"/>
                <w:tblCellSpacing w:w="0" w:type="dxa"/>
              </w:trPr>
              <w:tc>
                <w:tcPr>
                  <w:tcW w:w="0" w:type="auto"/>
                  <w:gridSpan w:val="3"/>
                  <w:tcBorders>
                    <w:top w:val="single" w:sz="2" w:space="0" w:color="auto"/>
                    <w:left w:val="single" w:sz="2" w:space="0" w:color="auto"/>
                    <w:bottom w:val="single" w:sz="6" w:space="0" w:color="auto"/>
                    <w:right w:val="single" w:sz="6" w:space="0" w:color="auto"/>
                  </w:tcBorders>
                  <w:shd w:val="clear" w:color="auto" w:fill="79ADE5"/>
                  <w:tcMar>
                    <w:top w:w="0" w:type="dxa"/>
                    <w:left w:w="45" w:type="dxa"/>
                    <w:bottom w:w="0" w:type="dxa"/>
                    <w:right w:w="45" w:type="dxa"/>
                  </w:tcMar>
                  <w:vAlign w:val="center"/>
                  <w:hideMark/>
                </w:tcPr>
                <w:p w14:paraId="5280AD39" w14:textId="77777777" w:rsidR="00244B5D" w:rsidRPr="00244B5D" w:rsidRDefault="00244B5D" w:rsidP="00244B5D">
                  <w:pPr>
                    <w:spacing w:after="0" w:line="240" w:lineRule="auto"/>
                    <w:rPr>
                      <w:rFonts w:ascii="Times New Roman" w:eastAsia="Times New Roman" w:hAnsi="Times New Roman" w:cs="Times New Roman"/>
                      <w:sz w:val="20"/>
                      <w:szCs w:val="20"/>
                    </w:rPr>
                  </w:pPr>
                </w:p>
              </w:tc>
            </w:tr>
            <w:tr w:rsidR="00244B5D" w:rsidRPr="00244B5D" w14:paraId="1998E246"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783538E4"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1.</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2CD47AA4"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Sales and use taxes levied by the government.</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6E71AA23"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T</w:t>
                  </w:r>
                </w:p>
              </w:tc>
            </w:tr>
            <w:tr w:rsidR="00244B5D" w:rsidRPr="00244B5D" w14:paraId="201D261E"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192D5E17"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2.</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7C7F56D8"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Payments by citizens for use of the city pool.</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3C33890A"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CS</w:t>
                  </w:r>
                </w:p>
              </w:tc>
            </w:tr>
            <w:tr w:rsidR="00244B5D" w:rsidRPr="00244B5D" w14:paraId="1712AE20"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194C0C71"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3.</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1585FFBA"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Building permits to construct a deck at a residence.</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50B050A5"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LP</w:t>
                  </w:r>
                </w:p>
              </w:tc>
            </w:tr>
            <w:tr w:rsidR="00244B5D" w:rsidRPr="00244B5D" w14:paraId="262595E7"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42AEAF7B"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4.</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428EE1D1"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Traffic tickets.</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7E79EA7C"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FF</w:t>
                  </w:r>
                </w:p>
              </w:tc>
            </w:tr>
            <w:tr w:rsidR="00244B5D" w:rsidRPr="00244B5D" w14:paraId="78DCB581"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0AF48654"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5.</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61D1FBF6"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Federal community development block grant.</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4FBBF617"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I</w:t>
                  </w:r>
                </w:p>
              </w:tc>
            </w:tr>
            <w:tr w:rsidR="00244B5D" w:rsidRPr="00244B5D" w14:paraId="7B5AD220"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462C1E4F"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6.</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25938DB3"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Donation of bonds to the city by a wealthy resident.</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28AFCD11"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M</w:t>
                  </w:r>
                </w:p>
              </w:tc>
            </w:tr>
            <w:tr w:rsidR="00244B5D" w:rsidRPr="00244B5D" w14:paraId="103B1D48"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663C045E"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7.</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278075F9"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Charges to a local university for extra city police protection during sporting events.</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063A938C"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CS</w:t>
                  </w:r>
                </w:p>
              </w:tc>
            </w:tr>
            <w:tr w:rsidR="00244B5D" w:rsidRPr="00244B5D" w14:paraId="4A7F812C"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46DF0835"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8.</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754AA3CE"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Barbers and hairdressers’ registration fees.</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4B7B0BC6"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LP</w:t>
                  </w:r>
                </w:p>
              </w:tc>
            </w:tr>
            <w:tr w:rsidR="00244B5D" w:rsidRPr="00244B5D" w14:paraId="75D294D1"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188B5173"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9.</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33C061CD"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Income from space rented to a not-for-profit organization.</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7674B1B6"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M</w:t>
                  </w:r>
                </w:p>
              </w:tc>
            </w:tr>
            <w:tr w:rsidR="00244B5D" w:rsidRPr="00244B5D" w14:paraId="43E82044" w14:textId="77777777" w:rsidTr="00244B5D">
              <w:trPr>
                <w:trHeight w:val="345"/>
                <w:tblCellSpacing w:w="0" w:type="dxa"/>
              </w:trPr>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2AA3FFF3"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10.</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709EE803"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A state grant for low-income housing assistance.</w:t>
                  </w:r>
                </w:p>
              </w:tc>
              <w:tc>
                <w:tcPr>
                  <w:tcW w:w="0" w:type="auto"/>
                  <w:tcBorders>
                    <w:top w:val="single" w:sz="2" w:space="0" w:color="auto"/>
                    <w:left w:val="single" w:sz="2" w:space="0" w:color="auto"/>
                    <w:bottom w:val="single" w:sz="6" w:space="0" w:color="auto"/>
                    <w:right w:val="single" w:sz="6" w:space="0" w:color="auto"/>
                  </w:tcBorders>
                  <w:shd w:val="clear" w:color="auto" w:fill="auto"/>
                  <w:tcMar>
                    <w:top w:w="0" w:type="dxa"/>
                    <w:left w:w="45" w:type="dxa"/>
                    <w:bottom w:w="0" w:type="dxa"/>
                    <w:right w:w="45" w:type="dxa"/>
                  </w:tcMar>
                  <w:vAlign w:val="center"/>
                  <w:hideMark/>
                </w:tcPr>
                <w:p w14:paraId="1B37BA05" w14:textId="77777777" w:rsidR="00244B5D" w:rsidRPr="00244B5D" w:rsidRDefault="00244B5D" w:rsidP="00244B5D">
                  <w:pPr>
                    <w:spacing w:after="0" w:line="240" w:lineRule="auto"/>
                    <w:rPr>
                      <w:rFonts w:ascii="Arial" w:eastAsia="Times New Roman" w:hAnsi="Arial" w:cs="Arial"/>
                      <w:color w:val="222222"/>
                      <w:sz w:val="24"/>
                      <w:szCs w:val="24"/>
                    </w:rPr>
                  </w:pPr>
                  <w:r w:rsidRPr="00244B5D">
                    <w:rPr>
                      <w:rFonts w:ascii="Arial" w:eastAsia="Times New Roman" w:hAnsi="Arial" w:cs="Arial"/>
                      <w:color w:val="222222"/>
                      <w:sz w:val="24"/>
                      <w:szCs w:val="24"/>
                    </w:rPr>
                    <w:t>I</w:t>
                  </w:r>
                </w:p>
              </w:tc>
            </w:tr>
          </w:tbl>
          <w:p w14:paraId="3B2AB15C" w14:textId="77777777" w:rsidR="00244B5D" w:rsidRPr="00244B5D" w:rsidRDefault="00244B5D" w:rsidP="00244B5D">
            <w:pPr>
              <w:spacing w:after="0" w:line="240" w:lineRule="auto"/>
              <w:rPr>
                <w:rFonts w:ascii="inherit" w:eastAsia="Times New Roman" w:hAnsi="inherit" w:cs="Times New Roman"/>
                <w:sz w:val="24"/>
                <w:szCs w:val="24"/>
              </w:rPr>
            </w:pPr>
          </w:p>
        </w:tc>
      </w:tr>
    </w:tbl>
    <w:p w14:paraId="2B6E2917" w14:textId="77777777" w:rsidR="00244B5D" w:rsidRDefault="00244B5D">
      <w:pPr>
        <w:rPr>
          <w:rFonts w:ascii="inherit" w:hAnsi="inherit"/>
          <w:color w:val="252525"/>
          <w:shd w:val="clear" w:color="auto" w:fill="FFFFFF"/>
        </w:rPr>
      </w:pPr>
    </w:p>
    <w:p w14:paraId="6AA46C59" w14:textId="77777777" w:rsidR="00244B5D" w:rsidRPr="00244B5D" w:rsidRDefault="00244B5D" w:rsidP="00244B5D">
      <w:pPr>
        <w:pStyle w:val="NormalWeb"/>
        <w:spacing w:before="0" w:beforeAutospacing="0" w:after="0" w:afterAutospacing="0"/>
        <w:rPr>
          <w:rFonts w:ascii="inherit" w:hAnsi="inherit"/>
          <w:color w:val="252525"/>
        </w:rPr>
      </w:pPr>
      <w:r>
        <w:rPr>
          <w:rFonts w:ascii="inherit" w:hAnsi="inherit"/>
          <w:color w:val="252525"/>
          <w:shd w:val="clear" w:color="auto" w:fill="FFFFFF"/>
        </w:rPr>
        <w:t xml:space="preserve">8. </w:t>
      </w:r>
      <w:r w:rsidRPr="00244B5D">
        <w:rPr>
          <w:rFonts w:ascii="inherit" w:hAnsi="inherit"/>
          <w:color w:val="252525"/>
        </w:rPr>
        <w:t>During July, the first month of the fiscal year, the Town of Willingdon issued the following purchase orders and contracts.</w:t>
      </w:r>
    </w:p>
    <w:p w14:paraId="40DD8C3E" w14:textId="77777777" w:rsidR="00244B5D" w:rsidRPr="00244B5D" w:rsidRDefault="00244B5D" w:rsidP="00244B5D">
      <w:pPr>
        <w:spacing w:after="0" w:line="240" w:lineRule="auto"/>
        <w:rPr>
          <w:rFonts w:ascii="inherit" w:eastAsia="Times New Roman" w:hAnsi="inherit" w:cs="Times New Roman"/>
          <w:color w:val="252525"/>
          <w:sz w:val="24"/>
          <w:szCs w:val="24"/>
        </w:rPr>
      </w:pPr>
      <w:r w:rsidRPr="00244B5D">
        <w:rPr>
          <w:rFonts w:ascii="inherit" w:eastAsia="Times New Roman" w:hAnsi="inherit" w:cs="Times New Roman"/>
          <w:color w:val="252525"/>
          <w:sz w:val="24"/>
          <w:szCs w:val="24"/>
        </w:rPr>
        <w:t> </w:t>
      </w:r>
    </w:p>
    <w:tbl>
      <w:tblPr>
        <w:tblW w:w="6750" w:type="dxa"/>
        <w:tblCellSpacing w:w="0" w:type="dxa"/>
        <w:tblCellMar>
          <w:left w:w="0" w:type="dxa"/>
          <w:right w:w="0" w:type="dxa"/>
        </w:tblCellMar>
        <w:tblLook w:val="04A0" w:firstRow="1" w:lastRow="0" w:firstColumn="1" w:lastColumn="0" w:noHBand="0" w:noVBand="1"/>
      </w:tblPr>
      <w:tblGrid>
        <w:gridCol w:w="5280"/>
        <w:gridCol w:w="148"/>
        <w:gridCol w:w="1179"/>
        <w:gridCol w:w="143"/>
      </w:tblGrid>
      <w:tr w:rsidR="00244B5D" w:rsidRPr="00244B5D" w14:paraId="42A945B2" w14:textId="77777777" w:rsidTr="00244B5D">
        <w:trPr>
          <w:tblCellSpacing w:w="0" w:type="dxa"/>
        </w:trPr>
        <w:tc>
          <w:tcPr>
            <w:tcW w:w="5550" w:type="dxa"/>
            <w:shd w:val="clear" w:color="auto" w:fill="D7DCE6"/>
            <w:vAlign w:val="bottom"/>
            <w:hideMark/>
          </w:tcPr>
          <w:p w14:paraId="0E59EE4F" w14:textId="77777777" w:rsidR="00244B5D" w:rsidRPr="00244B5D" w:rsidRDefault="00244B5D" w:rsidP="00244B5D">
            <w:pPr>
              <w:spacing w:after="0" w:line="240" w:lineRule="auto"/>
              <w:jc w:val="center"/>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c>
          <w:tcPr>
            <w:tcW w:w="150" w:type="dxa"/>
            <w:shd w:val="clear" w:color="auto" w:fill="D7DCE6"/>
            <w:vAlign w:val="bottom"/>
            <w:hideMark/>
          </w:tcPr>
          <w:p w14:paraId="2B1800A0" w14:textId="77777777" w:rsidR="00244B5D" w:rsidRPr="00244B5D" w:rsidRDefault="00244B5D" w:rsidP="00244B5D">
            <w:pPr>
              <w:spacing w:after="0" w:line="240" w:lineRule="auto"/>
              <w:jc w:val="center"/>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c>
          <w:tcPr>
            <w:tcW w:w="900" w:type="dxa"/>
            <w:shd w:val="clear" w:color="auto" w:fill="D7DCE6"/>
            <w:vAlign w:val="bottom"/>
            <w:hideMark/>
          </w:tcPr>
          <w:p w14:paraId="52DCCF3E" w14:textId="77777777" w:rsidR="00244B5D" w:rsidRPr="00244B5D" w:rsidRDefault="00244B5D" w:rsidP="00244B5D">
            <w:pPr>
              <w:spacing w:after="0" w:line="240" w:lineRule="auto"/>
              <w:jc w:val="center"/>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c>
          <w:tcPr>
            <w:tcW w:w="150" w:type="dxa"/>
            <w:shd w:val="clear" w:color="auto" w:fill="D7DCE6"/>
            <w:vAlign w:val="bottom"/>
            <w:hideMark/>
          </w:tcPr>
          <w:p w14:paraId="7C07648C" w14:textId="77777777" w:rsidR="00244B5D" w:rsidRPr="00244B5D" w:rsidRDefault="00244B5D" w:rsidP="00244B5D">
            <w:pPr>
              <w:spacing w:after="0" w:line="240" w:lineRule="auto"/>
              <w:jc w:val="center"/>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r>
      <w:tr w:rsidR="00244B5D" w:rsidRPr="00244B5D" w14:paraId="46E9BE08" w14:textId="77777777" w:rsidTr="00244B5D">
        <w:trPr>
          <w:tblCellSpacing w:w="0" w:type="dxa"/>
        </w:trPr>
        <w:tc>
          <w:tcPr>
            <w:tcW w:w="0" w:type="auto"/>
            <w:tcMar>
              <w:top w:w="0" w:type="dxa"/>
              <w:left w:w="225" w:type="dxa"/>
              <w:bottom w:w="0" w:type="dxa"/>
              <w:right w:w="0" w:type="dxa"/>
            </w:tcMar>
            <w:vAlign w:val="center"/>
            <w:hideMark/>
          </w:tcPr>
          <w:p w14:paraId="72E39ACC" w14:textId="77777777" w:rsidR="00244B5D" w:rsidRPr="00244B5D" w:rsidRDefault="00244B5D" w:rsidP="00244B5D">
            <w:pPr>
              <w:spacing w:after="0" w:line="240" w:lineRule="auto"/>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General government</w:t>
            </w:r>
          </w:p>
        </w:tc>
        <w:tc>
          <w:tcPr>
            <w:tcW w:w="0" w:type="auto"/>
            <w:vAlign w:val="center"/>
            <w:hideMark/>
          </w:tcPr>
          <w:p w14:paraId="20B67BD9"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w:t>
            </w:r>
          </w:p>
        </w:tc>
        <w:tc>
          <w:tcPr>
            <w:tcW w:w="0" w:type="auto"/>
            <w:tcMar>
              <w:top w:w="0" w:type="dxa"/>
              <w:left w:w="0" w:type="dxa"/>
              <w:bottom w:w="0" w:type="dxa"/>
              <w:right w:w="150" w:type="dxa"/>
            </w:tcMar>
            <w:vAlign w:val="center"/>
            <w:hideMark/>
          </w:tcPr>
          <w:p w14:paraId="13B9F180"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810,000</w:t>
            </w:r>
          </w:p>
        </w:tc>
        <w:tc>
          <w:tcPr>
            <w:tcW w:w="0" w:type="auto"/>
            <w:vAlign w:val="center"/>
            <w:hideMark/>
          </w:tcPr>
          <w:p w14:paraId="5F7281C8"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r>
      <w:tr w:rsidR="00244B5D" w:rsidRPr="00244B5D" w14:paraId="0565656F" w14:textId="77777777" w:rsidTr="00244B5D">
        <w:trPr>
          <w:tblCellSpacing w:w="0" w:type="dxa"/>
        </w:trPr>
        <w:tc>
          <w:tcPr>
            <w:tcW w:w="0" w:type="auto"/>
            <w:shd w:val="clear" w:color="auto" w:fill="F7F7F7"/>
            <w:tcMar>
              <w:top w:w="0" w:type="dxa"/>
              <w:left w:w="225" w:type="dxa"/>
              <w:bottom w:w="0" w:type="dxa"/>
              <w:right w:w="0" w:type="dxa"/>
            </w:tcMar>
            <w:vAlign w:val="center"/>
            <w:hideMark/>
          </w:tcPr>
          <w:p w14:paraId="102C13B9" w14:textId="77777777" w:rsidR="00244B5D" w:rsidRPr="00244B5D" w:rsidRDefault="00244B5D" w:rsidP="00244B5D">
            <w:pPr>
              <w:spacing w:after="0" w:line="240" w:lineRule="auto"/>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Public safety</w:t>
            </w:r>
          </w:p>
        </w:tc>
        <w:tc>
          <w:tcPr>
            <w:tcW w:w="0" w:type="auto"/>
            <w:shd w:val="clear" w:color="auto" w:fill="F7F7F7"/>
            <w:vAlign w:val="center"/>
            <w:hideMark/>
          </w:tcPr>
          <w:p w14:paraId="05FD5962"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c>
          <w:tcPr>
            <w:tcW w:w="0" w:type="auto"/>
            <w:shd w:val="clear" w:color="auto" w:fill="F7F7F7"/>
            <w:tcMar>
              <w:top w:w="0" w:type="dxa"/>
              <w:left w:w="0" w:type="dxa"/>
              <w:bottom w:w="0" w:type="dxa"/>
              <w:right w:w="150" w:type="dxa"/>
            </w:tcMar>
            <w:vAlign w:val="center"/>
            <w:hideMark/>
          </w:tcPr>
          <w:p w14:paraId="635AA86A"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410,000</w:t>
            </w:r>
          </w:p>
        </w:tc>
        <w:tc>
          <w:tcPr>
            <w:tcW w:w="0" w:type="auto"/>
            <w:shd w:val="clear" w:color="auto" w:fill="F7F7F7"/>
            <w:vAlign w:val="center"/>
            <w:hideMark/>
          </w:tcPr>
          <w:p w14:paraId="27FBE3F8"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r>
      <w:tr w:rsidR="00244B5D" w:rsidRPr="00244B5D" w14:paraId="7563461D" w14:textId="77777777" w:rsidTr="00244B5D">
        <w:trPr>
          <w:tblCellSpacing w:w="0" w:type="dxa"/>
        </w:trPr>
        <w:tc>
          <w:tcPr>
            <w:tcW w:w="0" w:type="auto"/>
            <w:tcMar>
              <w:top w:w="0" w:type="dxa"/>
              <w:left w:w="225" w:type="dxa"/>
              <w:bottom w:w="0" w:type="dxa"/>
              <w:right w:w="0" w:type="dxa"/>
            </w:tcMar>
            <w:vAlign w:val="center"/>
            <w:hideMark/>
          </w:tcPr>
          <w:p w14:paraId="1DF0F99D" w14:textId="77777777" w:rsidR="00244B5D" w:rsidRPr="00244B5D" w:rsidRDefault="00244B5D" w:rsidP="00244B5D">
            <w:pPr>
              <w:spacing w:after="0" w:line="240" w:lineRule="auto"/>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Public works</w:t>
            </w:r>
          </w:p>
        </w:tc>
        <w:tc>
          <w:tcPr>
            <w:tcW w:w="0" w:type="auto"/>
            <w:vAlign w:val="center"/>
            <w:hideMark/>
          </w:tcPr>
          <w:p w14:paraId="40A4CEE8"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c>
          <w:tcPr>
            <w:tcW w:w="0" w:type="auto"/>
            <w:tcMar>
              <w:top w:w="0" w:type="dxa"/>
              <w:left w:w="0" w:type="dxa"/>
              <w:bottom w:w="0" w:type="dxa"/>
              <w:right w:w="150" w:type="dxa"/>
            </w:tcMar>
            <w:vAlign w:val="center"/>
            <w:hideMark/>
          </w:tcPr>
          <w:p w14:paraId="0DA27014"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76,000</w:t>
            </w:r>
          </w:p>
        </w:tc>
        <w:tc>
          <w:tcPr>
            <w:tcW w:w="0" w:type="auto"/>
            <w:vAlign w:val="center"/>
            <w:hideMark/>
          </w:tcPr>
          <w:p w14:paraId="2BB261EB"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r>
      <w:tr w:rsidR="00244B5D" w:rsidRPr="00244B5D" w14:paraId="4029D566" w14:textId="77777777" w:rsidTr="00244B5D">
        <w:trPr>
          <w:tblCellSpacing w:w="0" w:type="dxa"/>
        </w:trPr>
        <w:tc>
          <w:tcPr>
            <w:tcW w:w="0" w:type="auto"/>
            <w:shd w:val="clear" w:color="auto" w:fill="F7F7F7"/>
            <w:tcMar>
              <w:top w:w="0" w:type="dxa"/>
              <w:left w:w="225" w:type="dxa"/>
              <w:bottom w:w="0" w:type="dxa"/>
              <w:right w:w="0" w:type="dxa"/>
            </w:tcMar>
            <w:vAlign w:val="center"/>
            <w:hideMark/>
          </w:tcPr>
          <w:p w14:paraId="7C85CD41" w14:textId="77777777" w:rsidR="00244B5D" w:rsidRPr="00244B5D" w:rsidRDefault="00244B5D" w:rsidP="00244B5D">
            <w:pPr>
              <w:spacing w:after="0" w:line="240" w:lineRule="auto"/>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Health and welfare</w:t>
            </w:r>
          </w:p>
        </w:tc>
        <w:tc>
          <w:tcPr>
            <w:tcW w:w="0" w:type="auto"/>
            <w:shd w:val="clear" w:color="auto" w:fill="F7F7F7"/>
            <w:vAlign w:val="center"/>
            <w:hideMark/>
          </w:tcPr>
          <w:p w14:paraId="3420273B"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c>
          <w:tcPr>
            <w:tcW w:w="0" w:type="auto"/>
            <w:shd w:val="clear" w:color="auto" w:fill="F7F7F7"/>
            <w:tcMar>
              <w:top w:w="0" w:type="dxa"/>
              <w:left w:w="0" w:type="dxa"/>
              <w:bottom w:w="0" w:type="dxa"/>
              <w:right w:w="150" w:type="dxa"/>
            </w:tcMar>
            <w:vAlign w:val="center"/>
            <w:hideMark/>
          </w:tcPr>
          <w:p w14:paraId="508DDC92"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66,000</w:t>
            </w:r>
          </w:p>
        </w:tc>
        <w:tc>
          <w:tcPr>
            <w:tcW w:w="0" w:type="auto"/>
            <w:shd w:val="clear" w:color="auto" w:fill="F7F7F7"/>
            <w:vAlign w:val="center"/>
            <w:hideMark/>
          </w:tcPr>
          <w:p w14:paraId="6D53BA95"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r>
      <w:tr w:rsidR="00244B5D" w:rsidRPr="00244B5D" w14:paraId="486C6436" w14:textId="77777777" w:rsidTr="00244B5D">
        <w:trPr>
          <w:tblCellSpacing w:w="0" w:type="dxa"/>
        </w:trPr>
        <w:tc>
          <w:tcPr>
            <w:tcW w:w="0" w:type="auto"/>
            <w:tcMar>
              <w:top w:w="0" w:type="dxa"/>
              <w:left w:w="225" w:type="dxa"/>
              <w:bottom w:w="0" w:type="dxa"/>
              <w:right w:w="0" w:type="dxa"/>
            </w:tcMar>
            <w:vAlign w:val="center"/>
            <w:hideMark/>
          </w:tcPr>
          <w:p w14:paraId="1FEC79DB" w14:textId="77777777" w:rsidR="00244B5D" w:rsidRPr="00244B5D" w:rsidRDefault="00244B5D" w:rsidP="00244B5D">
            <w:pPr>
              <w:spacing w:after="0" w:line="240" w:lineRule="auto"/>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Miscellaneous</w:t>
            </w:r>
          </w:p>
        </w:tc>
        <w:tc>
          <w:tcPr>
            <w:tcW w:w="0" w:type="auto"/>
            <w:tcBorders>
              <w:bottom w:val="single" w:sz="6" w:space="0" w:color="000000"/>
            </w:tcBorders>
            <w:vAlign w:val="center"/>
            <w:hideMark/>
          </w:tcPr>
          <w:p w14:paraId="4E0B8B31"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c>
          <w:tcPr>
            <w:tcW w:w="0" w:type="auto"/>
            <w:tcBorders>
              <w:bottom w:val="single" w:sz="6" w:space="0" w:color="000000"/>
            </w:tcBorders>
            <w:tcMar>
              <w:top w:w="0" w:type="dxa"/>
              <w:left w:w="0" w:type="dxa"/>
              <w:bottom w:w="0" w:type="dxa"/>
              <w:right w:w="150" w:type="dxa"/>
            </w:tcMar>
            <w:vAlign w:val="center"/>
            <w:hideMark/>
          </w:tcPr>
          <w:p w14:paraId="2BE7BF54"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26,000</w:t>
            </w:r>
          </w:p>
        </w:tc>
        <w:tc>
          <w:tcPr>
            <w:tcW w:w="0" w:type="auto"/>
            <w:vAlign w:val="center"/>
            <w:hideMark/>
          </w:tcPr>
          <w:p w14:paraId="74A3BBE6"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r>
      <w:tr w:rsidR="00244B5D" w:rsidRPr="00244B5D" w14:paraId="09CEBF45" w14:textId="77777777" w:rsidTr="00244B5D">
        <w:trPr>
          <w:tblCellSpacing w:w="0" w:type="dxa"/>
        </w:trPr>
        <w:tc>
          <w:tcPr>
            <w:tcW w:w="0" w:type="auto"/>
            <w:shd w:val="clear" w:color="auto" w:fill="F7F7F7"/>
            <w:tcMar>
              <w:top w:w="0" w:type="dxa"/>
              <w:left w:w="225" w:type="dxa"/>
              <w:bottom w:w="0" w:type="dxa"/>
              <w:right w:w="0" w:type="dxa"/>
            </w:tcMar>
            <w:vAlign w:val="center"/>
            <w:hideMark/>
          </w:tcPr>
          <w:p w14:paraId="014D36A0" w14:textId="77777777" w:rsidR="00244B5D" w:rsidRPr="00244B5D" w:rsidRDefault="00244B5D" w:rsidP="00244B5D">
            <w:pPr>
              <w:spacing w:after="0" w:line="240" w:lineRule="auto"/>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Total purchase orders and contracts</w:t>
            </w:r>
          </w:p>
        </w:tc>
        <w:tc>
          <w:tcPr>
            <w:tcW w:w="0" w:type="auto"/>
            <w:tcBorders>
              <w:top w:val="nil"/>
              <w:left w:val="nil"/>
              <w:bottom w:val="double" w:sz="6" w:space="0" w:color="000000"/>
              <w:right w:val="nil"/>
            </w:tcBorders>
            <w:shd w:val="clear" w:color="auto" w:fill="F7F7F7"/>
            <w:tcMar>
              <w:top w:w="45" w:type="dxa"/>
              <w:left w:w="0" w:type="dxa"/>
              <w:bottom w:w="45" w:type="dxa"/>
              <w:right w:w="0" w:type="dxa"/>
            </w:tcMar>
            <w:vAlign w:val="center"/>
            <w:hideMark/>
          </w:tcPr>
          <w:p w14:paraId="0A3544C9"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w:t>
            </w:r>
          </w:p>
        </w:tc>
        <w:tc>
          <w:tcPr>
            <w:tcW w:w="0" w:type="auto"/>
            <w:tcBorders>
              <w:top w:val="nil"/>
              <w:left w:val="nil"/>
              <w:bottom w:val="double" w:sz="6" w:space="0" w:color="000000"/>
              <w:right w:val="nil"/>
            </w:tcBorders>
            <w:shd w:val="clear" w:color="auto" w:fill="F7F7F7"/>
            <w:tcMar>
              <w:top w:w="45" w:type="dxa"/>
              <w:left w:w="0" w:type="dxa"/>
              <w:bottom w:w="45" w:type="dxa"/>
              <w:right w:w="150" w:type="dxa"/>
            </w:tcMar>
            <w:vAlign w:val="center"/>
            <w:hideMark/>
          </w:tcPr>
          <w:p w14:paraId="389C9063"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1,388,000</w:t>
            </w:r>
          </w:p>
        </w:tc>
        <w:tc>
          <w:tcPr>
            <w:tcW w:w="0" w:type="auto"/>
            <w:shd w:val="clear" w:color="auto" w:fill="F7F7F7"/>
            <w:vAlign w:val="center"/>
            <w:hideMark/>
          </w:tcPr>
          <w:p w14:paraId="695C023D" w14:textId="77777777" w:rsidR="00244B5D" w:rsidRPr="00244B5D" w:rsidRDefault="00244B5D" w:rsidP="00244B5D">
            <w:pPr>
              <w:spacing w:after="0" w:line="240" w:lineRule="auto"/>
              <w:jc w:val="right"/>
              <w:rPr>
                <w:rFonts w:ascii="inherit" w:eastAsia="Times New Roman" w:hAnsi="inherit" w:cs="Courier New"/>
                <w:color w:val="252525"/>
                <w:sz w:val="24"/>
                <w:szCs w:val="24"/>
              </w:rPr>
            </w:pPr>
            <w:r w:rsidRPr="00244B5D">
              <w:rPr>
                <w:rFonts w:ascii="inherit" w:eastAsia="Times New Roman" w:hAnsi="inherit" w:cs="Courier New"/>
                <w:color w:val="252525"/>
                <w:sz w:val="24"/>
                <w:szCs w:val="24"/>
              </w:rPr>
              <w:t> </w:t>
            </w:r>
          </w:p>
        </w:tc>
      </w:tr>
      <w:tr w:rsidR="00244B5D" w:rsidRPr="00244B5D" w14:paraId="37A92445" w14:textId="77777777" w:rsidTr="00244B5D">
        <w:trPr>
          <w:tblCellSpacing w:w="0" w:type="dxa"/>
        </w:trPr>
        <w:tc>
          <w:tcPr>
            <w:tcW w:w="0" w:type="auto"/>
            <w:gridSpan w:val="4"/>
            <w:vAlign w:val="bottom"/>
            <w:hideMark/>
          </w:tcPr>
          <w:p w14:paraId="5B8C7D20" w14:textId="77777777" w:rsidR="00244B5D" w:rsidRPr="00244B5D" w:rsidRDefault="00876B4F" w:rsidP="00244B5D">
            <w:pPr>
              <w:spacing w:after="0" w:line="240" w:lineRule="auto"/>
              <w:rPr>
                <w:rFonts w:ascii="inherit" w:eastAsia="Times New Roman" w:hAnsi="inherit" w:cs="Courier New"/>
                <w:color w:val="252525"/>
                <w:sz w:val="24"/>
                <w:szCs w:val="24"/>
              </w:rPr>
            </w:pPr>
            <w:r>
              <w:rPr>
                <w:rFonts w:ascii="inherit" w:eastAsia="Times New Roman" w:hAnsi="inherit" w:cs="Courier New"/>
                <w:color w:val="252525"/>
                <w:sz w:val="24"/>
                <w:szCs w:val="24"/>
              </w:rPr>
              <w:pict w14:anchorId="6C71F3D7">
                <v:rect id="_x0000_i1025" style="width:0;height:3.75pt" o:hrstd="t" o:hrnoshade="t" o:hr="t" fillcolor="#cdd4e0" stroked="f"/>
              </w:pict>
            </w:r>
          </w:p>
        </w:tc>
      </w:tr>
    </w:tbl>
    <w:p w14:paraId="6EE13744" w14:textId="77777777" w:rsidR="00244B5D" w:rsidRPr="00244B5D" w:rsidRDefault="00244B5D" w:rsidP="00244B5D">
      <w:pPr>
        <w:spacing w:after="0" w:line="240" w:lineRule="auto"/>
        <w:rPr>
          <w:rFonts w:ascii="inherit" w:eastAsia="Times New Roman" w:hAnsi="inherit" w:cs="Times New Roman"/>
          <w:color w:val="252525"/>
          <w:sz w:val="24"/>
          <w:szCs w:val="24"/>
        </w:rPr>
      </w:pPr>
      <w:r w:rsidRPr="00244B5D">
        <w:rPr>
          <w:rFonts w:ascii="inherit" w:eastAsia="Times New Roman" w:hAnsi="inherit" w:cs="Times New Roman"/>
          <w:color w:val="252525"/>
          <w:sz w:val="24"/>
          <w:szCs w:val="24"/>
        </w:rPr>
        <w:t>  </w:t>
      </w:r>
    </w:p>
    <w:p w14:paraId="5112217D" w14:textId="77777777" w:rsidR="00244B5D" w:rsidRPr="00244B5D" w:rsidRDefault="00244B5D" w:rsidP="00244B5D">
      <w:pPr>
        <w:spacing w:after="0" w:line="240" w:lineRule="auto"/>
        <w:rPr>
          <w:rFonts w:ascii="inherit" w:eastAsia="Times New Roman" w:hAnsi="inherit" w:cs="Times New Roman"/>
          <w:color w:val="252525"/>
          <w:sz w:val="24"/>
          <w:szCs w:val="24"/>
        </w:rPr>
      </w:pPr>
      <w:r w:rsidRPr="00244B5D">
        <w:rPr>
          <w:rFonts w:ascii="inherit" w:eastAsia="Times New Roman" w:hAnsi="inherit" w:cs="Times New Roman"/>
          <w:b/>
          <w:bCs/>
          <w:i/>
          <w:iCs/>
          <w:color w:val="252525"/>
          <w:sz w:val="24"/>
          <w:szCs w:val="24"/>
          <w:bdr w:val="none" w:sz="0" w:space="0" w:color="auto" w:frame="1"/>
        </w:rPr>
        <w:t>Required</w:t>
      </w:r>
    </w:p>
    <w:p w14:paraId="3F9BA6EE" w14:textId="77777777" w:rsidR="00244B5D" w:rsidRPr="00244B5D" w:rsidRDefault="00244B5D" w:rsidP="00E336C6">
      <w:pPr>
        <w:numPr>
          <w:ilvl w:val="0"/>
          <w:numId w:val="1"/>
        </w:numPr>
        <w:spacing w:after="0" w:line="240" w:lineRule="auto"/>
        <w:rPr>
          <w:rFonts w:ascii="inherit" w:eastAsia="Times New Roman" w:hAnsi="inherit" w:cs="Times New Roman"/>
          <w:color w:val="252525"/>
          <w:sz w:val="24"/>
          <w:szCs w:val="24"/>
        </w:rPr>
      </w:pPr>
      <w:r w:rsidRPr="00244B5D">
        <w:rPr>
          <w:rFonts w:ascii="inherit" w:eastAsia="Times New Roman" w:hAnsi="inherit" w:cs="Times New Roman"/>
          <w:i/>
          <w:iCs/>
          <w:color w:val="252525"/>
          <w:sz w:val="24"/>
          <w:szCs w:val="24"/>
          <w:bdr w:val="none" w:sz="0" w:space="0" w:color="auto" w:frame="1"/>
        </w:rPr>
        <w:t>a-1.</w:t>
      </w:r>
      <w:r w:rsidRPr="00244B5D">
        <w:rPr>
          <w:rFonts w:ascii="inherit" w:eastAsia="Times New Roman" w:hAnsi="inherit" w:cs="Times New Roman"/>
          <w:color w:val="252525"/>
          <w:sz w:val="24"/>
          <w:szCs w:val="24"/>
        </w:rPr>
        <w:t xml:space="preserve"> Prepare the general journal entry to record the issuance of the purchase orders and contracts. </w:t>
      </w:r>
      <w:r w:rsidRPr="00244B5D">
        <w:rPr>
          <w:rFonts w:ascii="inherit" w:eastAsia="Times New Roman" w:hAnsi="inherit" w:cs="Times New Roman"/>
          <w:b/>
          <w:bCs/>
          <w:color w:val="B11111"/>
          <w:sz w:val="24"/>
          <w:szCs w:val="24"/>
          <w:bdr w:val="none" w:sz="0" w:space="0" w:color="auto" w:frame="1"/>
        </w:rPr>
        <w:t>(If no entry is required for a transaction/event, select "No Journal Entry Required" in the first account field.)</w:t>
      </w:r>
    </w:p>
    <w:tbl>
      <w:tblPr>
        <w:tblW w:w="5000" w:type="pct"/>
        <w:tblCellSpacing w:w="0" w:type="dxa"/>
        <w:tblCellMar>
          <w:left w:w="0" w:type="dxa"/>
          <w:right w:w="0" w:type="dxa"/>
        </w:tblCellMar>
        <w:tblLook w:val="04A0" w:firstRow="1" w:lastRow="0" w:firstColumn="1" w:lastColumn="0" w:noHBand="0" w:noVBand="1"/>
      </w:tblPr>
      <w:tblGrid>
        <w:gridCol w:w="12960"/>
      </w:tblGrid>
      <w:tr w:rsidR="00963589" w:rsidRPr="00963589" w14:paraId="3952B92F" w14:textId="77777777" w:rsidTr="00963589">
        <w:trPr>
          <w:tblCellSpacing w:w="0" w:type="dxa"/>
        </w:trPr>
        <w:tc>
          <w:tcPr>
            <w:tcW w:w="0" w:type="auto"/>
            <w:vAlign w:val="center"/>
            <w:hideMark/>
          </w:tcPr>
          <w:p w14:paraId="6F1CA780" w14:textId="77777777" w:rsidR="00963589" w:rsidRPr="00BB0B4C" w:rsidRDefault="00963589" w:rsidP="00BB0B4C">
            <w:pPr>
              <w:spacing w:after="0" w:line="240" w:lineRule="auto"/>
              <w:rPr>
                <w:rFonts w:ascii="Times New Roman" w:eastAsia="Times New Roman" w:hAnsi="Times New Roman" w:cs="Times New Roman"/>
                <w:sz w:val="24"/>
                <w:szCs w:val="24"/>
              </w:rPr>
            </w:pPr>
          </w:p>
        </w:tc>
      </w:tr>
      <w:tr w:rsidR="00963589" w:rsidRPr="00963589" w14:paraId="008ABA87" w14:textId="77777777" w:rsidTr="00963589">
        <w:trPr>
          <w:tblCellSpacing w:w="0" w:type="dxa"/>
        </w:trPr>
        <w:tc>
          <w:tcPr>
            <w:tcW w:w="0" w:type="auto"/>
            <w:vAlign w:val="center"/>
            <w:hideMark/>
          </w:tcPr>
          <w:p w14:paraId="35971844" w14:textId="77777777" w:rsidR="00963589" w:rsidRPr="00963589" w:rsidRDefault="00963589" w:rsidP="00963589">
            <w:pPr>
              <w:spacing w:after="0" w:line="240" w:lineRule="auto"/>
              <w:rPr>
                <w:rFonts w:ascii="Times New Roman" w:eastAsia="Times New Roman" w:hAnsi="Times New Roman" w:cs="Times New Roman"/>
                <w:sz w:val="20"/>
                <w:szCs w:val="20"/>
              </w:rPr>
            </w:pPr>
            <w:bookmarkStart w:id="0" w:name="_GoBack"/>
            <w:bookmarkEnd w:id="0"/>
          </w:p>
        </w:tc>
      </w:tr>
    </w:tbl>
    <w:p w14:paraId="65228E01" w14:textId="77777777" w:rsidR="00963589" w:rsidRPr="00963589" w:rsidRDefault="00963589" w:rsidP="00963589">
      <w:pPr>
        <w:spacing w:after="0" w:line="240" w:lineRule="auto"/>
        <w:rPr>
          <w:rFonts w:ascii="inherit" w:eastAsia="Times New Roman" w:hAnsi="inherit" w:cs="Times New Roman"/>
          <w:vanish/>
          <w:color w:val="000000"/>
          <w:sz w:val="20"/>
          <w:szCs w:val="20"/>
        </w:rPr>
      </w:pPr>
    </w:p>
    <w:tbl>
      <w:tblPr>
        <w:tblW w:w="5000" w:type="pct"/>
        <w:tblCellSpacing w:w="15" w:type="dxa"/>
        <w:tblBorders>
          <w:top w:val="single" w:sz="6" w:space="0" w:color="777777"/>
          <w:left w:val="single" w:sz="6" w:space="0" w:color="777777"/>
        </w:tblBorders>
        <w:tblCellMar>
          <w:left w:w="0" w:type="dxa"/>
          <w:right w:w="0" w:type="dxa"/>
        </w:tblCellMar>
        <w:tblLook w:val="04A0" w:firstRow="1" w:lastRow="0" w:firstColumn="1" w:lastColumn="0" w:noHBand="0" w:noVBand="1"/>
        <w:tblDescription w:val="Below is listing of entries that have been entered for this requirements."/>
      </w:tblPr>
      <w:tblGrid>
        <w:gridCol w:w="2146"/>
        <w:gridCol w:w="1296"/>
        <w:gridCol w:w="5521"/>
        <w:gridCol w:w="1987"/>
        <w:gridCol w:w="2002"/>
      </w:tblGrid>
      <w:tr w:rsidR="004202C3" w:rsidRPr="004202C3" w14:paraId="5D9948F9" w14:textId="77777777" w:rsidTr="004202C3">
        <w:trPr>
          <w:trHeight w:val="390"/>
          <w:tblCellSpacing w:w="15" w:type="dxa"/>
        </w:trPr>
        <w:tc>
          <w:tcPr>
            <w:tcW w:w="1260" w:type="dxa"/>
            <w:tcBorders>
              <w:top w:val="nil"/>
              <w:left w:val="nil"/>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4EFE83A8" w14:textId="77777777" w:rsidR="004202C3" w:rsidRPr="004202C3" w:rsidRDefault="004202C3" w:rsidP="004202C3">
            <w:pPr>
              <w:spacing w:after="0" w:line="240" w:lineRule="auto"/>
              <w:jc w:val="center"/>
              <w:rPr>
                <w:rFonts w:ascii="Arial" w:eastAsia="Times New Roman" w:hAnsi="Arial" w:cs="Arial"/>
                <w:b/>
                <w:bCs/>
                <w:color w:val="000000"/>
                <w:sz w:val="24"/>
                <w:szCs w:val="24"/>
              </w:rPr>
            </w:pPr>
            <w:r w:rsidRPr="004202C3">
              <w:rPr>
                <w:rFonts w:ascii="Arial" w:eastAsia="Times New Roman" w:hAnsi="Arial" w:cs="Arial"/>
                <w:b/>
                <w:bCs/>
                <w:color w:val="000000"/>
                <w:sz w:val="24"/>
                <w:szCs w:val="24"/>
              </w:rPr>
              <w:t>No</w:t>
            </w:r>
          </w:p>
        </w:tc>
        <w:tc>
          <w:tcPr>
            <w:tcW w:w="6" w:type="dxa"/>
            <w:tcBorders>
              <w:top w:val="nil"/>
              <w:left w:val="nil"/>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150DAC56" w14:textId="77777777" w:rsidR="004202C3" w:rsidRPr="004202C3" w:rsidRDefault="004202C3" w:rsidP="004202C3">
            <w:pPr>
              <w:spacing w:after="0" w:line="240" w:lineRule="auto"/>
              <w:jc w:val="center"/>
              <w:rPr>
                <w:rFonts w:ascii="Arial" w:eastAsia="Times New Roman" w:hAnsi="Arial" w:cs="Arial"/>
                <w:b/>
                <w:bCs/>
                <w:color w:val="000000"/>
                <w:sz w:val="24"/>
                <w:szCs w:val="24"/>
              </w:rPr>
            </w:pPr>
            <w:r w:rsidRPr="004202C3">
              <w:rPr>
                <w:rFonts w:ascii="Arial" w:eastAsia="Times New Roman" w:hAnsi="Arial" w:cs="Arial"/>
                <w:b/>
                <w:bCs/>
                <w:color w:val="000000"/>
                <w:sz w:val="24"/>
                <w:szCs w:val="24"/>
              </w:rPr>
              <w:t>Event</w:t>
            </w:r>
          </w:p>
        </w:tc>
        <w:tc>
          <w:tcPr>
            <w:tcW w:w="6" w:type="dxa"/>
            <w:tcBorders>
              <w:top w:val="nil"/>
              <w:left w:val="nil"/>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48990CB9" w14:textId="77777777" w:rsidR="004202C3" w:rsidRPr="004202C3" w:rsidRDefault="004202C3" w:rsidP="004202C3">
            <w:pPr>
              <w:spacing w:after="0" w:line="240" w:lineRule="auto"/>
              <w:jc w:val="center"/>
              <w:rPr>
                <w:rFonts w:ascii="Arial" w:eastAsia="Times New Roman" w:hAnsi="Arial" w:cs="Arial"/>
                <w:b/>
                <w:bCs/>
                <w:color w:val="000000"/>
                <w:sz w:val="24"/>
                <w:szCs w:val="24"/>
              </w:rPr>
            </w:pPr>
            <w:r w:rsidRPr="004202C3">
              <w:rPr>
                <w:rFonts w:ascii="Arial" w:eastAsia="Times New Roman" w:hAnsi="Arial" w:cs="Arial"/>
                <w:b/>
                <w:bCs/>
                <w:color w:val="000000"/>
                <w:sz w:val="24"/>
                <w:szCs w:val="24"/>
              </w:rPr>
              <w:t>General Journal</w:t>
            </w:r>
          </w:p>
        </w:tc>
        <w:tc>
          <w:tcPr>
            <w:tcW w:w="6" w:type="dxa"/>
            <w:tcBorders>
              <w:top w:val="nil"/>
              <w:left w:val="nil"/>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3289F8DD" w14:textId="77777777" w:rsidR="004202C3" w:rsidRPr="004202C3" w:rsidRDefault="004202C3" w:rsidP="004202C3">
            <w:pPr>
              <w:spacing w:after="0" w:line="240" w:lineRule="auto"/>
              <w:jc w:val="center"/>
              <w:rPr>
                <w:rFonts w:ascii="Arial" w:eastAsia="Times New Roman" w:hAnsi="Arial" w:cs="Arial"/>
                <w:b/>
                <w:bCs/>
                <w:color w:val="000000"/>
                <w:sz w:val="24"/>
                <w:szCs w:val="24"/>
              </w:rPr>
            </w:pPr>
            <w:r w:rsidRPr="004202C3">
              <w:rPr>
                <w:rFonts w:ascii="Arial" w:eastAsia="Times New Roman" w:hAnsi="Arial" w:cs="Arial"/>
                <w:b/>
                <w:bCs/>
                <w:color w:val="000000"/>
                <w:sz w:val="24"/>
                <w:szCs w:val="24"/>
              </w:rPr>
              <w:t>Debit</w:t>
            </w:r>
          </w:p>
        </w:tc>
        <w:tc>
          <w:tcPr>
            <w:tcW w:w="6" w:type="dxa"/>
            <w:tcBorders>
              <w:top w:val="nil"/>
              <w:left w:val="nil"/>
              <w:bottom w:val="single" w:sz="6" w:space="0" w:color="777777"/>
              <w:right w:val="single" w:sz="6" w:space="0" w:color="777777"/>
            </w:tcBorders>
            <w:shd w:val="clear" w:color="auto" w:fill="79ADE5"/>
            <w:tcMar>
              <w:top w:w="0" w:type="dxa"/>
              <w:left w:w="45" w:type="dxa"/>
              <w:bottom w:w="0" w:type="dxa"/>
              <w:right w:w="45" w:type="dxa"/>
            </w:tcMar>
            <w:vAlign w:val="center"/>
            <w:hideMark/>
          </w:tcPr>
          <w:p w14:paraId="721D0016" w14:textId="77777777" w:rsidR="004202C3" w:rsidRPr="004202C3" w:rsidRDefault="004202C3" w:rsidP="004202C3">
            <w:pPr>
              <w:spacing w:after="0" w:line="240" w:lineRule="auto"/>
              <w:jc w:val="center"/>
              <w:rPr>
                <w:rFonts w:ascii="Arial" w:eastAsia="Times New Roman" w:hAnsi="Arial" w:cs="Arial"/>
                <w:b/>
                <w:bCs/>
                <w:color w:val="000000"/>
                <w:sz w:val="24"/>
                <w:szCs w:val="24"/>
              </w:rPr>
            </w:pPr>
            <w:r w:rsidRPr="004202C3">
              <w:rPr>
                <w:rFonts w:ascii="Arial" w:eastAsia="Times New Roman" w:hAnsi="Arial" w:cs="Arial"/>
                <w:b/>
                <w:bCs/>
                <w:color w:val="000000"/>
                <w:sz w:val="24"/>
                <w:szCs w:val="24"/>
              </w:rPr>
              <w:t>Credit</w:t>
            </w:r>
          </w:p>
        </w:tc>
      </w:tr>
      <w:tr w:rsidR="004202C3" w:rsidRPr="004202C3" w14:paraId="1F31D27D" w14:textId="77777777" w:rsidTr="004202C3">
        <w:trPr>
          <w:trHeight w:val="345"/>
          <w:tblCellSpacing w:w="15" w:type="dxa"/>
        </w:trPr>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5C915165" w14:textId="77777777" w:rsidR="004202C3" w:rsidRPr="004202C3" w:rsidRDefault="004202C3" w:rsidP="004202C3">
            <w:pPr>
              <w:spacing w:after="0" w:line="240" w:lineRule="auto"/>
              <w:jc w:val="center"/>
              <w:rPr>
                <w:rFonts w:ascii="Arial" w:eastAsia="Times New Roman" w:hAnsi="Arial" w:cs="Arial"/>
                <w:sz w:val="24"/>
                <w:szCs w:val="24"/>
              </w:rPr>
            </w:pPr>
            <w:r w:rsidRPr="004202C3">
              <w:rPr>
                <w:rFonts w:ascii="Arial" w:eastAsia="Times New Roman" w:hAnsi="Arial" w:cs="Arial"/>
                <w:sz w:val="24"/>
                <w:szCs w:val="24"/>
              </w:rPr>
              <w:t>A</w:t>
            </w:r>
          </w:p>
        </w:tc>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4DEC80D5" w14:textId="77777777" w:rsidR="004202C3" w:rsidRPr="004202C3" w:rsidRDefault="004202C3" w:rsidP="004202C3">
            <w:pPr>
              <w:spacing w:after="0" w:line="240" w:lineRule="auto"/>
              <w:jc w:val="center"/>
              <w:rPr>
                <w:rFonts w:ascii="Arial" w:eastAsia="Times New Roman" w:hAnsi="Arial" w:cs="Arial"/>
                <w:sz w:val="24"/>
                <w:szCs w:val="24"/>
              </w:rPr>
            </w:pPr>
            <w:r w:rsidRPr="004202C3">
              <w:rPr>
                <w:rFonts w:ascii="Arial" w:eastAsia="Times New Roman" w:hAnsi="Arial" w:cs="Arial"/>
                <w:sz w:val="24"/>
                <w:szCs w:val="24"/>
              </w:rPr>
              <w:t>01</w:t>
            </w:r>
          </w:p>
        </w:tc>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05174FDD" w14:textId="77777777" w:rsidR="004202C3" w:rsidRPr="004202C3" w:rsidRDefault="004202C3" w:rsidP="004202C3">
            <w:pPr>
              <w:spacing w:after="0" w:line="240" w:lineRule="auto"/>
              <w:rPr>
                <w:rFonts w:ascii="Arial" w:eastAsia="Times New Roman" w:hAnsi="Arial" w:cs="Arial"/>
                <w:sz w:val="24"/>
                <w:szCs w:val="24"/>
              </w:rPr>
            </w:pPr>
            <w:r w:rsidRPr="004202C3">
              <w:rPr>
                <w:rFonts w:ascii="Arial" w:eastAsia="Times New Roman" w:hAnsi="Arial" w:cs="Arial"/>
                <w:sz w:val="24"/>
                <w:szCs w:val="24"/>
              </w:rPr>
              <w:t>Encumbrances</w:t>
            </w:r>
          </w:p>
        </w:tc>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6A5F74A6" w14:textId="77777777" w:rsidR="004202C3" w:rsidRPr="004202C3" w:rsidRDefault="004202C3" w:rsidP="004202C3">
            <w:pPr>
              <w:spacing w:after="0" w:line="240" w:lineRule="auto"/>
              <w:jc w:val="right"/>
              <w:rPr>
                <w:rFonts w:ascii="Arial" w:eastAsia="Times New Roman" w:hAnsi="Arial" w:cs="Arial"/>
                <w:sz w:val="24"/>
                <w:szCs w:val="24"/>
              </w:rPr>
            </w:pPr>
            <w:r w:rsidRPr="004202C3">
              <w:rPr>
                <w:rFonts w:ascii="Arial" w:eastAsia="Times New Roman" w:hAnsi="Arial" w:cs="Arial"/>
                <w:sz w:val="24"/>
                <w:szCs w:val="24"/>
              </w:rPr>
              <w:t>1,388,000</w:t>
            </w:r>
          </w:p>
        </w:tc>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6B0AFA50" w14:textId="77777777" w:rsidR="004202C3" w:rsidRPr="004202C3" w:rsidRDefault="004202C3" w:rsidP="004202C3">
            <w:pPr>
              <w:spacing w:after="0" w:line="240" w:lineRule="auto"/>
              <w:jc w:val="right"/>
              <w:rPr>
                <w:rFonts w:ascii="Arial" w:eastAsia="Times New Roman" w:hAnsi="Arial" w:cs="Arial"/>
                <w:sz w:val="24"/>
                <w:szCs w:val="24"/>
              </w:rPr>
            </w:pPr>
          </w:p>
        </w:tc>
      </w:tr>
      <w:tr w:rsidR="004202C3" w:rsidRPr="004202C3" w14:paraId="4BB45257" w14:textId="77777777" w:rsidTr="004202C3">
        <w:trPr>
          <w:trHeight w:val="345"/>
          <w:tblCellSpacing w:w="15" w:type="dxa"/>
        </w:trPr>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5564CFF6" w14:textId="77777777" w:rsidR="004202C3" w:rsidRPr="004202C3" w:rsidRDefault="004202C3" w:rsidP="004202C3">
            <w:pPr>
              <w:spacing w:after="0" w:line="240" w:lineRule="auto"/>
              <w:jc w:val="right"/>
              <w:rPr>
                <w:rFonts w:ascii="Times New Roman" w:eastAsia="Times New Roman" w:hAnsi="Times New Roman" w:cs="Times New Roman"/>
                <w:sz w:val="20"/>
                <w:szCs w:val="20"/>
              </w:rPr>
            </w:pPr>
          </w:p>
        </w:tc>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178B064F" w14:textId="77777777" w:rsidR="004202C3" w:rsidRPr="004202C3" w:rsidRDefault="004202C3" w:rsidP="004202C3">
            <w:pPr>
              <w:spacing w:after="0" w:line="240" w:lineRule="auto"/>
              <w:ind w:firstLine="1500"/>
              <w:jc w:val="center"/>
              <w:rPr>
                <w:rFonts w:ascii="Times New Roman" w:eastAsia="Times New Roman" w:hAnsi="Times New Roman" w:cs="Times New Roman"/>
                <w:sz w:val="20"/>
                <w:szCs w:val="20"/>
              </w:rPr>
            </w:pPr>
          </w:p>
        </w:tc>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4B7DB46E" w14:textId="77777777" w:rsidR="004202C3" w:rsidRPr="004202C3" w:rsidRDefault="004202C3" w:rsidP="004202C3">
            <w:pPr>
              <w:spacing w:after="0" w:line="240" w:lineRule="auto"/>
              <w:ind w:firstLine="225"/>
              <w:rPr>
                <w:rFonts w:ascii="Arial" w:eastAsia="Times New Roman" w:hAnsi="Arial" w:cs="Arial"/>
                <w:sz w:val="24"/>
                <w:szCs w:val="24"/>
              </w:rPr>
            </w:pPr>
            <w:r w:rsidRPr="004202C3">
              <w:rPr>
                <w:rFonts w:ascii="Arial" w:eastAsia="Times New Roman" w:hAnsi="Arial" w:cs="Arial"/>
                <w:sz w:val="24"/>
                <w:szCs w:val="24"/>
              </w:rPr>
              <w:t>Encumbrances Outstanding</w:t>
            </w:r>
          </w:p>
        </w:tc>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307FAE7D" w14:textId="77777777" w:rsidR="004202C3" w:rsidRPr="004202C3" w:rsidRDefault="004202C3" w:rsidP="004202C3">
            <w:pPr>
              <w:spacing w:after="0" w:line="240" w:lineRule="auto"/>
              <w:ind w:firstLine="225"/>
              <w:rPr>
                <w:rFonts w:ascii="Arial" w:eastAsia="Times New Roman" w:hAnsi="Arial" w:cs="Arial"/>
                <w:sz w:val="24"/>
                <w:szCs w:val="24"/>
              </w:rPr>
            </w:pPr>
          </w:p>
        </w:tc>
        <w:tc>
          <w:tcPr>
            <w:tcW w:w="0" w:type="auto"/>
            <w:tcBorders>
              <w:top w:val="nil"/>
              <w:left w:val="nil"/>
              <w:bottom w:val="single" w:sz="6" w:space="0" w:color="777777"/>
              <w:right w:val="single" w:sz="6" w:space="0" w:color="777777"/>
            </w:tcBorders>
            <w:shd w:val="clear" w:color="auto" w:fill="FFFFFF"/>
            <w:tcMar>
              <w:top w:w="0" w:type="dxa"/>
              <w:left w:w="45" w:type="dxa"/>
              <w:bottom w:w="0" w:type="dxa"/>
              <w:right w:w="45" w:type="dxa"/>
            </w:tcMar>
            <w:vAlign w:val="center"/>
            <w:hideMark/>
          </w:tcPr>
          <w:p w14:paraId="2D55B2AD" w14:textId="77777777" w:rsidR="004202C3" w:rsidRPr="004202C3" w:rsidRDefault="004202C3" w:rsidP="004202C3">
            <w:pPr>
              <w:spacing w:after="0" w:line="240" w:lineRule="auto"/>
              <w:jc w:val="right"/>
              <w:rPr>
                <w:rFonts w:ascii="Arial" w:eastAsia="Times New Roman" w:hAnsi="Arial" w:cs="Arial"/>
                <w:sz w:val="24"/>
                <w:szCs w:val="24"/>
              </w:rPr>
            </w:pPr>
            <w:r w:rsidRPr="004202C3">
              <w:rPr>
                <w:rFonts w:ascii="Arial" w:eastAsia="Times New Roman" w:hAnsi="Arial" w:cs="Arial"/>
                <w:sz w:val="24"/>
                <w:szCs w:val="24"/>
              </w:rPr>
              <w:t>1,388,000</w:t>
            </w:r>
          </w:p>
        </w:tc>
      </w:tr>
    </w:tbl>
    <w:p w14:paraId="177F5958" w14:textId="3401AED6" w:rsidR="00244B5D" w:rsidRDefault="00244B5D">
      <w:pPr>
        <w:rPr>
          <w:rFonts w:ascii="inherit" w:hAnsi="inherit"/>
          <w:color w:val="252525"/>
          <w:shd w:val="clear" w:color="auto" w:fill="FFFFFF"/>
        </w:rPr>
      </w:pPr>
    </w:p>
    <w:p w14:paraId="3F9D0AF4" w14:textId="133F6CE8" w:rsidR="004202C3" w:rsidRPr="00E336C6" w:rsidRDefault="001F0962" w:rsidP="00E336C6">
      <w:pPr>
        <w:pStyle w:val="ListParagraph"/>
        <w:numPr>
          <w:ilvl w:val="0"/>
          <w:numId w:val="1"/>
        </w:numPr>
        <w:rPr>
          <w:rFonts w:ascii="inherit" w:hAnsi="inherit"/>
          <w:color w:val="252525"/>
          <w:shd w:val="clear" w:color="auto" w:fill="FFFFFF"/>
        </w:rPr>
      </w:pPr>
      <w:r w:rsidRPr="00E336C6">
        <w:rPr>
          <w:rFonts w:ascii="inherit" w:hAnsi="inherit"/>
          <w:color w:val="252525"/>
          <w:shd w:val="clear" w:color="auto" w:fill="FFFFFF"/>
        </w:rPr>
        <w:t>Show entries in subsidiary ledger accounts.</w:t>
      </w:r>
    </w:p>
    <w:p w14:paraId="281EBA49" w14:textId="23D26AE1" w:rsidR="001F0962" w:rsidRDefault="00E336C6">
      <w:pPr>
        <w:rPr>
          <w:rFonts w:ascii="inherit" w:hAnsi="inherit"/>
          <w:color w:val="252525"/>
          <w:shd w:val="clear" w:color="auto" w:fill="FFFFFF"/>
        </w:rPr>
      </w:pPr>
      <w:r>
        <w:rPr>
          <w:noProof/>
          <w:lang w:val="en-IN" w:eastAsia="en-IN"/>
        </w:rPr>
        <w:drawing>
          <wp:inline distT="0" distB="0" distL="0" distR="0" wp14:anchorId="62989EF0" wp14:editId="10AEFAA6">
            <wp:extent cx="8229600" cy="21564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8229600" cy="2156460"/>
                    </a:xfrm>
                    <a:prstGeom prst="rect">
                      <a:avLst/>
                    </a:prstGeom>
                  </pic:spPr>
                </pic:pic>
              </a:graphicData>
            </a:graphic>
          </wp:inline>
        </w:drawing>
      </w:r>
    </w:p>
    <w:p w14:paraId="5A5AF288" w14:textId="77777777" w:rsidR="00E336C6" w:rsidRPr="00BB4003" w:rsidRDefault="00E336C6">
      <w:pPr>
        <w:rPr>
          <w:rFonts w:ascii="inherit" w:hAnsi="inherit"/>
          <w:color w:val="252525"/>
          <w:shd w:val="clear" w:color="auto" w:fill="FFFFFF"/>
        </w:rPr>
      </w:pPr>
    </w:p>
    <w:sectPr w:rsidR="00E336C6" w:rsidRPr="00BB4003" w:rsidSect="00963589">
      <w:pgSz w:w="15840" w:h="12240" w:orient="landscape"/>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BBD2768"/>
    <w:multiLevelType w:val="hybridMultilevel"/>
    <w:tmpl w:val="09B60E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BD53143"/>
    <w:multiLevelType w:val="multilevel"/>
    <w:tmpl w:val="473639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4003"/>
    <w:rsid w:val="00022E8D"/>
    <w:rsid w:val="0003253B"/>
    <w:rsid w:val="000963D7"/>
    <w:rsid w:val="001F0962"/>
    <w:rsid w:val="00244B5D"/>
    <w:rsid w:val="004202C3"/>
    <w:rsid w:val="00431A08"/>
    <w:rsid w:val="00460868"/>
    <w:rsid w:val="00876B4F"/>
    <w:rsid w:val="00963589"/>
    <w:rsid w:val="00BB0B4C"/>
    <w:rsid w:val="00BB4003"/>
    <w:rsid w:val="00C74002"/>
    <w:rsid w:val="00E336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236C0D"/>
  <w15:chartTrackingRefBased/>
  <w15:docId w15:val="{308E624C-F843-4673-BF43-CC97B61757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rmtext">
    <w:name w:val="termtext"/>
    <w:basedOn w:val="DefaultParagraphFont"/>
    <w:rsid w:val="00244B5D"/>
  </w:style>
  <w:style w:type="paragraph" w:styleId="NormalWeb">
    <w:name w:val="Normal (Web)"/>
    <w:basedOn w:val="Normal"/>
    <w:uiPriority w:val="99"/>
    <w:semiHidden/>
    <w:unhideWhenUsed/>
    <w:rsid w:val="00244B5D"/>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244B5D"/>
    <w:rPr>
      <w:i/>
      <w:iCs/>
    </w:rPr>
  </w:style>
  <w:style w:type="paragraph" w:styleId="ListParagraph">
    <w:name w:val="List Paragraph"/>
    <w:basedOn w:val="Normal"/>
    <w:uiPriority w:val="34"/>
    <w:qFormat/>
    <w:rsid w:val="009635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928562">
      <w:bodyDiv w:val="1"/>
      <w:marLeft w:val="0"/>
      <w:marRight w:val="0"/>
      <w:marTop w:val="0"/>
      <w:marBottom w:val="0"/>
      <w:divBdr>
        <w:top w:val="none" w:sz="0" w:space="0" w:color="auto"/>
        <w:left w:val="none" w:sz="0" w:space="0" w:color="auto"/>
        <w:bottom w:val="none" w:sz="0" w:space="0" w:color="auto"/>
        <w:right w:val="none" w:sz="0" w:space="0" w:color="auto"/>
      </w:divBdr>
    </w:div>
    <w:div w:id="64761547">
      <w:bodyDiv w:val="1"/>
      <w:marLeft w:val="0"/>
      <w:marRight w:val="0"/>
      <w:marTop w:val="0"/>
      <w:marBottom w:val="0"/>
      <w:divBdr>
        <w:top w:val="none" w:sz="0" w:space="0" w:color="auto"/>
        <w:left w:val="none" w:sz="0" w:space="0" w:color="auto"/>
        <w:bottom w:val="none" w:sz="0" w:space="0" w:color="auto"/>
        <w:right w:val="none" w:sz="0" w:space="0" w:color="auto"/>
      </w:divBdr>
      <w:divsChild>
        <w:div w:id="2047756503">
          <w:marLeft w:val="0"/>
          <w:marRight w:val="0"/>
          <w:marTop w:val="45"/>
          <w:marBottom w:val="0"/>
          <w:divBdr>
            <w:top w:val="none" w:sz="0" w:space="0" w:color="auto"/>
            <w:left w:val="none" w:sz="0" w:space="0" w:color="auto"/>
            <w:bottom w:val="none" w:sz="0" w:space="0" w:color="auto"/>
            <w:right w:val="none" w:sz="0" w:space="0" w:color="auto"/>
          </w:divBdr>
          <w:divsChild>
            <w:div w:id="829716078">
              <w:marLeft w:val="0"/>
              <w:marRight w:val="0"/>
              <w:marTop w:val="0"/>
              <w:marBottom w:val="0"/>
              <w:divBdr>
                <w:top w:val="none" w:sz="0" w:space="0" w:color="auto"/>
                <w:left w:val="none" w:sz="0" w:space="0" w:color="auto"/>
                <w:bottom w:val="none" w:sz="0" w:space="0" w:color="auto"/>
                <w:right w:val="none" w:sz="0" w:space="0" w:color="auto"/>
              </w:divBdr>
              <w:divsChild>
                <w:div w:id="1399480431">
                  <w:marLeft w:val="0"/>
                  <w:marRight w:val="0"/>
                  <w:marTop w:val="0"/>
                  <w:marBottom w:val="0"/>
                  <w:divBdr>
                    <w:top w:val="none" w:sz="0" w:space="0" w:color="auto"/>
                    <w:left w:val="none" w:sz="0" w:space="0" w:color="auto"/>
                    <w:bottom w:val="none" w:sz="0" w:space="0" w:color="auto"/>
                    <w:right w:val="none" w:sz="0" w:space="0" w:color="auto"/>
                  </w:divBdr>
                  <w:divsChild>
                    <w:div w:id="1393387995">
                      <w:marLeft w:val="0"/>
                      <w:marRight w:val="0"/>
                      <w:marTop w:val="0"/>
                      <w:marBottom w:val="0"/>
                      <w:divBdr>
                        <w:top w:val="none" w:sz="0" w:space="0" w:color="auto"/>
                        <w:left w:val="none" w:sz="0" w:space="0" w:color="auto"/>
                        <w:bottom w:val="none" w:sz="0" w:space="0" w:color="auto"/>
                        <w:right w:val="none" w:sz="0" w:space="0" w:color="auto"/>
                      </w:divBdr>
                    </w:div>
                    <w:div w:id="506871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80683">
      <w:bodyDiv w:val="1"/>
      <w:marLeft w:val="0"/>
      <w:marRight w:val="0"/>
      <w:marTop w:val="0"/>
      <w:marBottom w:val="0"/>
      <w:divBdr>
        <w:top w:val="none" w:sz="0" w:space="0" w:color="auto"/>
        <w:left w:val="none" w:sz="0" w:space="0" w:color="auto"/>
        <w:bottom w:val="none" w:sz="0" w:space="0" w:color="auto"/>
        <w:right w:val="none" w:sz="0" w:space="0" w:color="auto"/>
      </w:divBdr>
      <w:divsChild>
        <w:div w:id="1694961485">
          <w:marLeft w:val="0"/>
          <w:marRight w:val="0"/>
          <w:marTop w:val="45"/>
          <w:marBottom w:val="0"/>
          <w:divBdr>
            <w:top w:val="none" w:sz="0" w:space="0" w:color="auto"/>
            <w:left w:val="none" w:sz="0" w:space="0" w:color="auto"/>
            <w:bottom w:val="none" w:sz="0" w:space="0" w:color="auto"/>
            <w:right w:val="none" w:sz="0" w:space="0" w:color="auto"/>
          </w:divBdr>
          <w:divsChild>
            <w:div w:id="187647187">
              <w:marLeft w:val="0"/>
              <w:marRight w:val="0"/>
              <w:marTop w:val="0"/>
              <w:marBottom w:val="0"/>
              <w:divBdr>
                <w:top w:val="none" w:sz="0" w:space="0" w:color="auto"/>
                <w:left w:val="none" w:sz="0" w:space="0" w:color="auto"/>
                <w:bottom w:val="none" w:sz="0" w:space="0" w:color="auto"/>
                <w:right w:val="none" w:sz="0" w:space="0" w:color="auto"/>
              </w:divBdr>
              <w:divsChild>
                <w:div w:id="751390979">
                  <w:marLeft w:val="0"/>
                  <w:marRight w:val="0"/>
                  <w:marTop w:val="0"/>
                  <w:marBottom w:val="0"/>
                  <w:divBdr>
                    <w:top w:val="none" w:sz="0" w:space="0" w:color="auto"/>
                    <w:left w:val="none" w:sz="0" w:space="0" w:color="auto"/>
                    <w:bottom w:val="none" w:sz="0" w:space="0" w:color="auto"/>
                    <w:right w:val="none" w:sz="0" w:space="0" w:color="auto"/>
                  </w:divBdr>
                  <w:divsChild>
                    <w:div w:id="830171223">
                      <w:marLeft w:val="0"/>
                      <w:marRight w:val="0"/>
                      <w:marTop w:val="0"/>
                      <w:marBottom w:val="0"/>
                      <w:divBdr>
                        <w:top w:val="none" w:sz="0" w:space="0" w:color="auto"/>
                        <w:left w:val="none" w:sz="0" w:space="0" w:color="auto"/>
                        <w:bottom w:val="none" w:sz="0" w:space="0" w:color="auto"/>
                        <w:right w:val="none" w:sz="0" w:space="0" w:color="auto"/>
                      </w:divBdr>
                    </w:div>
                    <w:div w:id="1350260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5012393">
      <w:bodyDiv w:val="1"/>
      <w:marLeft w:val="0"/>
      <w:marRight w:val="0"/>
      <w:marTop w:val="0"/>
      <w:marBottom w:val="0"/>
      <w:divBdr>
        <w:top w:val="none" w:sz="0" w:space="0" w:color="auto"/>
        <w:left w:val="none" w:sz="0" w:space="0" w:color="auto"/>
        <w:bottom w:val="none" w:sz="0" w:space="0" w:color="auto"/>
        <w:right w:val="none" w:sz="0" w:space="0" w:color="auto"/>
      </w:divBdr>
      <w:divsChild>
        <w:div w:id="1928614789">
          <w:marLeft w:val="0"/>
          <w:marRight w:val="0"/>
          <w:marTop w:val="45"/>
          <w:marBottom w:val="0"/>
          <w:divBdr>
            <w:top w:val="none" w:sz="0" w:space="0" w:color="auto"/>
            <w:left w:val="none" w:sz="0" w:space="0" w:color="auto"/>
            <w:bottom w:val="none" w:sz="0" w:space="0" w:color="auto"/>
            <w:right w:val="none" w:sz="0" w:space="0" w:color="auto"/>
          </w:divBdr>
          <w:divsChild>
            <w:div w:id="107892848">
              <w:marLeft w:val="0"/>
              <w:marRight w:val="0"/>
              <w:marTop w:val="0"/>
              <w:marBottom w:val="0"/>
              <w:divBdr>
                <w:top w:val="none" w:sz="0" w:space="0" w:color="auto"/>
                <w:left w:val="none" w:sz="0" w:space="0" w:color="auto"/>
                <w:bottom w:val="none" w:sz="0" w:space="0" w:color="auto"/>
                <w:right w:val="none" w:sz="0" w:space="0" w:color="auto"/>
              </w:divBdr>
              <w:divsChild>
                <w:div w:id="1245409842">
                  <w:marLeft w:val="0"/>
                  <w:marRight w:val="0"/>
                  <w:marTop w:val="0"/>
                  <w:marBottom w:val="0"/>
                  <w:divBdr>
                    <w:top w:val="none" w:sz="0" w:space="0" w:color="auto"/>
                    <w:left w:val="none" w:sz="0" w:space="0" w:color="auto"/>
                    <w:bottom w:val="none" w:sz="0" w:space="0" w:color="auto"/>
                    <w:right w:val="none" w:sz="0" w:space="0" w:color="auto"/>
                  </w:divBdr>
                  <w:divsChild>
                    <w:div w:id="266235014">
                      <w:marLeft w:val="0"/>
                      <w:marRight w:val="0"/>
                      <w:marTop w:val="0"/>
                      <w:marBottom w:val="0"/>
                      <w:divBdr>
                        <w:top w:val="none" w:sz="0" w:space="0" w:color="auto"/>
                        <w:left w:val="none" w:sz="0" w:space="0" w:color="auto"/>
                        <w:bottom w:val="none" w:sz="0" w:space="0" w:color="auto"/>
                        <w:right w:val="none" w:sz="0" w:space="0" w:color="auto"/>
                      </w:divBdr>
                    </w:div>
                    <w:div w:id="1736973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7410761">
      <w:bodyDiv w:val="1"/>
      <w:marLeft w:val="0"/>
      <w:marRight w:val="0"/>
      <w:marTop w:val="0"/>
      <w:marBottom w:val="0"/>
      <w:divBdr>
        <w:top w:val="none" w:sz="0" w:space="0" w:color="auto"/>
        <w:left w:val="none" w:sz="0" w:space="0" w:color="auto"/>
        <w:bottom w:val="none" w:sz="0" w:space="0" w:color="auto"/>
        <w:right w:val="none" w:sz="0" w:space="0" w:color="auto"/>
      </w:divBdr>
      <w:divsChild>
        <w:div w:id="3286894">
          <w:marLeft w:val="0"/>
          <w:marRight w:val="0"/>
          <w:marTop w:val="45"/>
          <w:marBottom w:val="0"/>
          <w:divBdr>
            <w:top w:val="none" w:sz="0" w:space="0" w:color="auto"/>
            <w:left w:val="none" w:sz="0" w:space="0" w:color="auto"/>
            <w:bottom w:val="none" w:sz="0" w:space="0" w:color="auto"/>
            <w:right w:val="none" w:sz="0" w:space="0" w:color="auto"/>
          </w:divBdr>
          <w:divsChild>
            <w:div w:id="1604613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053646">
      <w:bodyDiv w:val="1"/>
      <w:marLeft w:val="0"/>
      <w:marRight w:val="0"/>
      <w:marTop w:val="0"/>
      <w:marBottom w:val="0"/>
      <w:divBdr>
        <w:top w:val="none" w:sz="0" w:space="0" w:color="auto"/>
        <w:left w:val="none" w:sz="0" w:space="0" w:color="auto"/>
        <w:bottom w:val="none" w:sz="0" w:space="0" w:color="auto"/>
        <w:right w:val="none" w:sz="0" w:space="0" w:color="auto"/>
      </w:divBdr>
      <w:divsChild>
        <w:div w:id="620888393">
          <w:marLeft w:val="0"/>
          <w:marRight w:val="0"/>
          <w:marTop w:val="0"/>
          <w:marBottom w:val="0"/>
          <w:divBdr>
            <w:top w:val="single" w:sz="6" w:space="18" w:color="4B833F"/>
            <w:left w:val="single" w:sz="6" w:space="12" w:color="4B833F"/>
            <w:bottom w:val="single" w:sz="6" w:space="14" w:color="4B833F"/>
            <w:right w:val="single" w:sz="6" w:space="8" w:color="4B833F"/>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480</Words>
  <Characters>2737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Lee</dc:creator>
  <cp:keywords/>
  <dc:description/>
  <cp:lastModifiedBy>Sonal</cp:lastModifiedBy>
  <cp:revision>8</cp:revision>
  <dcterms:created xsi:type="dcterms:W3CDTF">2019-11-29T03:33:00Z</dcterms:created>
  <dcterms:modified xsi:type="dcterms:W3CDTF">2021-01-19T05:54:00Z</dcterms:modified>
</cp:coreProperties>
</file>