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EADF55" w14:textId="77777777" w:rsidR="00E53AC1" w:rsidRDefault="00E53AC1">
      <w:pPr>
        <w:rPr>
          <w:rFonts w:ascii="inherit" w:hAnsi="inherit"/>
          <w:color w:val="252525"/>
          <w:shd w:val="clear" w:color="auto" w:fill="FFFFFF"/>
        </w:rPr>
      </w:pPr>
      <w:r>
        <w:t xml:space="preserve">1. </w:t>
      </w:r>
      <w:r>
        <w:rPr>
          <w:rFonts w:ascii="inherit" w:hAnsi="inherit"/>
          <w:color w:val="252525"/>
          <w:shd w:val="clear" w:color="auto" w:fill="FFFFFF"/>
        </w:rPr>
        <w:t>Which of the following statements is true regarding the definition of a fund?</w:t>
      </w:r>
    </w:p>
    <w:p w14:paraId="344795C5" w14:textId="49DDE3D5" w:rsidR="00E53AC1" w:rsidRPr="00E53AC1" w:rsidRDefault="00E324E7" w:rsidP="00E53AC1">
      <w:proofErr w:type="gramStart"/>
      <w:r>
        <w:t>Answer :</w:t>
      </w:r>
      <w:proofErr w:type="gramEnd"/>
      <w:r>
        <w:t xml:space="preserve"> </w:t>
      </w:r>
      <w:r w:rsidR="00E53AC1" w:rsidRPr="00E53AC1">
        <w:t>A fund is a fiscal entity that is designed to provide reporting that demonstrates conformance with finance-related legal and contractual provisions.</w:t>
      </w:r>
    </w:p>
    <w:p w14:paraId="6E588031" w14:textId="4A4DC54A" w:rsidR="00E53AC1" w:rsidRPr="00E53AC1" w:rsidRDefault="00E53AC1">
      <w:r>
        <w:t xml:space="preserve">2. </w:t>
      </w:r>
      <w:r>
        <w:rPr>
          <w:rFonts w:ascii="inherit" w:hAnsi="inherit"/>
          <w:color w:val="252525"/>
          <w:shd w:val="clear" w:color="auto" w:fill="FFFFFF"/>
        </w:rPr>
        <w:t xml:space="preserve">Which of the following statements is true regarding the basic financial statements of a state or </w:t>
      </w:r>
      <w:r w:rsidRPr="00E53AC1">
        <w:t>local government?</w:t>
      </w:r>
    </w:p>
    <w:p w14:paraId="4783D9F6" w14:textId="77777777" w:rsidR="00E324E7" w:rsidRDefault="00E324E7">
      <w:proofErr w:type="gramStart"/>
      <w:r>
        <w:t>Answer :</w:t>
      </w:r>
      <w:proofErr w:type="gramEnd"/>
      <w:r>
        <w:t xml:space="preserve"> </w:t>
      </w:r>
    </w:p>
    <w:p w14:paraId="24968A6A" w14:textId="284D7FD8" w:rsidR="00E53AC1" w:rsidRPr="00E53AC1" w:rsidRDefault="00E53AC1">
      <w:r w:rsidRPr="00E53AC1">
        <w:t>Separate columns should be provided in the government-wide financial statements for governmental activities and business-type activities. Governmental fund and proprietary fund financial statements should provide a separate column for each major fund. Aggregate information about all nonmajor governmental funds should be reported in a single column of the governmental fund financial statements and all nonmajor enterprise funds should be reported in a single column of proprietary fund financial statements.</w:t>
      </w:r>
    </w:p>
    <w:p w14:paraId="40B2EF83" w14:textId="2F2F01FD" w:rsidR="00E53AC1" w:rsidRDefault="00E53AC1">
      <w:r w:rsidRPr="00E53AC1">
        <w:t>All these answer choices are correct</w:t>
      </w:r>
      <w:r>
        <w:t>.</w:t>
      </w:r>
    </w:p>
    <w:p w14:paraId="396C234C" w14:textId="5AC71417" w:rsidR="00E53AC1" w:rsidRDefault="00E53AC1">
      <w:pPr>
        <w:rPr>
          <w:rFonts w:ascii="inherit" w:hAnsi="inherit"/>
          <w:color w:val="252525"/>
          <w:shd w:val="clear" w:color="auto" w:fill="FFFFFF"/>
        </w:rPr>
      </w:pPr>
      <w:r>
        <w:t xml:space="preserve">3. </w:t>
      </w:r>
      <w:r>
        <w:rPr>
          <w:rFonts w:ascii="inherit" w:hAnsi="inherit"/>
          <w:color w:val="252525"/>
          <w:shd w:val="clear" w:color="auto" w:fill="FFFFFF"/>
        </w:rPr>
        <w:t>Which of the following sets of elements are common to both governmental financial statements and for-profit financial statements?</w:t>
      </w:r>
    </w:p>
    <w:p w14:paraId="225AADA5" w14:textId="402E5444" w:rsidR="00E53AC1" w:rsidRDefault="00E324E7">
      <w:pPr>
        <w:rPr>
          <w:rFonts w:ascii="inherit" w:hAnsi="inherit"/>
          <w:color w:val="252525"/>
          <w:shd w:val="clear" w:color="auto" w:fill="FFFFFF"/>
        </w:rPr>
      </w:pPr>
      <w:proofErr w:type="gramStart"/>
      <w:r>
        <w:t>Answer :</w:t>
      </w:r>
      <w:proofErr w:type="gramEnd"/>
      <w:r>
        <w:t xml:space="preserve"> </w:t>
      </w:r>
      <w:r w:rsidR="00E53AC1">
        <w:rPr>
          <w:rFonts w:ascii="inherit" w:hAnsi="inherit"/>
          <w:color w:val="252525"/>
          <w:shd w:val="clear" w:color="auto" w:fill="FFFFFF"/>
        </w:rPr>
        <w:t>Assets and liabilities</w:t>
      </w:r>
    </w:p>
    <w:p w14:paraId="1AD24C9A" w14:textId="77777777" w:rsidR="00E53AC1" w:rsidRPr="00E53AC1" w:rsidRDefault="00E53AC1" w:rsidP="00E53AC1">
      <w:pPr>
        <w:pStyle w:val="NormalWeb"/>
        <w:spacing w:before="0" w:beforeAutospacing="0" w:after="0" w:afterAutospacing="0"/>
        <w:rPr>
          <w:rFonts w:ascii="inherit" w:hAnsi="inherit"/>
          <w:color w:val="252525"/>
        </w:rPr>
      </w:pPr>
      <w:r>
        <w:rPr>
          <w:rFonts w:ascii="inherit" w:hAnsi="inherit"/>
          <w:color w:val="252525"/>
          <w:shd w:val="clear" w:color="auto" w:fill="FFFFFF"/>
        </w:rPr>
        <w:t xml:space="preserve">4. </w:t>
      </w:r>
      <w:r w:rsidRPr="00E53AC1">
        <w:rPr>
          <w:rFonts w:ascii="inherit" w:hAnsi="inherit"/>
          <w:color w:val="252525"/>
        </w:rPr>
        <w:t xml:space="preserve">The measurement focus and basis of accounting that should be used for the governmental </w:t>
      </w:r>
      <w:r w:rsidRPr="00E53AC1">
        <w:rPr>
          <w:rFonts w:ascii="inherit" w:hAnsi="inherit"/>
          <w:i/>
          <w:iCs/>
          <w:color w:val="252525"/>
          <w:bdr w:val="none" w:sz="0" w:space="0" w:color="auto" w:frame="1"/>
        </w:rPr>
        <w:t>fund</w:t>
      </w:r>
      <w:r w:rsidRPr="00E53AC1">
        <w:rPr>
          <w:rFonts w:ascii="inherit" w:hAnsi="inherit"/>
          <w:color w:val="252525"/>
        </w:rPr>
        <w:t xml:space="preserve"> financial statements are:</w:t>
      </w:r>
    </w:p>
    <w:p w14:paraId="10D16E37" w14:textId="77777777" w:rsidR="00E53AC1" w:rsidRPr="00E53AC1" w:rsidRDefault="00E53AC1" w:rsidP="00E53AC1">
      <w:pPr>
        <w:spacing w:after="0" w:line="240" w:lineRule="auto"/>
        <w:rPr>
          <w:rFonts w:ascii="inherit" w:eastAsia="Times New Roman" w:hAnsi="inherit" w:cs="Times New Roman"/>
          <w:color w:val="252525"/>
          <w:sz w:val="24"/>
          <w:szCs w:val="24"/>
        </w:rPr>
      </w:pPr>
      <w:r w:rsidRPr="00E53AC1">
        <w:rPr>
          <w:rFonts w:ascii="inherit" w:eastAsia="Times New Roman" w:hAnsi="inherit" w:cs="Times New Roman"/>
          <w:color w:val="252525"/>
          <w:sz w:val="24"/>
          <w:szCs w:val="24"/>
        </w:rPr>
        <w:t> </w:t>
      </w:r>
    </w:p>
    <w:tbl>
      <w:tblPr>
        <w:tblW w:w="79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4200"/>
        <w:gridCol w:w="3300"/>
      </w:tblGrid>
      <w:tr w:rsidR="00E53AC1" w:rsidRPr="00E53AC1" w14:paraId="18401302" w14:textId="77777777" w:rsidTr="00E53AC1">
        <w:trPr>
          <w:tblCellSpacing w:w="0" w:type="dxa"/>
        </w:trPr>
        <w:tc>
          <w:tcPr>
            <w:tcW w:w="450" w:type="dxa"/>
            <w:shd w:val="clear" w:color="auto" w:fill="D7DCE6"/>
            <w:vAlign w:val="bottom"/>
            <w:hideMark/>
          </w:tcPr>
          <w:p w14:paraId="4D7DE548" w14:textId="77777777" w:rsidR="00E53AC1" w:rsidRPr="00E53AC1" w:rsidRDefault="00E53AC1" w:rsidP="00E53AC1">
            <w:pPr>
              <w:spacing w:after="0" w:line="240" w:lineRule="auto"/>
              <w:jc w:val="center"/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</w:pPr>
            <w:r w:rsidRPr="00E53AC1"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  <w:t> </w:t>
            </w:r>
          </w:p>
        </w:tc>
        <w:tc>
          <w:tcPr>
            <w:tcW w:w="4200" w:type="dxa"/>
            <w:shd w:val="clear" w:color="auto" w:fill="D7DCE6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14:paraId="71D1E8EC" w14:textId="77777777" w:rsidR="00E53AC1" w:rsidRPr="00E53AC1" w:rsidRDefault="00E53AC1" w:rsidP="00E53AC1">
            <w:pPr>
              <w:spacing w:after="0" w:line="240" w:lineRule="auto"/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</w:pPr>
            <w:r w:rsidRPr="00E53AC1"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  <w:t>Measurement Focus</w:t>
            </w:r>
          </w:p>
        </w:tc>
        <w:tc>
          <w:tcPr>
            <w:tcW w:w="3300" w:type="dxa"/>
            <w:shd w:val="clear" w:color="auto" w:fill="D7DCE6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14:paraId="1CE1A9E9" w14:textId="77777777" w:rsidR="00E53AC1" w:rsidRPr="00E53AC1" w:rsidRDefault="00E53AC1" w:rsidP="00E53AC1">
            <w:pPr>
              <w:spacing w:after="0" w:line="240" w:lineRule="auto"/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</w:pPr>
            <w:r w:rsidRPr="00E53AC1"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  <w:t>Basis of Accounting</w:t>
            </w:r>
          </w:p>
        </w:tc>
      </w:tr>
      <w:tr w:rsidR="00E53AC1" w:rsidRPr="00E53AC1" w14:paraId="066D8E1C" w14:textId="77777777" w:rsidTr="00E53AC1">
        <w:trPr>
          <w:tblCellSpacing w:w="0" w:type="dxa"/>
        </w:trPr>
        <w:tc>
          <w:tcPr>
            <w:tcW w:w="0" w:type="auto"/>
            <w:vAlign w:val="center"/>
            <w:hideMark/>
          </w:tcPr>
          <w:p w14:paraId="6D25F284" w14:textId="77777777" w:rsidR="00E53AC1" w:rsidRPr="00E53AC1" w:rsidRDefault="00E53AC1" w:rsidP="00E53AC1">
            <w:pPr>
              <w:spacing w:after="0" w:line="240" w:lineRule="auto"/>
              <w:jc w:val="center"/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</w:pPr>
            <w:r w:rsidRPr="00E53AC1">
              <w:rPr>
                <w:rFonts w:ascii="inherit" w:eastAsia="Times New Roman" w:hAnsi="inherit" w:cs="Courier New"/>
                <w:i/>
                <w:iCs/>
                <w:color w:val="252525"/>
                <w:sz w:val="24"/>
                <w:szCs w:val="24"/>
                <w:bdr w:val="none" w:sz="0" w:space="0" w:color="auto" w:frame="1"/>
              </w:rPr>
              <w:t>a</w:t>
            </w:r>
            <w:r w:rsidRPr="00E53AC1"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  <w:t>.</w:t>
            </w: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14:paraId="63D59408" w14:textId="77777777" w:rsidR="00E53AC1" w:rsidRPr="00E53AC1" w:rsidRDefault="00E53AC1" w:rsidP="00E53AC1">
            <w:pPr>
              <w:spacing w:after="0" w:line="240" w:lineRule="auto"/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</w:pPr>
            <w:r w:rsidRPr="00E53AC1"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  <w:t>Current financial resources</w:t>
            </w: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14:paraId="139CEE45" w14:textId="77777777" w:rsidR="00E53AC1" w:rsidRPr="00E53AC1" w:rsidRDefault="00E53AC1" w:rsidP="00E53AC1">
            <w:pPr>
              <w:spacing w:after="0" w:line="240" w:lineRule="auto"/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</w:pPr>
            <w:r w:rsidRPr="00E53AC1"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  <w:t>Modified accrual</w:t>
            </w:r>
          </w:p>
        </w:tc>
      </w:tr>
      <w:tr w:rsidR="00E53AC1" w:rsidRPr="00E53AC1" w14:paraId="7D0A72F7" w14:textId="77777777" w:rsidTr="00E53AC1">
        <w:trPr>
          <w:tblCellSpacing w:w="0" w:type="dxa"/>
        </w:trPr>
        <w:tc>
          <w:tcPr>
            <w:tcW w:w="0" w:type="auto"/>
            <w:shd w:val="clear" w:color="auto" w:fill="F7F7F7"/>
            <w:vAlign w:val="center"/>
            <w:hideMark/>
          </w:tcPr>
          <w:p w14:paraId="33F16EC3" w14:textId="77777777" w:rsidR="00E53AC1" w:rsidRPr="00E53AC1" w:rsidRDefault="00E53AC1" w:rsidP="00E53AC1">
            <w:pPr>
              <w:spacing w:after="0" w:line="240" w:lineRule="auto"/>
              <w:jc w:val="center"/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</w:pPr>
            <w:r w:rsidRPr="00E53AC1">
              <w:rPr>
                <w:rFonts w:ascii="inherit" w:eastAsia="Times New Roman" w:hAnsi="inherit" w:cs="Courier New"/>
                <w:i/>
                <w:iCs/>
                <w:color w:val="252525"/>
                <w:sz w:val="24"/>
                <w:szCs w:val="24"/>
                <w:bdr w:val="none" w:sz="0" w:space="0" w:color="auto" w:frame="1"/>
              </w:rPr>
              <w:t>b</w:t>
            </w:r>
            <w:r w:rsidRPr="00E53AC1"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  <w:t>.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14:paraId="5032F738" w14:textId="77777777" w:rsidR="00E53AC1" w:rsidRPr="00E53AC1" w:rsidRDefault="00E53AC1" w:rsidP="00E53AC1">
            <w:pPr>
              <w:spacing w:after="0" w:line="240" w:lineRule="auto"/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</w:pPr>
            <w:r w:rsidRPr="00E53AC1"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  <w:t>Current financial resources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14:paraId="4E430B04" w14:textId="77777777" w:rsidR="00E53AC1" w:rsidRPr="00E53AC1" w:rsidRDefault="00E53AC1" w:rsidP="00E53AC1">
            <w:pPr>
              <w:spacing w:after="0" w:line="240" w:lineRule="auto"/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</w:pPr>
            <w:r w:rsidRPr="00E53AC1"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  <w:t>Accrual</w:t>
            </w:r>
          </w:p>
        </w:tc>
      </w:tr>
      <w:tr w:rsidR="00E53AC1" w:rsidRPr="00E53AC1" w14:paraId="0AA5C725" w14:textId="77777777" w:rsidTr="00E53AC1">
        <w:trPr>
          <w:tblCellSpacing w:w="0" w:type="dxa"/>
        </w:trPr>
        <w:tc>
          <w:tcPr>
            <w:tcW w:w="0" w:type="auto"/>
            <w:vAlign w:val="center"/>
            <w:hideMark/>
          </w:tcPr>
          <w:p w14:paraId="14E957C2" w14:textId="77777777" w:rsidR="00E53AC1" w:rsidRPr="00E53AC1" w:rsidRDefault="00E53AC1" w:rsidP="00E53AC1">
            <w:pPr>
              <w:spacing w:after="0" w:line="240" w:lineRule="auto"/>
              <w:jc w:val="center"/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</w:pPr>
            <w:r w:rsidRPr="00E53AC1">
              <w:rPr>
                <w:rFonts w:ascii="inherit" w:eastAsia="Times New Roman" w:hAnsi="inherit" w:cs="Courier New"/>
                <w:i/>
                <w:iCs/>
                <w:color w:val="252525"/>
                <w:sz w:val="24"/>
                <w:szCs w:val="24"/>
                <w:bdr w:val="none" w:sz="0" w:space="0" w:color="auto" w:frame="1"/>
              </w:rPr>
              <w:t>c</w:t>
            </w:r>
            <w:r w:rsidRPr="00E53AC1"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  <w:t>.</w:t>
            </w: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14:paraId="56D861DA" w14:textId="77777777" w:rsidR="00E53AC1" w:rsidRPr="00E53AC1" w:rsidRDefault="00E53AC1" w:rsidP="00E53AC1">
            <w:pPr>
              <w:spacing w:after="0" w:line="240" w:lineRule="auto"/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</w:pPr>
            <w:r w:rsidRPr="00E53AC1"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  <w:t>Economic resources</w:t>
            </w:r>
          </w:p>
        </w:tc>
        <w:tc>
          <w:tcPr>
            <w:tcW w:w="0" w:type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14:paraId="462EC0C3" w14:textId="77777777" w:rsidR="00E53AC1" w:rsidRPr="00E53AC1" w:rsidRDefault="00E53AC1" w:rsidP="00E53AC1">
            <w:pPr>
              <w:spacing w:after="0" w:line="240" w:lineRule="auto"/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</w:pPr>
            <w:r w:rsidRPr="00E53AC1"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  <w:t>Modified accrual</w:t>
            </w:r>
          </w:p>
        </w:tc>
      </w:tr>
      <w:tr w:rsidR="00E53AC1" w:rsidRPr="00E53AC1" w14:paraId="0977C1EE" w14:textId="77777777" w:rsidTr="00E53AC1">
        <w:trPr>
          <w:tblCellSpacing w:w="0" w:type="dxa"/>
        </w:trPr>
        <w:tc>
          <w:tcPr>
            <w:tcW w:w="0" w:type="auto"/>
            <w:shd w:val="clear" w:color="auto" w:fill="F7F7F7"/>
            <w:vAlign w:val="center"/>
            <w:hideMark/>
          </w:tcPr>
          <w:p w14:paraId="14D582CD" w14:textId="77777777" w:rsidR="00E53AC1" w:rsidRPr="00E53AC1" w:rsidRDefault="00E53AC1" w:rsidP="00E53AC1">
            <w:pPr>
              <w:spacing w:after="0" w:line="240" w:lineRule="auto"/>
              <w:jc w:val="center"/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</w:pPr>
            <w:r w:rsidRPr="00E53AC1">
              <w:rPr>
                <w:rFonts w:ascii="inherit" w:eastAsia="Times New Roman" w:hAnsi="inherit" w:cs="Courier New"/>
                <w:i/>
                <w:iCs/>
                <w:color w:val="252525"/>
                <w:sz w:val="24"/>
                <w:szCs w:val="24"/>
                <w:bdr w:val="none" w:sz="0" w:space="0" w:color="auto" w:frame="1"/>
              </w:rPr>
              <w:t>d</w:t>
            </w:r>
            <w:r w:rsidRPr="00E53AC1"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  <w:t>.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14:paraId="5E07BA54" w14:textId="77777777" w:rsidR="00E53AC1" w:rsidRPr="00E53AC1" w:rsidRDefault="00E53AC1" w:rsidP="00E53AC1">
            <w:pPr>
              <w:spacing w:after="0" w:line="240" w:lineRule="auto"/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</w:pPr>
            <w:r w:rsidRPr="00E53AC1"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  <w:t>Economic resources</w:t>
            </w:r>
          </w:p>
        </w:tc>
        <w:tc>
          <w:tcPr>
            <w:tcW w:w="0" w:type="auto"/>
            <w:shd w:val="clear" w:color="auto" w:fill="F7F7F7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14:paraId="698409C5" w14:textId="77777777" w:rsidR="00E53AC1" w:rsidRPr="00E53AC1" w:rsidRDefault="00E53AC1" w:rsidP="00E53AC1">
            <w:pPr>
              <w:spacing w:after="0" w:line="240" w:lineRule="auto"/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</w:pPr>
            <w:r w:rsidRPr="00E53AC1">
              <w:rPr>
                <w:rFonts w:ascii="inherit" w:eastAsia="Times New Roman" w:hAnsi="inherit" w:cs="Courier New"/>
                <w:color w:val="252525"/>
                <w:sz w:val="24"/>
                <w:szCs w:val="24"/>
              </w:rPr>
              <w:t>Accrual</w:t>
            </w:r>
          </w:p>
        </w:tc>
      </w:tr>
    </w:tbl>
    <w:p w14:paraId="077CC670" w14:textId="4C638387" w:rsidR="00E53AC1" w:rsidRDefault="00E53AC1">
      <w:r>
        <w:br/>
      </w:r>
      <w:proofErr w:type="gramStart"/>
      <w:r w:rsidR="00E324E7">
        <w:t>Answer :</w:t>
      </w:r>
      <w:proofErr w:type="gramEnd"/>
      <w:r w:rsidR="00E324E7">
        <w:t xml:space="preserve"> </w:t>
      </w:r>
      <w:r>
        <w:t>Option A</w:t>
      </w:r>
    </w:p>
    <w:p w14:paraId="37D032B6" w14:textId="442F108A" w:rsidR="00E53AC1" w:rsidRDefault="00E53AC1">
      <w:pPr>
        <w:rPr>
          <w:rFonts w:ascii="inherit" w:hAnsi="inherit"/>
          <w:color w:val="252525"/>
          <w:shd w:val="clear" w:color="auto" w:fill="FFFFFF"/>
        </w:rPr>
      </w:pPr>
      <w:r>
        <w:t xml:space="preserve">5. </w:t>
      </w:r>
      <w:r>
        <w:rPr>
          <w:rFonts w:ascii="inherit" w:hAnsi="inherit"/>
          <w:color w:val="252525"/>
          <w:shd w:val="clear" w:color="auto" w:fill="FFFFFF"/>
        </w:rPr>
        <w:t>Which of the following amounts that are identified at the end of the fiscal year would be classified as a restricted fund balance?</w:t>
      </w:r>
    </w:p>
    <w:p w14:paraId="31A8FE98" w14:textId="20B9AF2E" w:rsidR="00E53AC1" w:rsidRPr="00E53AC1" w:rsidRDefault="00E324E7" w:rsidP="00E53AC1">
      <w:pPr>
        <w:pStyle w:val="NormalWeb"/>
        <w:shd w:val="clear" w:color="auto" w:fill="EAF3FB"/>
        <w:spacing w:before="0" w:beforeAutospacing="0" w:after="0" w:afterAutospacing="0"/>
        <w:textAlignment w:val="center"/>
        <w:rPr>
          <w:rFonts w:ascii="inherit" w:eastAsiaTheme="minorHAnsi" w:hAnsi="inherit" w:cstheme="minorBidi"/>
          <w:color w:val="252525"/>
          <w:sz w:val="22"/>
          <w:szCs w:val="22"/>
          <w:shd w:val="clear" w:color="auto" w:fill="FFFFFF"/>
        </w:rPr>
      </w:pPr>
      <w:proofErr w:type="gramStart"/>
      <w:r>
        <w:t>Answer :</w:t>
      </w:r>
      <w:proofErr w:type="gramEnd"/>
      <w:r>
        <w:t xml:space="preserve"> </w:t>
      </w:r>
      <w:r w:rsidR="00E53AC1" w:rsidRPr="00E53AC1">
        <w:rPr>
          <w:rFonts w:ascii="inherit" w:eastAsiaTheme="minorHAnsi" w:hAnsi="inherit" w:cstheme="minorBidi"/>
          <w:color w:val="252525"/>
          <w:sz w:val="22"/>
          <w:szCs w:val="22"/>
          <w:shd w:val="clear" w:color="auto" w:fill="FFFFFF"/>
        </w:rPr>
        <w:t>A federal grant that is to be used for playground equipment.</w:t>
      </w:r>
    </w:p>
    <w:p w14:paraId="5C9A6190" w14:textId="3B3BCA5C" w:rsidR="00E53AC1" w:rsidRPr="00E53AC1" w:rsidRDefault="00E53AC1">
      <w:pPr>
        <w:rPr>
          <w:rFonts w:ascii="inherit" w:hAnsi="inherit"/>
          <w:color w:val="252525"/>
          <w:shd w:val="clear" w:color="auto" w:fill="FFFFFF"/>
        </w:rPr>
      </w:pPr>
    </w:p>
    <w:p w14:paraId="7FCF0DA6" w14:textId="3ADF4788" w:rsidR="00E53AC1" w:rsidRDefault="00E53AC1">
      <w:pPr>
        <w:rPr>
          <w:rFonts w:ascii="inherit" w:hAnsi="inherit"/>
          <w:color w:val="252525"/>
          <w:shd w:val="clear" w:color="auto" w:fill="FFFFFF"/>
        </w:rPr>
      </w:pPr>
      <w:r w:rsidRPr="00E53AC1">
        <w:rPr>
          <w:rFonts w:ascii="inherit" w:hAnsi="inherit"/>
          <w:color w:val="252525"/>
          <w:shd w:val="clear" w:color="auto" w:fill="FFFFFF"/>
        </w:rPr>
        <w:t xml:space="preserve">6. </w:t>
      </w:r>
      <w:r>
        <w:rPr>
          <w:rFonts w:ascii="inherit" w:hAnsi="inherit"/>
          <w:color w:val="252525"/>
          <w:shd w:val="clear" w:color="auto" w:fill="FFFFFF"/>
        </w:rPr>
        <w:t>Separate reporting for major funds is needed because</w:t>
      </w:r>
    </w:p>
    <w:p w14:paraId="22C811B6" w14:textId="0E824916" w:rsidR="00E53AC1" w:rsidRPr="00E53AC1" w:rsidRDefault="00E324E7">
      <w:pPr>
        <w:rPr>
          <w:rFonts w:ascii="inherit" w:hAnsi="inherit"/>
          <w:color w:val="252525"/>
          <w:shd w:val="clear" w:color="auto" w:fill="FFFFFF"/>
        </w:rPr>
      </w:pPr>
      <w:proofErr w:type="gramStart"/>
      <w:r>
        <w:t>Answer :</w:t>
      </w:r>
      <w:proofErr w:type="gramEnd"/>
      <w:r>
        <w:t xml:space="preserve"> </w:t>
      </w:r>
      <w:r w:rsidR="00E53AC1" w:rsidRPr="00E53AC1">
        <w:rPr>
          <w:rFonts w:ascii="inherit" w:hAnsi="inherit"/>
          <w:color w:val="252525"/>
          <w:shd w:val="clear" w:color="auto" w:fill="FFFFFF"/>
        </w:rPr>
        <w:t>Users of government financial statements need to be able to examine funds that represent large dollar amounts of a government’s resources and activities.</w:t>
      </w:r>
    </w:p>
    <w:p w14:paraId="4CFA7E7C" w14:textId="25B00CBD" w:rsidR="00E53AC1" w:rsidRDefault="00E53AC1">
      <w:pPr>
        <w:rPr>
          <w:rFonts w:ascii="inherit" w:hAnsi="inherit"/>
          <w:color w:val="252525"/>
          <w:shd w:val="clear" w:color="auto" w:fill="FFFFFF"/>
        </w:rPr>
      </w:pPr>
      <w:r w:rsidRPr="00E53AC1">
        <w:rPr>
          <w:rFonts w:ascii="inherit" w:hAnsi="inherit"/>
          <w:color w:val="252525"/>
          <w:shd w:val="clear" w:color="auto" w:fill="FFFFFF"/>
        </w:rPr>
        <w:t xml:space="preserve">7. </w:t>
      </w:r>
      <w:r>
        <w:rPr>
          <w:rFonts w:ascii="inherit" w:hAnsi="inherit"/>
          <w:color w:val="252525"/>
          <w:shd w:val="clear" w:color="auto" w:fill="FFFFFF"/>
        </w:rPr>
        <w:t>Assets and liabilities of activities for which the government is acting in either a custodial or trustee capacity for individuals, organizations, or other governments should be reported in</w:t>
      </w:r>
    </w:p>
    <w:p w14:paraId="6DE5728B" w14:textId="373A8E82" w:rsidR="00E53AC1" w:rsidRPr="00E53AC1" w:rsidRDefault="00E324E7">
      <w:pPr>
        <w:rPr>
          <w:rFonts w:ascii="inherit" w:hAnsi="inherit"/>
          <w:color w:val="252525"/>
          <w:shd w:val="clear" w:color="auto" w:fill="FFFFFF"/>
        </w:rPr>
      </w:pPr>
      <w:proofErr w:type="gramStart"/>
      <w:r>
        <w:t>Answer :</w:t>
      </w:r>
      <w:proofErr w:type="gramEnd"/>
      <w:r>
        <w:t xml:space="preserve"> </w:t>
      </w:r>
      <w:r w:rsidR="00E53AC1" w:rsidRPr="00E53AC1">
        <w:rPr>
          <w:rFonts w:ascii="inherit" w:hAnsi="inherit"/>
          <w:color w:val="252525"/>
          <w:shd w:val="clear" w:color="auto" w:fill="FFFFFF"/>
        </w:rPr>
        <w:t>The fiduciary fund financial statements</w:t>
      </w:r>
    </w:p>
    <w:p w14:paraId="1E3CA0CE" w14:textId="635E43E3" w:rsidR="00E53AC1" w:rsidRDefault="00E53AC1">
      <w:pPr>
        <w:rPr>
          <w:rFonts w:ascii="inherit" w:hAnsi="inherit"/>
          <w:color w:val="252525"/>
          <w:shd w:val="clear" w:color="auto" w:fill="FFFFFF"/>
        </w:rPr>
      </w:pPr>
      <w:r w:rsidRPr="00E53AC1">
        <w:rPr>
          <w:rFonts w:ascii="inherit" w:hAnsi="inherit"/>
          <w:color w:val="252525"/>
          <w:shd w:val="clear" w:color="auto" w:fill="FFFFFF"/>
        </w:rPr>
        <w:t xml:space="preserve">8. </w:t>
      </w:r>
      <w:r>
        <w:rPr>
          <w:rFonts w:ascii="inherit" w:hAnsi="inherit"/>
          <w:color w:val="252525"/>
          <w:shd w:val="clear" w:color="auto" w:fill="FFFFFF"/>
        </w:rPr>
        <w:t>For each of the following fund types, indicate the fund category by selecting either Governmental funds, Proprietary funds, or Fiduciary funds for each item.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E53AC1" w:rsidRPr="00E53AC1" w14:paraId="277004C6" w14:textId="77777777" w:rsidTr="00E53AC1">
        <w:trPr>
          <w:tblCellSpacing w:w="0" w:type="dxa"/>
        </w:trPr>
        <w:tc>
          <w:tcPr>
            <w:tcW w:w="0" w:type="auto"/>
            <w:vAlign w:val="center"/>
            <w:hideMark/>
          </w:tcPr>
          <w:p w14:paraId="69E23DF6" w14:textId="77777777" w:rsidR="00E53AC1" w:rsidRPr="00E53AC1" w:rsidRDefault="00E53AC1" w:rsidP="00E53A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53AC1" w:rsidRPr="00E53AC1" w14:paraId="6BF79221" w14:textId="77777777" w:rsidTr="00E53AC1">
        <w:trPr>
          <w:tblCellSpacing w:w="0" w:type="dxa"/>
        </w:trPr>
        <w:tc>
          <w:tcPr>
            <w:tcW w:w="0" w:type="auto"/>
            <w:vAlign w:val="center"/>
            <w:hideMark/>
          </w:tcPr>
          <w:p w14:paraId="0F73E3D1" w14:textId="77777777" w:rsidR="00E53AC1" w:rsidRPr="00E53AC1" w:rsidRDefault="00E53AC1" w:rsidP="00E53A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3ADE797" w14:textId="77777777" w:rsidR="00E53AC1" w:rsidRPr="00E53AC1" w:rsidRDefault="00E53AC1" w:rsidP="00E53AC1">
      <w:pPr>
        <w:spacing w:after="0" w:line="240" w:lineRule="auto"/>
        <w:rPr>
          <w:rFonts w:ascii="inherit" w:eastAsia="Times New Roman" w:hAnsi="inherit" w:cs="Times New Roman"/>
          <w:vanish/>
          <w:color w:val="000000"/>
          <w:sz w:val="20"/>
          <w:szCs w:val="20"/>
        </w:rPr>
      </w:pPr>
    </w:p>
    <w:tbl>
      <w:tblPr>
        <w:tblW w:w="437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8175"/>
      </w:tblGrid>
      <w:tr w:rsidR="00E53AC1" w:rsidRPr="00E53AC1" w14:paraId="6F168B18" w14:textId="77777777" w:rsidTr="00E53AC1">
        <w:trPr>
          <w:gridAfter w:val="1"/>
          <w:wAfter w:w="8175" w:type="dxa"/>
          <w:tblCellSpacing w:w="0" w:type="dxa"/>
        </w:trPr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AF8F3A" w14:textId="77777777" w:rsidR="00E53AC1" w:rsidRPr="00E53AC1" w:rsidRDefault="00E53AC1" w:rsidP="00E53AC1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0"/>
                <w:szCs w:val="20"/>
              </w:rPr>
            </w:pPr>
          </w:p>
        </w:tc>
      </w:tr>
      <w:tr w:rsidR="00E53AC1" w:rsidRPr="00E53AC1" w14:paraId="2DA93BC0" w14:textId="77777777" w:rsidTr="00E53AC1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EE30E8E" w14:textId="77777777" w:rsidR="00E53AC1" w:rsidRPr="00E53AC1" w:rsidRDefault="00E53AC1" w:rsidP="00E53A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5" w:type="dxa"/>
            <w:tcBorders>
              <w:top w:val="nil"/>
              <w:left w:val="nil"/>
              <w:bottom w:val="nil"/>
              <w:right w:val="nil"/>
            </w:tcBorders>
            <w:hideMark/>
          </w:tcPr>
          <w:tbl>
            <w:tblPr>
              <w:tblW w:w="8085" w:type="dxa"/>
              <w:tblCellSpacing w:w="0" w:type="dxa"/>
              <w:tblBorders>
                <w:top w:val="single" w:sz="6" w:space="0" w:color="777777"/>
                <w:left w:val="single" w:sz="6" w:space="0" w:color="777777"/>
                <w:bottom w:val="single" w:sz="2" w:space="0" w:color="777777"/>
                <w:right w:val="single" w:sz="2" w:space="0" w:color="777777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5"/>
              <w:gridCol w:w="5304"/>
              <w:gridCol w:w="2326"/>
            </w:tblGrid>
            <w:tr w:rsidR="00E53AC1" w:rsidRPr="00E53AC1" w14:paraId="531ABDCB" w14:textId="77777777" w:rsidTr="00E53AC1">
              <w:trPr>
                <w:trHeight w:val="345"/>
                <w:tblCellSpacing w:w="0" w:type="dxa"/>
              </w:trPr>
              <w:tc>
                <w:tcPr>
                  <w:tcW w:w="0" w:type="auto"/>
                  <w:gridSpan w:val="2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79ADE5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77B23AB8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79ADE5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B839C95" w14:textId="77777777" w:rsidR="00E53AC1" w:rsidRPr="00E53AC1" w:rsidRDefault="00E53AC1" w:rsidP="00E53AC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b/>
                      <w:bCs/>
                      <w:color w:val="222222"/>
                      <w:sz w:val="24"/>
                      <w:szCs w:val="24"/>
                    </w:rPr>
                    <w:t>Fund Category</w:t>
                  </w:r>
                </w:p>
              </w:tc>
            </w:tr>
            <w:tr w:rsidR="00E53AC1" w:rsidRPr="00E53AC1" w14:paraId="05B6B76E" w14:textId="77777777" w:rsidTr="00E53AC1">
              <w:trPr>
                <w:trHeight w:val="34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43F00164" w14:textId="77777777" w:rsidR="00E53AC1" w:rsidRPr="00E53AC1" w:rsidRDefault="00E53AC1" w:rsidP="00E53AC1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697241B3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Custodial fund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5F4F7134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Fiduciary funds</w:t>
                  </w:r>
                </w:p>
              </w:tc>
            </w:tr>
            <w:tr w:rsidR="00E53AC1" w:rsidRPr="00E53AC1" w14:paraId="609D9568" w14:textId="77777777" w:rsidTr="00E53AC1">
              <w:trPr>
                <w:trHeight w:val="34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4DA79AC7" w14:textId="77777777" w:rsidR="00E53AC1" w:rsidRPr="00E53AC1" w:rsidRDefault="00E53AC1" w:rsidP="00E53AC1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31E99764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Permanent fund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69619BA9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Governmental funds</w:t>
                  </w:r>
                </w:p>
              </w:tc>
            </w:tr>
            <w:tr w:rsidR="00E53AC1" w:rsidRPr="00E53AC1" w14:paraId="567D8BAA" w14:textId="77777777" w:rsidTr="00E53AC1">
              <w:trPr>
                <w:trHeight w:val="34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1879B005" w14:textId="77777777" w:rsidR="00E53AC1" w:rsidRPr="00E53AC1" w:rsidRDefault="00E53AC1" w:rsidP="00E53AC1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F625F40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Debt service fund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4BECCCE7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Governmental funds</w:t>
                  </w:r>
                </w:p>
              </w:tc>
            </w:tr>
            <w:tr w:rsidR="00E53AC1" w:rsidRPr="00E53AC1" w14:paraId="00B2223C" w14:textId="77777777" w:rsidTr="00E53AC1">
              <w:trPr>
                <w:trHeight w:val="34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2963D91E" w14:textId="77777777" w:rsidR="00E53AC1" w:rsidRPr="00E53AC1" w:rsidRDefault="00E53AC1" w:rsidP="00E53AC1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768D1E00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Internal service fund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1EC4D87E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Proprietary funds</w:t>
                  </w:r>
                </w:p>
              </w:tc>
            </w:tr>
            <w:tr w:rsidR="00E53AC1" w:rsidRPr="00E53AC1" w14:paraId="5EA93B7A" w14:textId="77777777" w:rsidTr="00E53AC1">
              <w:trPr>
                <w:trHeight w:val="34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4CD7FDB6" w14:textId="77777777" w:rsidR="00E53AC1" w:rsidRPr="00E53AC1" w:rsidRDefault="00E53AC1" w:rsidP="00E53AC1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152D0583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Pension (and other employee benefit) trust fund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7B394216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Fiduciary funds</w:t>
                  </w:r>
                </w:p>
              </w:tc>
            </w:tr>
            <w:tr w:rsidR="00E53AC1" w:rsidRPr="00E53AC1" w14:paraId="5F2C6DC0" w14:textId="77777777" w:rsidTr="00E53AC1">
              <w:trPr>
                <w:trHeight w:val="34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1D5BB055" w14:textId="77777777" w:rsidR="00E53AC1" w:rsidRPr="00E53AC1" w:rsidRDefault="00E53AC1" w:rsidP="00E53AC1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6.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61886DC4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Special revenue fund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49E7DD95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Governmental funds</w:t>
                  </w:r>
                </w:p>
              </w:tc>
            </w:tr>
            <w:tr w:rsidR="00E53AC1" w:rsidRPr="00E53AC1" w14:paraId="2337BCC9" w14:textId="77777777" w:rsidTr="00E53AC1">
              <w:trPr>
                <w:trHeight w:val="34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467B49AC" w14:textId="77777777" w:rsidR="00E53AC1" w:rsidRPr="00E53AC1" w:rsidRDefault="00E53AC1" w:rsidP="00E53AC1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7.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2C62D0C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Enterprise fund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7BAC582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Proprietary funds</w:t>
                  </w:r>
                </w:p>
              </w:tc>
            </w:tr>
            <w:tr w:rsidR="00E53AC1" w:rsidRPr="00E53AC1" w14:paraId="2EDBDEC2" w14:textId="77777777" w:rsidTr="00E53AC1">
              <w:trPr>
                <w:trHeight w:val="34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2C522A1A" w14:textId="77777777" w:rsidR="00E53AC1" w:rsidRPr="00E53AC1" w:rsidRDefault="00E53AC1" w:rsidP="00E53AC1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8.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6725EFC9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General Fund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356CED64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Governmental funds</w:t>
                  </w:r>
                </w:p>
              </w:tc>
            </w:tr>
            <w:tr w:rsidR="00E53AC1" w:rsidRPr="00E53AC1" w14:paraId="3664A012" w14:textId="77777777" w:rsidTr="00E53AC1">
              <w:trPr>
                <w:trHeight w:val="34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43FD929E" w14:textId="77777777" w:rsidR="00E53AC1" w:rsidRPr="00E53AC1" w:rsidRDefault="00E53AC1" w:rsidP="00E53AC1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9.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71EE7E94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Investment trust fund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657AE308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Fiduciary funds</w:t>
                  </w:r>
                </w:p>
              </w:tc>
            </w:tr>
            <w:tr w:rsidR="00E53AC1" w:rsidRPr="00E53AC1" w14:paraId="0243B81E" w14:textId="77777777" w:rsidTr="00E53AC1">
              <w:trPr>
                <w:trHeight w:val="34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4D5D972C" w14:textId="77777777" w:rsidR="00E53AC1" w:rsidRPr="00E53AC1" w:rsidRDefault="00E53AC1" w:rsidP="00E53AC1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10.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1A7D5B83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Capital projects fund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562C72FA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Governmental funds</w:t>
                  </w:r>
                </w:p>
              </w:tc>
            </w:tr>
            <w:tr w:rsidR="00E53AC1" w:rsidRPr="00E53AC1" w14:paraId="5D6F8F6C" w14:textId="77777777" w:rsidTr="00E53AC1">
              <w:trPr>
                <w:trHeight w:val="34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7AFAFB76" w14:textId="77777777" w:rsidR="00E53AC1" w:rsidRPr="00E53AC1" w:rsidRDefault="00E53AC1" w:rsidP="00E53AC1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11.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98DD04A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Private-purpose trust fund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207C5903" w14:textId="77777777" w:rsidR="00E53AC1" w:rsidRPr="00E53AC1" w:rsidRDefault="00E53AC1" w:rsidP="00E53AC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E53AC1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Fiduciary funds</w:t>
                  </w:r>
                </w:p>
              </w:tc>
            </w:tr>
          </w:tbl>
          <w:p w14:paraId="1BDDF914" w14:textId="77777777" w:rsidR="00E53AC1" w:rsidRPr="00E53AC1" w:rsidRDefault="00E53AC1" w:rsidP="00E53AC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14:paraId="325F53A7" w14:textId="26DD335C" w:rsidR="00E53AC1" w:rsidRDefault="00E53AC1">
      <w:pPr>
        <w:rPr>
          <w:rFonts w:ascii="inherit" w:hAnsi="inherit"/>
          <w:color w:val="252525"/>
          <w:shd w:val="clear" w:color="auto" w:fill="FFFFFF"/>
        </w:rPr>
      </w:pPr>
    </w:p>
    <w:p w14:paraId="416F9889" w14:textId="77777777" w:rsidR="00E53AC1" w:rsidRDefault="00E53AC1" w:rsidP="00E53AC1">
      <w:pPr>
        <w:pStyle w:val="NormalWeb"/>
        <w:spacing w:before="0" w:beforeAutospacing="0" w:after="0" w:afterAutospacing="0"/>
        <w:rPr>
          <w:rFonts w:ascii="inherit" w:hAnsi="inherit"/>
          <w:color w:val="252525"/>
        </w:rPr>
      </w:pPr>
      <w:r>
        <w:rPr>
          <w:rFonts w:ascii="inherit" w:hAnsi="inherit"/>
          <w:color w:val="252525"/>
          <w:shd w:val="clear" w:color="auto" w:fill="FFFFFF"/>
        </w:rPr>
        <w:t xml:space="preserve">9. </w:t>
      </w:r>
      <w:r>
        <w:rPr>
          <w:rFonts w:ascii="inherit" w:hAnsi="inherit"/>
          <w:color w:val="252525"/>
        </w:rPr>
        <w:t>Section A provides a list of the results of Allentown’s analysis of its governmental fund balances at its fiscal year end. Section B provides a list of the possible classifications for reporting the items listed in Section A.</w:t>
      </w:r>
    </w:p>
    <w:p w14:paraId="713B9FD3" w14:textId="77777777" w:rsidR="00E53AC1" w:rsidRDefault="00E53AC1" w:rsidP="00E53AC1">
      <w:pPr>
        <w:pStyle w:val="NormalWeb"/>
        <w:spacing w:before="0" w:beforeAutospacing="0" w:after="0" w:afterAutospacing="0"/>
        <w:rPr>
          <w:rFonts w:ascii="inherit" w:hAnsi="inherit"/>
          <w:color w:val="252525"/>
        </w:rPr>
      </w:pPr>
      <w:r>
        <w:rPr>
          <w:rFonts w:ascii="inherit" w:hAnsi="inherit"/>
          <w:color w:val="252525"/>
        </w:rPr>
        <w:t> </w:t>
      </w:r>
    </w:p>
    <w:p w14:paraId="176F5C9D" w14:textId="77777777" w:rsidR="00E53AC1" w:rsidRDefault="00E53AC1" w:rsidP="00E53AC1">
      <w:pPr>
        <w:pStyle w:val="NormalWeb"/>
        <w:spacing w:before="0" w:beforeAutospacing="0" w:after="0" w:afterAutospacing="0"/>
        <w:rPr>
          <w:rFonts w:ascii="inherit" w:hAnsi="inherit"/>
          <w:color w:val="252525"/>
        </w:rPr>
      </w:pPr>
      <w:r>
        <w:rPr>
          <w:rFonts w:ascii="inherit" w:hAnsi="inherit"/>
          <w:b/>
          <w:bCs/>
          <w:color w:val="252525"/>
          <w:bdr w:val="none" w:sz="0" w:space="0" w:color="auto" w:frame="1"/>
        </w:rPr>
        <w:t>Required</w:t>
      </w:r>
    </w:p>
    <w:p w14:paraId="2640A95C" w14:textId="77777777" w:rsidR="00E53AC1" w:rsidRDefault="00E53AC1" w:rsidP="00E53AC1">
      <w:pPr>
        <w:pStyle w:val="NormalWeb"/>
        <w:spacing w:before="0" w:beforeAutospacing="0" w:after="0" w:afterAutospacing="0"/>
        <w:rPr>
          <w:rFonts w:ascii="inherit" w:hAnsi="inherit"/>
          <w:color w:val="252525"/>
        </w:rPr>
      </w:pPr>
      <w:r>
        <w:rPr>
          <w:rFonts w:ascii="inherit" w:hAnsi="inherit"/>
          <w:color w:val="252525"/>
        </w:rPr>
        <w:t>Using the choices provided in Section B, choose the classification of reporting that would most likely be used in the situations given in Section A.</w:t>
      </w:r>
    </w:p>
    <w:p w14:paraId="27A29E7D" w14:textId="77777777" w:rsidR="00B51A93" w:rsidRPr="00E53AC1" w:rsidRDefault="00E53AC1">
      <w:pPr>
        <w:rPr>
          <w:rFonts w:ascii="inherit" w:hAnsi="inherit"/>
          <w:color w:val="252525"/>
          <w:shd w:val="clear" w:color="auto" w:fill="FFFFFF"/>
        </w:rPr>
      </w:pPr>
      <w:bookmarkStart w:id="0" w:name="_GoBack"/>
      <w:bookmarkEnd w:id="0"/>
      <w:r>
        <w:rPr>
          <w:rFonts w:ascii="inherit" w:hAnsi="inherit"/>
          <w:color w:val="252525"/>
          <w:shd w:val="clear" w:color="auto" w:fill="FFFFFF"/>
        </w:rPr>
        <w:br/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B51A93" w:rsidRPr="00B51A93" w14:paraId="17E2BF99" w14:textId="77777777" w:rsidTr="00B51A93">
        <w:trPr>
          <w:tblCellSpacing w:w="0" w:type="dxa"/>
        </w:trPr>
        <w:tc>
          <w:tcPr>
            <w:tcW w:w="0" w:type="auto"/>
            <w:vAlign w:val="center"/>
            <w:hideMark/>
          </w:tcPr>
          <w:p w14:paraId="30F3E69C" w14:textId="77777777" w:rsidR="00B51A93" w:rsidRPr="00B51A93" w:rsidRDefault="00B51A93" w:rsidP="00B5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1A93" w:rsidRPr="00B51A93" w14:paraId="6AEE79BD" w14:textId="77777777" w:rsidTr="00B51A93">
        <w:trPr>
          <w:tblCellSpacing w:w="0" w:type="dxa"/>
        </w:trPr>
        <w:tc>
          <w:tcPr>
            <w:tcW w:w="0" w:type="auto"/>
            <w:vAlign w:val="center"/>
            <w:hideMark/>
          </w:tcPr>
          <w:p w14:paraId="70DD0AA6" w14:textId="77777777" w:rsidR="00B51A93" w:rsidRPr="00B51A93" w:rsidRDefault="00B51A93" w:rsidP="00B5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9C1362E" w14:textId="77777777" w:rsidR="00B51A93" w:rsidRPr="00B51A93" w:rsidRDefault="00B51A93" w:rsidP="00B51A93">
      <w:pPr>
        <w:spacing w:after="0" w:line="240" w:lineRule="auto"/>
        <w:rPr>
          <w:rFonts w:ascii="inherit" w:eastAsia="Times New Roman" w:hAnsi="inherit" w:cs="Times New Roman"/>
          <w:vanish/>
          <w:color w:val="000000"/>
          <w:sz w:val="20"/>
          <w:szCs w:val="20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"/>
        <w:gridCol w:w="9356"/>
      </w:tblGrid>
      <w:tr w:rsidR="00B51A93" w:rsidRPr="00B51A93" w14:paraId="23A2F20E" w14:textId="77777777" w:rsidTr="00B51A93">
        <w:trPr>
          <w:gridAfter w:val="1"/>
          <w:wAfter w:w="7574" w:type="dxa"/>
          <w:tblCellSpacing w:w="0" w:type="dxa"/>
        </w:trPr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FAA3F" w14:textId="77777777" w:rsidR="00B51A93" w:rsidRPr="00B51A93" w:rsidRDefault="00B51A93" w:rsidP="00B51A93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0"/>
                <w:szCs w:val="20"/>
              </w:rPr>
            </w:pPr>
          </w:p>
        </w:tc>
      </w:tr>
      <w:tr w:rsidR="00B51A93" w:rsidRPr="00B51A93" w14:paraId="216BD886" w14:textId="77777777" w:rsidTr="00B51A93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D2CBB48" w14:textId="77777777" w:rsidR="00B51A93" w:rsidRPr="00B51A93" w:rsidRDefault="00B51A93" w:rsidP="00B51A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4" w:type="dxa"/>
            <w:tcBorders>
              <w:top w:val="nil"/>
              <w:left w:val="nil"/>
              <w:bottom w:val="nil"/>
              <w:right w:val="nil"/>
            </w:tcBorders>
            <w:hideMark/>
          </w:tcPr>
          <w:tbl>
            <w:tblPr>
              <w:tblW w:w="13290" w:type="dxa"/>
              <w:tblCellSpacing w:w="0" w:type="dxa"/>
              <w:tblBorders>
                <w:top w:val="single" w:sz="6" w:space="0" w:color="777777"/>
                <w:left w:val="single" w:sz="6" w:space="0" w:color="777777"/>
                <w:bottom w:val="single" w:sz="2" w:space="0" w:color="777777"/>
                <w:right w:val="single" w:sz="2" w:space="0" w:color="777777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44"/>
              <w:gridCol w:w="11188"/>
              <w:gridCol w:w="1658"/>
            </w:tblGrid>
            <w:tr w:rsidR="00B51A93" w:rsidRPr="00B51A93" w14:paraId="7F25092F" w14:textId="77777777" w:rsidTr="00B51A93">
              <w:trPr>
                <w:trHeight w:val="345"/>
                <w:tblCellSpacing w:w="0" w:type="dxa"/>
              </w:trPr>
              <w:tc>
                <w:tcPr>
                  <w:tcW w:w="0" w:type="auto"/>
                  <w:gridSpan w:val="2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79ADE5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78199BD5" w14:textId="77777777" w:rsidR="00B51A93" w:rsidRPr="00B51A93" w:rsidRDefault="00B51A93" w:rsidP="00B51A9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b/>
                      <w:bCs/>
                      <w:color w:val="222222"/>
                      <w:sz w:val="24"/>
                      <w:szCs w:val="24"/>
                    </w:rPr>
                    <w:t>Section A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79ADE5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97C430D" w14:textId="77777777" w:rsidR="00B51A93" w:rsidRPr="00B51A93" w:rsidRDefault="00B51A93" w:rsidP="00B51A9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b/>
                      <w:bCs/>
                      <w:color w:val="222222"/>
                      <w:sz w:val="24"/>
                      <w:szCs w:val="24"/>
                    </w:rPr>
                    <w:t>Section B</w:t>
                  </w:r>
                </w:p>
              </w:tc>
            </w:tr>
            <w:tr w:rsidR="00B51A93" w:rsidRPr="00B51A93" w14:paraId="5859F927" w14:textId="77777777" w:rsidTr="00B51A93">
              <w:trPr>
                <w:trHeight w:val="34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4ADE4A82" w14:textId="77777777" w:rsidR="00B51A93" w:rsidRPr="00B51A93" w:rsidRDefault="00B51A93" w:rsidP="00B51A9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4CDD2F93" w14:textId="77777777" w:rsidR="00B51A93" w:rsidRPr="00B51A93" w:rsidRDefault="00B51A93" w:rsidP="00B51A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At year-end a special revenue fund has a $50,000 fund balance on which there are no constraints.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5C76E5C7" w14:textId="77777777" w:rsidR="00B51A93" w:rsidRPr="00B51A93" w:rsidRDefault="00B51A93" w:rsidP="00B51A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Assigned</w:t>
                  </w:r>
                </w:p>
              </w:tc>
            </w:tr>
            <w:tr w:rsidR="00B51A93" w:rsidRPr="00B51A93" w14:paraId="7DE52975" w14:textId="77777777" w:rsidTr="00B51A93">
              <w:trPr>
                <w:trHeight w:val="49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EB842A9" w14:textId="77777777" w:rsidR="00B51A93" w:rsidRPr="00B51A93" w:rsidRDefault="00B51A93" w:rsidP="00B51A9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4DE1F9AD" w14:textId="77777777" w:rsidR="00B51A93" w:rsidRPr="00B51A93" w:rsidRDefault="00B51A93" w:rsidP="00B51A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Allentown has a $1,000,000 emergency reserve fund it set aside. According to the town ordinance, funds can only be used from this fund with approval of two-thirds of the governing body, which is the town council.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71344919" w14:textId="77777777" w:rsidR="00B51A93" w:rsidRPr="00B51A93" w:rsidRDefault="00B51A93" w:rsidP="00B51A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Committed</w:t>
                  </w:r>
                </w:p>
              </w:tc>
            </w:tr>
            <w:tr w:rsidR="00B51A93" w:rsidRPr="00B51A93" w14:paraId="593FF94A" w14:textId="77777777" w:rsidTr="00B51A93">
              <w:trPr>
                <w:trHeight w:val="34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5B746490" w14:textId="77777777" w:rsidR="00B51A93" w:rsidRPr="00B51A93" w:rsidRDefault="00B51A93" w:rsidP="00B51A9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1B42DA48" w14:textId="77777777" w:rsidR="00B51A93" w:rsidRPr="00B51A93" w:rsidRDefault="00B51A93" w:rsidP="00B51A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Allentown determined that the General Fund has $22,000 in inventory it should report on its fund financial statements.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6EBCBA32" w14:textId="77777777" w:rsidR="00B51A93" w:rsidRPr="00B51A93" w:rsidRDefault="00B51A93" w:rsidP="00B51A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proofErr w:type="spellStart"/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Nonspendable</w:t>
                  </w:r>
                  <w:proofErr w:type="spellEnd"/>
                </w:p>
              </w:tc>
            </w:tr>
            <w:tr w:rsidR="00B51A93" w:rsidRPr="00B51A93" w14:paraId="58C0AFFE" w14:textId="77777777" w:rsidTr="00B51A93">
              <w:trPr>
                <w:trHeight w:val="49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64B5FBB" w14:textId="77777777" w:rsidR="00B51A93" w:rsidRPr="00B51A93" w:rsidRDefault="00B51A93" w:rsidP="00B51A9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14A4463A" w14:textId="77777777" w:rsidR="00B51A93" w:rsidRPr="00B51A93" w:rsidRDefault="00B51A93" w:rsidP="00B51A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Allentown issued bonds that sold at a premium. Using the authority allowed her by the town council, the city manager made the decision to set aside the $100,000 premium to pay the principal on the debt when it comes due in a future period.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7D26E8DF" w14:textId="77777777" w:rsidR="00B51A93" w:rsidRPr="00B51A93" w:rsidRDefault="00B51A93" w:rsidP="00B51A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Assigned</w:t>
                  </w:r>
                </w:p>
              </w:tc>
            </w:tr>
            <w:tr w:rsidR="00B51A93" w:rsidRPr="00B51A93" w14:paraId="2B23527A" w14:textId="77777777" w:rsidTr="00B51A93">
              <w:trPr>
                <w:trHeight w:val="49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732C7C36" w14:textId="77777777" w:rsidR="00B51A93" w:rsidRPr="00B51A93" w:rsidRDefault="00B51A93" w:rsidP="00B51A9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CA614C3" w14:textId="77777777" w:rsidR="00B51A93" w:rsidRPr="00B51A93" w:rsidRDefault="00B51A93" w:rsidP="00B51A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The federal government has provided a grant for emergency housing assistance that can only be used for low-income families. Allentown determined $250,000 of the grant funds remained at year-end.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5A773B1B" w14:textId="77777777" w:rsidR="00B51A93" w:rsidRPr="00B51A93" w:rsidRDefault="00B51A93" w:rsidP="00B51A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Restricted</w:t>
                  </w:r>
                </w:p>
              </w:tc>
            </w:tr>
            <w:tr w:rsidR="00B51A93" w:rsidRPr="00B51A93" w14:paraId="46C2CE85" w14:textId="77777777" w:rsidTr="00B51A93">
              <w:trPr>
                <w:trHeight w:val="34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51FD9BB" w14:textId="77777777" w:rsidR="00B51A93" w:rsidRPr="00B51A93" w:rsidRDefault="00B51A93" w:rsidP="00B51A9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6.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31F09262" w14:textId="77777777" w:rsidR="00B51A93" w:rsidRPr="00B51A93" w:rsidRDefault="00B51A93" w:rsidP="00B51A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Allentown had a balance in its prepaid insurance account of $464,000 at the end of the fiscal year.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752C7CF6" w14:textId="77777777" w:rsidR="00B51A93" w:rsidRPr="00B51A93" w:rsidRDefault="00B51A93" w:rsidP="00B51A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proofErr w:type="spellStart"/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Nonspendable</w:t>
                  </w:r>
                  <w:proofErr w:type="spellEnd"/>
                </w:p>
              </w:tc>
            </w:tr>
            <w:tr w:rsidR="00B51A93" w:rsidRPr="00B51A93" w14:paraId="2A77A918" w14:textId="77777777" w:rsidTr="00B51A93">
              <w:trPr>
                <w:trHeight w:val="49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3A79A68C" w14:textId="77777777" w:rsidR="00B51A93" w:rsidRPr="00B51A93" w:rsidRDefault="00B51A93" w:rsidP="00B51A9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7.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67F727B7" w14:textId="77777777" w:rsidR="00B51A93" w:rsidRPr="00B51A93" w:rsidRDefault="00B51A93" w:rsidP="00B51A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At the end of the reporting period, Allentown’s General Fund statement of revenues, expenditures, and changes in fund balances reported a net change in fund balances of $154,238.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FBB960A" w14:textId="77777777" w:rsidR="00B51A93" w:rsidRPr="00B51A93" w:rsidRDefault="00B51A93" w:rsidP="00B51A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Unassigned</w:t>
                  </w:r>
                </w:p>
              </w:tc>
            </w:tr>
            <w:tr w:rsidR="00B51A93" w:rsidRPr="00B51A93" w14:paraId="00942614" w14:textId="77777777" w:rsidTr="00B51A93">
              <w:trPr>
                <w:trHeight w:val="34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4B9EBEAE" w14:textId="77777777" w:rsidR="00B51A93" w:rsidRPr="00B51A93" w:rsidRDefault="00B51A93" w:rsidP="00B51A9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8.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2406058F" w14:textId="77777777" w:rsidR="00B51A93" w:rsidRPr="00B51A93" w:rsidRDefault="00B51A93" w:rsidP="00B51A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Allentown’s mayor indicated that he was setting aside $25,000 of funds for the future purchase of land for a town park.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16100B74" w14:textId="77777777" w:rsidR="00B51A93" w:rsidRPr="00B51A93" w:rsidRDefault="00B51A93" w:rsidP="00B51A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Assigned</w:t>
                  </w:r>
                </w:p>
              </w:tc>
            </w:tr>
            <w:tr w:rsidR="00B51A93" w:rsidRPr="00B51A93" w14:paraId="6A608707" w14:textId="77777777" w:rsidTr="00B51A93">
              <w:trPr>
                <w:trHeight w:val="49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4E8584F0" w14:textId="77777777" w:rsidR="00B51A93" w:rsidRPr="00B51A93" w:rsidRDefault="00B51A93" w:rsidP="00B51A9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9.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7349C374" w14:textId="77777777" w:rsidR="00B51A93" w:rsidRPr="00B51A93" w:rsidRDefault="00B51A93" w:rsidP="00B51A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The Allentown council passed an ordinance requiring that 5% of the town’s sales tax revenue be set aside for economic development; this year that amount was $24,650.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6FDC1D64" w14:textId="77777777" w:rsidR="00B51A93" w:rsidRPr="00B51A93" w:rsidRDefault="00B51A93" w:rsidP="00B51A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Committed</w:t>
                  </w:r>
                </w:p>
              </w:tc>
            </w:tr>
            <w:tr w:rsidR="00B51A93" w:rsidRPr="00B51A93" w14:paraId="0BB82E51" w14:textId="77777777" w:rsidTr="00B51A93">
              <w:trPr>
                <w:trHeight w:val="345"/>
                <w:tblCellSpacing w:w="0" w:type="dxa"/>
              </w:trPr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14290192" w14:textId="77777777" w:rsidR="00B51A93" w:rsidRPr="00B51A93" w:rsidRDefault="00B51A93" w:rsidP="00B51A9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10.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042DF258" w14:textId="77777777" w:rsidR="00B51A93" w:rsidRPr="00B51A93" w:rsidRDefault="00B51A93" w:rsidP="00B51A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The capital projects fund ended the reporting period with a negative fund balance.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14:paraId="71B6C533" w14:textId="77777777" w:rsidR="00B51A93" w:rsidRPr="00B51A93" w:rsidRDefault="00B51A93" w:rsidP="00B51A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</w:pPr>
                  <w:r w:rsidRPr="00B51A93">
                    <w:rPr>
                      <w:rFonts w:ascii="Arial" w:eastAsia="Times New Roman" w:hAnsi="Arial" w:cs="Arial"/>
                      <w:color w:val="222222"/>
                      <w:sz w:val="24"/>
                      <w:szCs w:val="24"/>
                    </w:rPr>
                    <w:t>Unassigned</w:t>
                  </w:r>
                </w:p>
              </w:tc>
            </w:tr>
          </w:tbl>
          <w:p w14:paraId="33D58569" w14:textId="77777777" w:rsidR="00B51A93" w:rsidRPr="00B51A93" w:rsidRDefault="00B51A93" w:rsidP="00B51A9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</w:tbl>
    <w:p w14:paraId="0F0818E1" w14:textId="60B5559F" w:rsidR="00E53AC1" w:rsidRPr="00E53AC1" w:rsidRDefault="00E53AC1">
      <w:pPr>
        <w:rPr>
          <w:rFonts w:ascii="inherit" w:hAnsi="inherit"/>
          <w:color w:val="252525"/>
          <w:shd w:val="clear" w:color="auto" w:fill="FFFFFF"/>
        </w:rPr>
      </w:pPr>
    </w:p>
    <w:sectPr w:rsidR="00E53AC1" w:rsidRPr="00E53A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AC1"/>
    <w:rsid w:val="00460868"/>
    <w:rsid w:val="00B51A93"/>
    <w:rsid w:val="00C74002"/>
    <w:rsid w:val="00E324E7"/>
    <w:rsid w:val="00E5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DB9AC"/>
  <w15:chartTrackingRefBased/>
  <w15:docId w15:val="{08E067F1-651B-4443-B6F4-820E42EC2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53A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-hidden">
    <w:name w:val="t-hidden"/>
    <w:basedOn w:val="DefaultParagraphFont"/>
    <w:rsid w:val="00E53AC1"/>
  </w:style>
  <w:style w:type="character" w:styleId="Emphasis">
    <w:name w:val="Emphasis"/>
    <w:basedOn w:val="DefaultParagraphFont"/>
    <w:uiPriority w:val="20"/>
    <w:qFormat/>
    <w:rsid w:val="00E53AC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85901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36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288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24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793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510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1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023495">
          <w:marLeft w:val="0"/>
          <w:marRight w:val="0"/>
          <w:marTop w:val="0"/>
          <w:marBottom w:val="0"/>
          <w:divBdr>
            <w:top w:val="single" w:sz="6" w:space="18" w:color="3975B9"/>
            <w:left w:val="single" w:sz="6" w:space="12" w:color="3975B9"/>
            <w:bottom w:val="single" w:sz="6" w:space="14" w:color="3975B9"/>
            <w:right w:val="single" w:sz="6" w:space="8" w:color="3975B9"/>
          </w:divBdr>
        </w:div>
      </w:divsChild>
    </w:div>
    <w:div w:id="68355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818844">
          <w:marLeft w:val="0"/>
          <w:marRight w:val="0"/>
          <w:marTop w:val="0"/>
          <w:marBottom w:val="0"/>
          <w:divBdr>
            <w:top w:val="single" w:sz="6" w:space="18" w:color="auto"/>
            <w:left w:val="single" w:sz="6" w:space="12" w:color="auto"/>
            <w:bottom w:val="single" w:sz="6" w:space="14" w:color="auto"/>
            <w:right w:val="single" w:sz="6" w:space="8" w:color="auto"/>
          </w:divBdr>
        </w:div>
        <w:div w:id="1032147167">
          <w:marLeft w:val="0"/>
          <w:marRight w:val="0"/>
          <w:marTop w:val="0"/>
          <w:marBottom w:val="0"/>
          <w:divBdr>
            <w:top w:val="single" w:sz="6" w:space="18" w:color="auto"/>
            <w:left w:val="single" w:sz="6" w:space="12" w:color="auto"/>
            <w:bottom w:val="single" w:sz="6" w:space="14" w:color="auto"/>
            <w:right w:val="single" w:sz="6" w:space="8" w:color="auto"/>
          </w:divBdr>
        </w:div>
        <w:div w:id="445932923">
          <w:marLeft w:val="0"/>
          <w:marRight w:val="0"/>
          <w:marTop w:val="0"/>
          <w:marBottom w:val="0"/>
          <w:divBdr>
            <w:top w:val="single" w:sz="6" w:space="18" w:color="auto"/>
            <w:left w:val="single" w:sz="6" w:space="12" w:color="auto"/>
            <w:bottom w:val="single" w:sz="6" w:space="14" w:color="auto"/>
            <w:right w:val="single" w:sz="6" w:space="8" w:color="auto"/>
          </w:divBdr>
        </w:div>
        <w:div w:id="1028990059">
          <w:marLeft w:val="0"/>
          <w:marRight w:val="0"/>
          <w:marTop w:val="0"/>
          <w:marBottom w:val="0"/>
          <w:divBdr>
            <w:top w:val="single" w:sz="6" w:space="18" w:color="3975B9"/>
            <w:left w:val="single" w:sz="6" w:space="12" w:color="3975B9"/>
            <w:bottom w:val="single" w:sz="6" w:space="14" w:color="3975B9"/>
            <w:right w:val="single" w:sz="6" w:space="8" w:color="3975B9"/>
          </w:divBdr>
        </w:div>
      </w:divsChild>
    </w:div>
    <w:div w:id="7813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765823">
          <w:marLeft w:val="0"/>
          <w:marRight w:val="0"/>
          <w:marTop w:val="0"/>
          <w:marBottom w:val="0"/>
          <w:divBdr>
            <w:top w:val="single" w:sz="6" w:space="18" w:color="4B833F"/>
            <w:left w:val="single" w:sz="6" w:space="12" w:color="4B833F"/>
            <w:bottom w:val="single" w:sz="6" w:space="14" w:color="4B833F"/>
            <w:right w:val="single" w:sz="6" w:space="8" w:color="4B833F"/>
          </w:divBdr>
        </w:div>
      </w:divsChild>
    </w:div>
    <w:div w:id="12307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149180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614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538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0079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722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Lee</dc:creator>
  <cp:keywords/>
  <dc:description/>
  <cp:lastModifiedBy>Sonal</cp:lastModifiedBy>
  <cp:revision>2</cp:revision>
  <dcterms:created xsi:type="dcterms:W3CDTF">2019-11-29T02:15:00Z</dcterms:created>
  <dcterms:modified xsi:type="dcterms:W3CDTF">2021-01-19T05:49:00Z</dcterms:modified>
</cp:coreProperties>
</file>