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94C" w:rsidRDefault="00F0694C">
      <w:pPr>
        <w:rPr>
          <w:rFonts w:ascii="Times New Roman" w:hAnsi="Times New Roman" w:cs="Times New Roman"/>
          <w:b/>
          <w:sz w:val="24"/>
          <w:szCs w:val="24"/>
        </w:rPr>
      </w:pPr>
    </w:p>
    <w:p w:rsidR="00F0694C" w:rsidRPr="00F0694C" w:rsidRDefault="00F0694C" w:rsidP="00F0694C">
      <w:pPr>
        <w:rPr>
          <w:rFonts w:ascii="Times New Roman" w:hAnsi="Times New Roman" w:cs="Times New Roman"/>
          <w:sz w:val="24"/>
          <w:szCs w:val="24"/>
        </w:rPr>
      </w:pPr>
    </w:p>
    <w:p w:rsidR="00F0694C" w:rsidRDefault="00F0694C">
      <w:pP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p>
    <w:p w:rsidR="00F0694C" w:rsidRPr="00F0694C" w:rsidRDefault="00F0694C" w:rsidP="00F0694C">
      <w:pPr>
        <w:jc w:val="center"/>
        <w:rPr>
          <w:rFonts w:ascii="Times New Roman" w:hAnsi="Times New Roman" w:cs="Times New Roman"/>
          <w:sz w:val="24"/>
          <w:szCs w:val="24"/>
        </w:rPr>
      </w:pPr>
      <w:r w:rsidRPr="00F0694C">
        <w:rPr>
          <w:rFonts w:ascii="Times New Roman" w:hAnsi="Times New Roman" w:cs="Times New Roman"/>
          <w:sz w:val="24"/>
          <w:szCs w:val="24"/>
        </w:rPr>
        <w:t>Strategic Audit and Balanced Score Card</w:t>
      </w:r>
    </w:p>
    <w:p w:rsidR="00F0694C" w:rsidRDefault="00F0694C" w:rsidP="00F0694C">
      <w:pPr>
        <w:jc w:val="cente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r>
        <w:rPr>
          <w:rFonts w:ascii="Times New Roman" w:hAnsi="Times New Roman" w:cs="Times New Roman"/>
          <w:sz w:val="24"/>
          <w:szCs w:val="24"/>
        </w:rPr>
        <w:t>Name</w:t>
      </w:r>
    </w:p>
    <w:p w:rsidR="00F0694C" w:rsidRDefault="00F0694C" w:rsidP="00F0694C">
      <w:pPr>
        <w:jc w:val="cente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r>
        <w:rPr>
          <w:rFonts w:ascii="Times New Roman" w:hAnsi="Times New Roman" w:cs="Times New Roman"/>
          <w:sz w:val="24"/>
          <w:szCs w:val="24"/>
        </w:rPr>
        <w:t>Instructor</w:t>
      </w:r>
    </w:p>
    <w:p w:rsidR="00F0694C" w:rsidRDefault="00F0694C" w:rsidP="00F0694C">
      <w:pPr>
        <w:jc w:val="cente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r>
        <w:rPr>
          <w:rFonts w:ascii="Times New Roman" w:hAnsi="Times New Roman" w:cs="Times New Roman"/>
          <w:sz w:val="24"/>
          <w:szCs w:val="24"/>
        </w:rPr>
        <w:t>Course</w:t>
      </w:r>
    </w:p>
    <w:p w:rsidR="00F0694C" w:rsidRDefault="00F0694C" w:rsidP="00F0694C">
      <w:pPr>
        <w:jc w:val="center"/>
        <w:rPr>
          <w:rFonts w:ascii="Times New Roman" w:hAnsi="Times New Roman" w:cs="Times New Roman"/>
          <w:sz w:val="24"/>
          <w:szCs w:val="24"/>
        </w:rPr>
      </w:pPr>
    </w:p>
    <w:p w:rsidR="00F0694C" w:rsidRDefault="00F0694C" w:rsidP="00F0694C">
      <w:pPr>
        <w:jc w:val="center"/>
        <w:rPr>
          <w:rFonts w:ascii="Times New Roman" w:hAnsi="Times New Roman" w:cs="Times New Roman"/>
          <w:sz w:val="24"/>
          <w:szCs w:val="24"/>
        </w:rPr>
      </w:pPr>
      <w:r>
        <w:rPr>
          <w:rFonts w:ascii="Times New Roman" w:hAnsi="Times New Roman" w:cs="Times New Roman"/>
          <w:sz w:val="24"/>
          <w:szCs w:val="24"/>
        </w:rPr>
        <w:t>Date</w:t>
      </w:r>
    </w:p>
    <w:p w:rsidR="00F0694C" w:rsidRDefault="00F0694C" w:rsidP="00F0694C">
      <w:pPr>
        <w:jc w:val="center"/>
        <w:rPr>
          <w:rFonts w:ascii="Times New Roman" w:hAnsi="Times New Roman" w:cs="Times New Roman"/>
          <w:sz w:val="24"/>
          <w:szCs w:val="24"/>
        </w:rPr>
      </w:pPr>
    </w:p>
    <w:p w:rsidR="00F0694C" w:rsidRDefault="00F0694C">
      <w:pPr>
        <w:rPr>
          <w:rFonts w:ascii="Times New Roman" w:hAnsi="Times New Roman" w:cs="Times New Roman"/>
          <w:b/>
          <w:sz w:val="24"/>
          <w:szCs w:val="24"/>
        </w:rPr>
      </w:pPr>
      <w:r w:rsidRPr="00F0694C">
        <w:rPr>
          <w:rFonts w:ascii="Times New Roman" w:hAnsi="Times New Roman" w:cs="Times New Roman"/>
          <w:sz w:val="24"/>
          <w:szCs w:val="24"/>
        </w:rPr>
        <w:br w:type="page"/>
      </w:r>
    </w:p>
    <w:p w:rsidR="00D578BB" w:rsidRPr="00B55E8A" w:rsidRDefault="00E91622" w:rsidP="00B55E8A">
      <w:pPr>
        <w:spacing w:after="0" w:line="480" w:lineRule="auto"/>
        <w:jc w:val="center"/>
        <w:rPr>
          <w:rFonts w:ascii="Times New Roman" w:hAnsi="Times New Roman" w:cs="Times New Roman"/>
          <w:b/>
          <w:sz w:val="24"/>
          <w:szCs w:val="24"/>
        </w:rPr>
      </w:pPr>
      <w:r w:rsidRPr="00B55E8A">
        <w:rPr>
          <w:rFonts w:ascii="Times New Roman" w:hAnsi="Times New Roman" w:cs="Times New Roman"/>
          <w:b/>
          <w:sz w:val="24"/>
          <w:szCs w:val="24"/>
        </w:rPr>
        <w:lastRenderedPageBreak/>
        <w:t>Strategic Audit and Balanced Score Card</w:t>
      </w:r>
    </w:p>
    <w:p w:rsidR="00ED2724" w:rsidRPr="00ED2724" w:rsidRDefault="00EC33BB" w:rsidP="00296EA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Google’s</w:t>
      </w:r>
      <w:r w:rsidR="00ED2724" w:rsidRPr="00ED2724">
        <w:rPr>
          <w:rFonts w:ascii="Times New Roman" w:hAnsi="Times New Roman" w:cs="Times New Roman"/>
          <w:sz w:val="24"/>
          <w:szCs w:val="24"/>
        </w:rPr>
        <w:t xml:space="preserve"> proposed corporate strategy is </w:t>
      </w:r>
      <w:r w:rsidR="00ED2724">
        <w:rPr>
          <w:rFonts w:ascii="Times New Roman" w:hAnsi="Times New Roman" w:cs="Times New Roman"/>
          <w:sz w:val="24"/>
          <w:szCs w:val="24"/>
        </w:rPr>
        <w:t xml:space="preserve">growth and expansion in unexplored markets. </w:t>
      </w:r>
      <w:r>
        <w:rPr>
          <w:rFonts w:ascii="Times New Roman" w:hAnsi="Times New Roman" w:cs="Times New Roman"/>
          <w:sz w:val="24"/>
          <w:szCs w:val="24"/>
        </w:rPr>
        <w:t>Google</w:t>
      </w:r>
      <w:r w:rsidRPr="00EC33BB">
        <w:rPr>
          <w:rFonts w:ascii="Times New Roman" w:hAnsi="Times New Roman" w:cs="Times New Roman"/>
          <w:sz w:val="24"/>
          <w:szCs w:val="24"/>
        </w:rPr>
        <w:t>’s business level strategy is through product leadership. Google should maintain the leading position through additional product development of its search engine to enhance its competitiveness compared to competitors’ search engines.</w:t>
      </w:r>
    </w:p>
    <w:p w:rsidR="00E91622" w:rsidRDefault="00E91622" w:rsidP="00E91622">
      <w:pPr>
        <w:spacing w:after="0" w:line="480" w:lineRule="auto"/>
        <w:rPr>
          <w:rFonts w:ascii="Times New Roman" w:hAnsi="Times New Roman" w:cs="Times New Roman"/>
          <w:b/>
          <w:sz w:val="24"/>
          <w:szCs w:val="24"/>
        </w:rPr>
      </w:pPr>
      <w:r w:rsidRPr="00B55E8A">
        <w:rPr>
          <w:rFonts w:ascii="Times New Roman" w:hAnsi="Times New Roman" w:cs="Times New Roman"/>
          <w:b/>
          <w:sz w:val="24"/>
          <w:szCs w:val="24"/>
        </w:rPr>
        <w:t>Budget</w:t>
      </w:r>
    </w:p>
    <w:p w:rsidR="004A10C4" w:rsidRDefault="004A10C4" w:rsidP="004A10C4">
      <w:pPr>
        <w:spacing w:after="0" w:line="480" w:lineRule="auto"/>
        <w:rPr>
          <w:rFonts w:ascii="Times New Roman" w:hAnsi="Times New Roman" w:cs="Times New Roman"/>
          <w:b/>
          <w:sz w:val="24"/>
          <w:szCs w:val="24"/>
        </w:rPr>
      </w:pPr>
      <w:r>
        <w:rPr>
          <w:rFonts w:ascii="Times New Roman" w:hAnsi="Times New Roman" w:cs="Times New Roman"/>
          <w:b/>
          <w:sz w:val="24"/>
          <w:szCs w:val="24"/>
        </w:rPr>
        <w:t>Table 1</w:t>
      </w:r>
    </w:p>
    <w:p w:rsidR="004A10C4" w:rsidRDefault="004A10C4" w:rsidP="00E91622">
      <w:pPr>
        <w:spacing w:after="0" w:line="480" w:lineRule="auto"/>
        <w:rPr>
          <w:rFonts w:ascii="Times New Roman" w:hAnsi="Times New Roman" w:cs="Times New Roman"/>
          <w:b/>
          <w:sz w:val="24"/>
          <w:szCs w:val="24"/>
        </w:rPr>
      </w:pPr>
      <w:r>
        <w:rPr>
          <w:rFonts w:ascii="Times New Roman" w:hAnsi="Times New Roman" w:cs="Times New Roman"/>
          <w:b/>
          <w:sz w:val="24"/>
          <w:szCs w:val="24"/>
        </w:rPr>
        <w:t>Google’s expansion budget</w:t>
      </w:r>
    </w:p>
    <w:tbl>
      <w:tblPr>
        <w:tblW w:w="5000" w:type="pct"/>
        <w:tblLook w:val="04A0" w:firstRow="1" w:lastRow="0" w:firstColumn="1" w:lastColumn="0" w:noHBand="0" w:noVBand="1"/>
      </w:tblPr>
      <w:tblGrid>
        <w:gridCol w:w="219"/>
        <w:gridCol w:w="254"/>
        <w:gridCol w:w="2188"/>
        <w:gridCol w:w="1314"/>
        <w:gridCol w:w="1360"/>
        <w:gridCol w:w="1449"/>
        <w:gridCol w:w="1360"/>
        <w:gridCol w:w="1432"/>
      </w:tblGrid>
      <w:tr w:rsidR="004A10C4" w:rsidRPr="00587C19" w:rsidTr="004A10C4">
        <w:trPr>
          <w:trHeight w:val="285"/>
        </w:trPr>
        <w:tc>
          <w:tcPr>
            <w:tcW w:w="114"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686"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Verdana" w:eastAsia="Times New Roman" w:hAnsi="Verdana" w:cs="Arial"/>
                <w:color w:val="0000FF"/>
                <w:sz w:val="20"/>
                <w:szCs w:val="20"/>
                <w:u w:val="single"/>
              </w:rPr>
            </w:pPr>
          </w:p>
        </w:tc>
        <w:tc>
          <w:tcPr>
            <w:tcW w:w="748"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31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275" w:type="pct"/>
            <w:gridSpan w:val="2"/>
            <w:tcBorders>
              <w:top w:val="nil"/>
              <w:left w:val="nil"/>
              <w:bottom w:val="nil"/>
              <w:right w:val="nil"/>
            </w:tcBorders>
            <w:shd w:val="clear" w:color="000000" w:fill="3A5D9C"/>
            <w:noWrap/>
            <w:vAlign w:val="center"/>
            <w:hideMark/>
          </w:tcPr>
          <w:p w:rsidR="00587C19" w:rsidRPr="00587C19" w:rsidRDefault="00587C19" w:rsidP="00587C19">
            <w:pPr>
              <w:spacing w:after="0" w:line="240" w:lineRule="auto"/>
              <w:ind w:firstLineChars="100" w:firstLine="241"/>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INCOME</w:t>
            </w:r>
            <w:r w:rsidR="00085065">
              <w:rPr>
                <w:rFonts w:ascii="Arial" w:eastAsia="Times New Roman" w:hAnsi="Arial" w:cs="Arial"/>
                <w:b/>
                <w:bCs/>
                <w:color w:val="FFFFFF"/>
                <w:sz w:val="24"/>
                <w:szCs w:val="24"/>
              </w:rPr>
              <w:t xml:space="preserve"> (USD)</w:t>
            </w:r>
          </w:p>
        </w:tc>
        <w:tc>
          <w:tcPr>
            <w:tcW w:w="686" w:type="pct"/>
            <w:tcBorders>
              <w:top w:val="nil"/>
              <w:left w:val="nil"/>
              <w:bottom w:val="nil"/>
              <w:right w:val="nil"/>
            </w:tcBorders>
            <w:shd w:val="clear" w:color="000000" w:fill="3A5D9C"/>
            <w:noWrap/>
            <w:vAlign w:val="center"/>
            <w:hideMark/>
          </w:tcPr>
          <w:p w:rsidR="00587C19" w:rsidRPr="00587C19" w:rsidRDefault="00587C19" w:rsidP="00587C19">
            <w:pPr>
              <w:spacing w:after="0" w:line="240" w:lineRule="auto"/>
              <w:jc w:val="center"/>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Year 1</w:t>
            </w:r>
          </w:p>
        </w:tc>
        <w:tc>
          <w:tcPr>
            <w:tcW w:w="710" w:type="pct"/>
            <w:tcBorders>
              <w:top w:val="nil"/>
              <w:left w:val="nil"/>
              <w:bottom w:val="nil"/>
              <w:right w:val="nil"/>
            </w:tcBorders>
            <w:shd w:val="clear" w:color="000000" w:fill="3A5D9C"/>
            <w:noWrap/>
            <w:vAlign w:val="center"/>
            <w:hideMark/>
          </w:tcPr>
          <w:p w:rsidR="00587C19" w:rsidRPr="00587C19" w:rsidRDefault="00587C19" w:rsidP="00587C19">
            <w:pPr>
              <w:spacing w:after="0" w:line="240" w:lineRule="auto"/>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Year 2</w:t>
            </w:r>
          </w:p>
        </w:tc>
        <w:tc>
          <w:tcPr>
            <w:tcW w:w="757" w:type="pct"/>
            <w:tcBorders>
              <w:top w:val="nil"/>
              <w:left w:val="nil"/>
              <w:bottom w:val="nil"/>
              <w:right w:val="nil"/>
            </w:tcBorders>
            <w:shd w:val="clear" w:color="000000" w:fill="3A5D9C"/>
            <w:noWrap/>
            <w:vAlign w:val="center"/>
            <w:hideMark/>
          </w:tcPr>
          <w:p w:rsidR="00587C19" w:rsidRPr="00587C19" w:rsidRDefault="00587C19" w:rsidP="00587C19">
            <w:pPr>
              <w:spacing w:after="0" w:line="240" w:lineRule="auto"/>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Year 3</w:t>
            </w:r>
          </w:p>
        </w:tc>
        <w:tc>
          <w:tcPr>
            <w:tcW w:w="710" w:type="pct"/>
            <w:tcBorders>
              <w:top w:val="nil"/>
              <w:left w:val="nil"/>
              <w:bottom w:val="nil"/>
              <w:right w:val="nil"/>
            </w:tcBorders>
            <w:shd w:val="clear" w:color="000000" w:fill="3A5D9C"/>
            <w:noWrap/>
            <w:vAlign w:val="bottom"/>
            <w:hideMark/>
          </w:tcPr>
          <w:p w:rsidR="00587C19" w:rsidRPr="00587C19" w:rsidRDefault="00587C19" w:rsidP="00587C19">
            <w:pPr>
              <w:spacing w:after="0" w:line="240" w:lineRule="auto"/>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Year 4</w:t>
            </w:r>
          </w:p>
        </w:tc>
        <w:tc>
          <w:tcPr>
            <w:tcW w:w="748" w:type="pct"/>
            <w:tcBorders>
              <w:top w:val="nil"/>
              <w:left w:val="nil"/>
              <w:bottom w:val="nil"/>
              <w:right w:val="nil"/>
            </w:tcBorders>
            <w:shd w:val="clear" w:color="000000" w:fill="3A5D9C"/>
            <w:noWrap/>
            <w:vAlign w:val="center"/>
            <w:hideMark/>
          </w:tcPr>
          <w:p w:rsidR="00587C19" w:rsidRPr="00587C19" w:rsidRDefault="00587C19" w:rsidP="00587C19">
            <w:pPr>
              <w:spacing w:after="0" w:line="240" w:lineRule="auto"/>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Year 5</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Operating Income</w:t>
            </w: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Income from operations</w:t>
            </w:r>
          </w:p>
        </w:tc>
        <w:tc>
          <w:tcPr>
            <w:tcW w:w="686" w:type="pct"/>
            <w:tcBorders>
              <w:top w:val="single" w:sz="4" w:space="0" w:color="969696"/>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6,500,000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7,150,000</w:t>
            </w: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7,865,000</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8,651,500</w:t>
            </w: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9,516,000</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b/>
                <w:bCs/>
                <w:sz w:val="20"/>
                <w:szCs w:val="20"/>
              </w:rPr>
            </w:pPr>
            <w:r w:rsidRPr="00587C19">
              <w:rPr>
                <w:rFonts w:ascii="Arial" w:eastAsia="Times New Roman" w:hAnsi="Arial" w:cs="Arial"/>
                <w:b/>
                <w:bCs/>
                <w:sz w:val="20"/>
                <w:szCs w:val="20"/>
              </w:rPr>
              <w:t>Total Operating Income</w:t>
            </w:r>
          </w:p>
        </w:tc>
        <w:tc>
          <w:tcPr>
            <w:tcW w:w="686" w:type="pct"/>
            <w:tcBorders>
              <w:top w:val="single" w:sz="4" w:space="0" w:color="auto"/>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 xml:space="preserve">            6,500,000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7,150,000</w:t>
            </w: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7,865,000</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8,651,500</w:t>
            </w: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9,516,000</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Non-Operating Income</w:t>
            </w: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Other income</w:t>
            </w:r>
          </w:p>
        </w:tc>
        <w:tc>
          <w:tcPr>
            <w:tcW w:w="686" w:type="pct"/>
            <w:tcBorders>
              <w:top w:val="single" w:sz="4" w:space="0" w:color="969696"/>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1,100,000</w:t>
            </w: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1,210,000</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1,331,000</w:t>
            </w: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1,464,100</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b/>
                <w:bCs/>
                <w:sz w:val="20"/>
                <w:szCs w:val="20"/>
              </w:rPr>
            </w:pPr>
            <w:r w:rsidRPr="00587C19">
              <w:rPr>
                <w:rFonts w:ascii="Arial" w:eastAsia="Times New Roman" w:hAnsi="Arial" w:cs="Arial"/>
                <w:b/>
                <w:bCs/>
                <w:sz w:val="20"/>
                <w:szCs w:val="20"/>
              </w:rPr>
              <w:t>Total Non-Operating Income</w:t>
            </w:r>
          </w:p>
        </w:tc>
        <w:tc>
          <w:tcPr>
            <w:tcW w:w="686" w:type="pct"/>
            <w:tcBorders>
              <w:top w:val="single" w:sz="4" w:space="0" w:color="auto"/>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 xml:space="preserve">            1,000,000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1,100,000</w:t>
            </w: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1,210,000</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1,331,000</w:t>
            </w: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1,464,100</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single" w:sz="4" w:space="0" w:color="auto"/>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w:t>
            </w:r>
          </w:p>
        </w:tc>
        <w:tc>
          <w:tcPr>
            <w:tcW w:w="1142" w:type="pct"/>
            <w:tcBorders>
              <w:top w:val="nil"/>
              <w:left w:val="nil"/>
              <w:bottom w:val="single" w:sz="4" w:space="0" w:color="auto"/>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w:t>
            </w: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31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275" w:type="pct"/>
            <w:gridSpan w:val="2"/>
            <w:tcBorders>
              <w:top w:val="single" w:sz="4" w:space="0" w:color="auto"/>
              <w:left w:val="nil"/>
              <w:bottom w:val="nil"/>
              <w:right w:val="nil"/>
            </w:tcBorders>
            <w:shd w:val="clear" w:color="000000" w:fill="D3DDEF"/>
            <w:noWrap/>
            <w:vAlign w:val="center"/>
            <w:hideMark/>
          </w:tcPr>
          <w:p w:rsidR="00587C19" w:rsidRPr="00587C19" w:rsidRDefault="00587C19" w:rsidP="00587C19">
            <w:pPr>
              <w:spacing w:after="0" w:line="240" w:lineRule="auto"/>
              <w:ind w:firstLineChars="100" w:firstLine="241"/>
              <w:rPr>
                <w:rFonts w:ascii="Arial" w:eastAsia="Times New Roman" w:hAnsi="Arial" w:cs="Arial"/>
                <w:b/>
                <w:bCs/>
                <w:sz w:val="24"/>
                <w:szCs w:val="24"/>
              </w:rPr>
            </w:pPr>
            <w:r w:rsidRPr="00587C19">
              <w:rPr>
                <w:rFonts w:ascii="Arial" w:eastAsia="Times New Roman" w:hAnsi="Arial" w:cs="Arial"/>
                <w:b/>
                <w:bCs/>
                <w:sz w:val="24"/>
                <w:szCs w:val="24"/>
              </w:rPr>
              <w:t>Total INCOME</w:t>
            </w:r>
          </w:p>
        </w:tc>
        <w:tc>
          <w:tcPr>
            <w:tcW w:w="686" w:type="pct"/>
            <w:tcBorders>
              <w:top w:val="single" w:sz="4" w:space="0" w:color="auto"/>
              <w:left w:val="nil"/>
              <w:bottom w:val="nil"/>
              <w:right w:val="nil"/>
            </w:tcBorders>
            <w:shd w:val="clear" w:color="000000" w:fill="D3DDEF"/>
            <w:noWrap/>
            <w:vAlign w:val="center"/>
            <w:hideMark/>
          </w:tcPr>
          <w:p w:rsidR="00587C19" w:rsidRPr="00587C19" w:rsidRDefault="00587C19" w:rsidP="00587C19">
            <w:pPr>
              <w:spacing w:after="0" w:line="240" w:lineRule="auto"/>
              <w:rPr>
                <w:rFonts w:ascii="Arial" w:eastAsia="Times New Roman" w:hAnsi="Arial" w:cs="Arial"/>
                <w:b/>
                <w:bCs/>
                <w:sz w:val="24"/>
                <w:szCs w:val="24"/>
              </w:rPr>
            </w:pPr>
            <w:r w:rsidRPr="00587C19">
              <w:rPr>
                <w:rFonts w:ascii="Arial" w:eastAsia="Times New Roman" w:hAnsi="Arial" w:cs="Arial"/>
                <w:b/>
                <w:bCs/>
                <w:sz w:val="24"/>
                <w:szCs w:val="24"/>
              </w:rPr>
              <w:t xml:space="preserve">        7,500,000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8,250,000</w:t>
            </w: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9,075,000</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9,982,500</w:t>
            </w: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sz w:val="20"/>
                <w:szCs w:val="20"/>
              </w:rPr>
            </w:pPr>
            <w:r w:rsidRPr="00587C19">
              <w:rPr>
                <w:rFonts w:ascii="Arial" w:eastAsia="Times New Roman" w:hAnsi="Arial" w:cs="Arial"/>
                <w:sz w:val="20"/>
                <w:szCs w:val="20"/>
              </w:rPr>
              <w:t>10,980,100</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color w:val="FFFFFF"/>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31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color w:val="FFFFFF"/>
                <w:sz w:val="20"/>
                <w:szCs w:val="20"/>
              </w:rPr>
            </w:pPr>
          </w:p>
        </w:tc>
        <w:tc>
          <w:tcPr>
            <w:tcW w:w="1275" w:type="pct"/>
            <w:gridSpan w:val="2"/>
            <w:tcBorders>
              <w:top w:val="nil"/>
              <w:left w:val="nil"/>
              <w:bottom w:val="nil"/>
              <w:right w:val="nil"/>
            </w:tcBorders>
            <w:shd w:val="clear" w:color="000000" w:fill="3A5D9C"/>
            <w:noWrap/>
            <w:vAlign w:val="center"/>
            <w:hideMark/>
          </w:tcPr>
          <w:p w:rsidR="00587C19" w:rsidRPr="00587C19" w:rsidRDefault="00587C19" w:rsidP="00085065">
            <w:pPr>
              <w:spacing w:after="0" w:line="240" w:lineRule="auto"/>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EXPENSES</w:t>
            </w:r>
            <w:r w:rsidR="00085065">
              <w:rPr>
                <w:rFonts w:ascii="Arial" w:eastAsia="Times New Roman" w:hAnsi="Arial" w:cs="Arial"/>
                <w:b/>
                <w:bCs/>
                <w:color w:val="FFFFFF"/>
                <w:sz w:val="24"/>
                <w:szCs w:val="24"/>
              </w:rPr>
              <w:t xml:space="preserve"> (USD)</w:t>
            </w:r>
          </w:p>
        </w:tc>
        <w:tc>
          <w:tcPr>
            <w:tcW w:w="686" w:type="pct"/>
            <w:tcBorders>
              <w:top w:val="nil"/>
              <w:left w:val="nil"/>
              <w:bottom w:val="nil"/>
              <w:right w:val="nil"/>
            </w:tcBorders>
            <w:shd w:val="clear" w:color="000000" w:fill="3A5D9C"/>
            <w:noWrap/>
            <w:vAlign w:val="center"/>
            <w:hideMark/>
          </w:tcPr>
          <w:p w:rsidR="00587C19" w:rsidRPr="00587C19" w:rsidRDefault="00587C19" w:rsidP="00587C19">
            <w:pPr>
              <w:spacing w:after="0" w:line="240" w:lineRule="auto"/>
              <w:rPr>
                <w:rFonts w:ascii="Arial" w:eastAsia="Times New Roman" w:hAnsi="Arial" w:cs="Arial"/>
                <w:b/>
                <w:bCs/>
                <w:color w:val="FFFFFF"/>
                <w:sz w:val="24"/>
                <w:szCs w:val="24"/>
              </w:rPr>
            </w:pPr>
            <w:r w:rsidRPr="00587C19">
              <w:rPr>
                <w:rFonts w:ascii="Arial" w:eastAsia="Times New Roman" w:hAnsi="Arial" w:cs="Arial"/>
                <w:b/>
                <w:bCs/>
                <w:color w:val="FFFFFF"/>
                <w:sz w:val="24"/>
                <w:szCs w:val="24"/>
              </w:rPr>
              <w:t>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color w:val="FFFFFF"/>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color w:val="FFFFFF"/>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color w:val="FFFFFF"/>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Operating Expenses</w:t>
            </w: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Accounting and Legal</w:t>
            </w:r>
          </w:p>
        </w:tc>
        <w:tc>
          <w:tcPr>
            <w:tcW w:w="686" w:type="pct"/>
            <w:tcBorders>
              <w:top w:val="single" w:sz="4" w:space="0" w:color="969696"/>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400,000 </w:t>
            </w:r>
          </w:p>
        </w:tc>
        <w:tc>
          <w:tcPr>
            <w:tcW w:w="710" w:type="pct"/>
            <w:tcBorders>
              <w:top w:val="single" w:sz="4" w:space="0" w:color="969696"/>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400,000 </w:t>
            </w:r>
          </w:p>
        </w:tc>
        <w:tc>
          <w:tcPr>
            <w:tcW w:w="757" w:type="pct"/>
            <w:tcBorders>
              <w:top w:val="single" w:sz="4" w:space="0" w:color="969696"/>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400,000 </w:t>
            </w:r>
          </w:p>
        </w:tc>
        <w:tc>
          <w:tcPr>
            <w:tcW w:w="710" w:type="pct"/>
            <w:tcBorders>
              <w:top w:val="single" w:sz="4" w:space="0" w:color="969696"/>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400,000 </w:t>
            </w:r>
          </w:p>
        </w:tc>
        <w:tc>
          <w:tcPr>
            <w:tcW w:w="748" w:type="pct"/>
            <w:tcBorders>
              <w:top w:val="single" w:sz="4" w:space="0" w:color="969696"/>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Advertising</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PR</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Dues and Subscriptions</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Insurance</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600,000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600,000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600,000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600,000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600,000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Interest Expense</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Maintenance and </w:t>
            </w:r>
            <w:r w:rsidRPr="00587C19">
              <w:rPr>
                <w:rFonts w:ascii="Arial" w:eastAsia="Times New Roman" w:hAnsi="Arial" w:cs="Arial"/>
                <w:sz w:val="20"/>
                <w:szCs w:val="20"/>
              </w:rPr>
              <w:lastRenderedPageBreak/>
              <w:t>Repairs</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lastRenderedPageBreak/>
              <w:t xml:space="preserve">                  </w:t>
            </w:r>
            <w:r w:rsidRPr="00587C19">
              <w:rPr>
                <w:rFonts w:ascii="Arial" w:eastAsia="Times New Roman" w:hAnsi="Arial" w:cs="Arial"/>
                <w:sz w:val="20"/>
                <w:szCs w:val="20"/>
              </w:rPr>
              <w:lastRenderedPageBreak/>
              <w:t xml:space="preserve">9,000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lastRenderedPageBreak/>
              <w:t xml:space="preserve">                   </w:t>
            </w:r>
            <w:r w:rsidRPr="00587C19">
              <w:rPr>
                <w:rFonts w:ascii="Arial" w:eastAsia="Times New Roman" w:hAnsi="Arial" w:cs="Arial"/>
                <w:sz w:val="20"/>
                <w:szCs w:val="20"/>
              </w:rPr>
              <w:lastRenderedPageBreak/>
              <w:t xml:space="preserve">9,000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lastRenderedPageBreak/>
              <w:t xml:space="preserve">                     </w:t>
            </w:r>
            <w:r w:rsidRPr="00587C19">
              <w:rPr>
                <w:rFonts w:ascii="Arial" w:eastAsia="Times New Roman" w:hAnsi="Arial" w:cs="Arial"/>
                <w:sz w:val="20"/>
                <w:szCs w:val="20"/>
              </w:rPr>
              <w:lastRenderedPageBreak/>
              <w:t xml:space="preserve">9,000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lastRenderedPageBreak/>
              <w:t xml:space="preserve">                  </w:t>
            </w:r>
            <w:r w:rsidRPr="00587C19">
              <w:rPr>
                <w:rFonts w:ascii="Arial" w:eastAsia="Times New Roman" w:hAnsi="Arial" w:cs="Arial"/>
                <w:sz w:val="20"/>
                <w:szCs w:val="20"/>
              </w:rPr>
              <w:lastRenderedPageBreak/>
              <w:t xml:space="preserve">9,000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lastRenderedPageBreak/>
              <w:t xml:space="preserve">                     </w:t>
            </w:r>
            <w:r w:rsidRPr="00587C19">
              <w:rPr>
                <w:rFonts w:ascii="Arial" w:eastAsia="Times New Roman" w:hAnsi="Arial" w:cs="Arial"/>
                <w:sz w:val="20"/>
                <w:szCs w:val="20"/>
              </w:rPr>
              <w:lastRenderedPageBreak/>
              <w:t xml:space="preserve">9,000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Office Supplies</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Payroll Expenses</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3,000,000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3,000,000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3,000,000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3,000,000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Postage</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Rent</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Research and Development</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900,000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Salaries and Wages</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2,000,000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1,500,000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1,500,000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1,500,000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1,500,000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Taxes and Licenses</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750,000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825,000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907,500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998,250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109,801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Telephone</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Travel</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Utilities</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450,000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450,000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450,000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450,000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450,000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B1957" w:rsidP="00587C19">
            <w:pPr>
              <w:spacing w:after="0" w:line="240" w:lineRule="auto"/>
              <w:rPr>
                <w:rFonts w:ascii="Arial" w:eastAsia="Times New Roman" w:hAnsi="Arial" w:cs="Arial"/>
                <w:sz w:val="20"/>
                <w:szCs w:val="20"/>
              </w:rPr>
            </w:pPr>
            <w:r>
              <w:rPr>
                <w:rFonts w:ascii="Arial" w:eastAsia="Times New Roman" w:hAnsi="Arial" w:cs="Arial"/>
                <w:sz w:val="20"/>
                <w:szCs w:val="20"/>
              </w:rPr>
              <w:t>Development of in</w:t>
            </w:r>
            <w:r w:rsidR="00587C19" w:rsidRPr="00587C19">
              <w:rPr>
                <w:rFonts w:ascii="Arial" w:eastAsia="Times New Roman" w:hAnsi="Arial" w:cs="Arial"/>
                <w:sz w:val="20"/>
                <w:szCs w:val="20"/>
              </w:rPr>
              <w:t>frastructure</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single" w:sz="4" w:space="0" w:color="auto"/>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Other</w:t>
            </w:r>
          </w:p>
        </w:tc>
        <w:tc>
          <w:tcPr>
            <w:tcW w:w="686"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57"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700,000 </w:t>
            </w:r>
          </w:p>
        </w:tc>
        <w:tc>
          <w:tcPr>
            <w:tcW w:w="710"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500,000 </w:t>
            </w:r>
          </w:p>
        </w:tc>
        <w:tc>
          <w:tcPr>
            <w:tcW w:w="748" w:type="pct"/>
            <w:tcBorders>
              <w:top w:val="nil"/>
              <w:left w:val="nil"/>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300,000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b/>
                <w:bCs/>
                <w:sz w:val="20"/>
                <w:szCs w:val="20"/>
              </w:rPr>
            </w:pPr>
            <w:r w:rsidRPr="00587C19">
              <w:rPr>
                <w:rFonts w:ascii="Arial" w:eastAsia="Times New Roman" w:hAnsi="Arial" w:cs="Arial"/>
                <w:b/>
                <w:bCs/>
                <w:sz w:val="20"/>
                <w:szCs w:val="20"/>
              </w:rPr>
              <w:t>Total Operating Expenses</w:t>
            </w:r>
          </w:p>
        </w:tc>
        <w:tc>
          <w:tcPr>
            <w:tcW w:w="686" w:type="pct"/>
            <w:tcBorders>
              <w:top w:val="single" w:sz="4" w:space="0" w:color="auto"/>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 xml:space="preserve">          17,690,000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11,535,000 </w:t>
            </w: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11,317,500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10,708,250 </w:t>
            </w: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10,249,801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Non-Recurring Expenses</w:t>
            </w: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Furniture and Equipment </w:t>
            </w:r>
          </w:p>
        </w:tc>
        <w:tc>
          <w:tcPr>
            <w:tcW w:w="686" w:type="pct"/>
            <w:tcBorders>
              <w:top w:val="single" w:sz="4" w:space="0" w:color="969696"/>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30,000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Software</w:t>
            </w:r>
          </w:p>
        </w:tc>
        <w:tc>
          <w:tcPr>
            <w:tcW w:w="686" w:type="pct"/>
            <w:tcBorders>
              <w:top w:val="nil"/>
              <w:left w:val="single" w:sz="4" w:space="0" w:color="969696"/>
              <w:bottom w:val="single" w:sz="4" w:space="0" w:color="969696"/>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1,000,000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single" w:sz="4" w:space="0" w:color="auto"/>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Other</w:t>
            </w:r>
          </w:p>
        </w:tc>
        <w:tc>
          <w:tcPr>
            <w:tcW w:w="686" w:type="pct"/>
            <w:tcBorders>
              <w:top w:val="nil"/>
              <w:left w:val="single" w:sz="4" w:space="0" w:color="969696"/>
              <w:bottom w:val="single" w:sz="4" w:space="0" w:color="auto"/>
              <w:right w:val="single" w:sz="4" w:space="0" w:color="969696"/>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30,000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jc w:val="right"/>
              <w:rPr>
                <w:rFonts w:ascii="Arial" w:eastAsia="Times New Roman" w:hAnsi="Arial" w:cs="Arial"/>
                <w:b/>
                <w:bCs/>
                <w:sz w:val="20"/>
                <w:szCs w:val="20"/>
              </w:rPr>
            </w:pPr>
            <w:r w:rsidRPr="00587C19">
              <w:rPr>
                <w:rFonts w:ascii="Arial" w:eastAsia="Times New Roman" w:hAnsi="Arial" w:cs="Arial"/>
                <w:b/>
                <w:bCs/>
                <w:sz w:val="20"/>
                <w:szCs w:val="20"/>
              </w:rPr>
              <w:t>Total Non-Recurring Expenses</w:t>
            </w: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b/>
                <w:bCs/>
                <w:sz w:val="20"/>
                <w:szCs w:val="20"/>
              </w:rPr>
            </w:pPr>
            <w:r w:rsidRPr="00587C19">
              <w:rPr>
                <w:rFonts w:ascii="Arial" w:eastAsia="Times New Roman" w:hAnsi="Arial" w:cs="Arial"/>
                <w:b/>
                <w:bCs/>
                <w:sz w:val="20"/>
                <w:szCs w:val="20"/>
              </w:rPr>
              <w:t xml:space="preserve">            1,060,000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31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275" w:type="pct"/>
            <w:gridSpan w:val="2"/>
            <w:tcBorders>
              <w:top w:val="single" w:sz="4" w:space="0" w:color="auto"/>
              <w:left w:val="nil"/>
              <w:bottom w:val="nil"/>
              <w:right w:val="nil"/>
            </w:tcBorders>
            <w:shd w:val="clear" w:color="000000" w:fill="D3DDEF"/>
            <w:noWrap/>
            <w:vAlign w:val="center"/>
            <w:hideMark/>
          </w:tcPr>
          <w:p w:rsidR="00587C19" w:rsidRPr="00587C19" w:rsidRDefault="00587C19" w:rsidP="00587C19">
            <w:pPr>
              <w:spacing w:after="0" w:line="240" w:lineRule="auto"/>
              <w:ind w:firstLineChars="100" w:firstLine="241"/>
              <w:rPr>
                <w:rFonts w:ascii="Arial" w:eastAsia="Times New Roman" w:hAnsi="Arial" w:cs="Arial"/>
                <w:b/>
                <w:bCs/>
                <w:sz w:val="24"/>
                <w:szCs w:val="24"/>
              </w:rPr>
            </w:pPr>
            <w:r w:rsidRPr="00587C19">
              <w:rPr>
                <w:rFonts w:ascii="Arial" w:eastAsia="Times New Roman" w:hAnsi="Arial" w:cs="Arial"/>
                <w:b/>
                <w:bCs/>
                <w:sz w:val="24"/>
                <w:szCs w:val="24"/>
              </w:rPr>
              <w:t>Total EXPENSES</w:t>
            </w:r>
          </w:p>
        </w:tc>
        <w:tc>
          <w:tcPr>
            <w:tcW w:w="686" w:type="pct"/>
            <w:tcBorders>
              <w:top w:val="single" w:sz="4" w:space="0" w:color="auto"/>
              <w:left w:val="nil"/>
              <w:bottom w:val="nil"/>
              <w:right w:val="nil"/>
            </w:tcBorders>
            <w:shd w:val="clear" w:color="000000" w:fill="D3DDEF"/>
            <w:noWrap/>
            <w:vAlign w:val="center"/>
            <w:hideMark/>
          </w:tcPr>
          <w:p w:rsidR="00587C19" w:rsidRPr="00587C19" w:rsidRDefault="00587C19" w:rsidP="00587C19">
            <w:pPr>
              <w:spacing w:after="0" w:line="240" w:lineRule="auto"/>
              <w:rPr>
                <w:rFonts w:ascii="Arial" w:eastAsia="Times New Roman" w:hAnsi="Arial" w:cs="Arial"/>
                <w:b/>
                <w:bCs/>
                <w:sz w:val="24"/>
                <w:szCs w:val="24"/>
              </w:rPr>
            </w:pPr>
            <w:r w:rsidRPr="00587C19">
              <w:rPr>
                <w:rFonts w:ascii="Arial" w:eastAsia="Times New Roman" w:hAnsi="Arial" w:cs="Arial"/>
                <w:b/>
                <w:bCs/>
                <w:sz w:val="24"/>
                <w:szCs w:val="24"/>
              </w:rPr>
              <w:t xml:space="preserve">     18,750,000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11,535,000 </w:t>
            </w: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11,317,500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10,708,250 </w:t>
            </w: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xml:space="preserve">             10,249,801 </w:t>
            </w: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single" w:sz="4" w:space="0" w:color="auto"/>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w:t>
            </w:r>
          </w:p>
        </w:tc>
        <w:tc>
          <w:tcPr>
            <w:tcW w:w="686"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28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single" w:sz="4" w:space="0" w:color="auto"/>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w:t>
            </w:r>
          </w:p>
        </w:tc>
        <w:tc>
          <w:tcPr>
            <w:tcW w:w="1142" w:type="pct"/>
            <w:tcBorders>
              <w:top w:val="nil"/>
              <w:left w:val="nil"/>
              <w:bottom w:val="single" w:sz="4" w:space="0" w:color="auto"/>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w:t>
            </w:r>
          </w:p>
        </w:tc>
        <w:tc>
          <w:tcPr>
            <w:tcW w:w="686" w:type="pct"/>
            <w:tcBorders>
              <w:top w:val="nil"/>
              <w:left w:val="nil"/>
              <w:bottom w:val="single" w:sz="4" w:space="0" w:color="auto"/>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r w:rsidRPr="00587C19">
              <w:rPr>
                <w:rFonts w:ascii="Arial" w:eastAsia="Times New Roman" w:hAnsi="Arial" w:cs="Arial"/>
                <w:sz w:val="20"/>
                <w:szCs w:val="20"/>
              </w:rPr>
              <w:t> </w:t>
            </w: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r>
      <w:tr w:rsidR="004A10C4" w:rsidRPr="00587C19" w:rsidTr="004A10C4">
        <w:trPr>
          <w:trHeight w:val="315"/>
        </w:trPr>
        <w:tc>
          <w:tcPr>
            <w:tcW w:w="114" w:type="pct"/>
            <w:tcBorders>
              <w:top w:val="nil"/>
              <w:left w:val="nil"/>
              <w:bottom w:val="nil"/>
              <w:right w:val="nil"/>
            </w:tcBorders>
            <w:shd w:val="clear" w:color="auto" w:fill="auto"/>
            <w:noWrap/>
            <w:vAlign w:val="center"/>
            <w:hideMark/>
          </w:tcPr>
          <w:p w:rsidR="00587C19" w:rsidRPr="00587C19" w:rsidRDefault="00587C19" w:rsidP="00587C19">
            <w:pPr>
              <w:spacing w:after="0" w:line="240" w:lineRule="auto"/>
              <w:rPr>
                <w:rFonts w:ascii="Arial" w:eastAsia="Times New Roman" w:hAnsi="Arial" w:cs="Arial"/>
                <w:sz w:val="20"/>
                <w:szCs w:val="20"/>
              </w:rPr>
            </w:pPr>
          </w:p>
        </w:tc>
        <w:tc>
          <w:tcPr>
            <w:tcW w:w="1275" w:type="pct"/>
            <w:gridSpan w:val="2"/>
            <w:tcBorders>
              <w:top w:val="single" w:sz="4" w:space="0" w:color="auto"/>
              <w:left w:val="nil"/>
              <w:bottom w:val="nil"/>
              <w:right w:val="nil"/>
            </w:tcBorders>
            <w:shd w:val="clear" w:color="000000" w:fill="D3DDEF"/>
            <w:noWrap/>
            <w:vAlign w:val="center"/>
            <w:hideMark/>
          </w:tcPr>
          <w:p w:rsidR="00587C19" w:rsidRPr="00587C19" w:rsidRDefault="00587C19" w:rsidP="00587C19">
            <w:pPr>
              <w:spacing w:after="0" w:line="240" w:lineRule="auto"/>
              <w:ind w:firstLineChars="100" w:firstLine="241"/>
              <w:rPr>
                <w:rFonts w:ascii="Arial" w:eastAsia="Times New Roman" w:hAnsi="Arial" w:cs="Arial"/>
                <w:b/>
                <w:bCs/>
                <w:sz w:val="24"/>
                <w:szCs w:val="24"/>
              </w:rPr>
            </w:pPr>
            <w:r w:rsidRPr="00587C19">
              <w:rPr>
                <w:rFonts w:ascii="Arial" w:eastAsia="Times New Roman" w:hAnsi="Arial" w:cs="Arial"/>
                <w:b/>
                <w:bCs/>
                <w:sz w:val="24"/>
                <w:szCs w:val="24"/>
              </w:rPr>
              <w:t>NET INCOME</w:t>
            </w:r>
          </w:p>
        </w:tc>
        <w:tc>
          <w:tcPr>
            <w:tcW w:w="686" w:type="pct"/>
            <w:tcBorders>
              <w:top w:val="nil"/>
              <w:left w:val="nil"/>
              <w:bottom w:val="nil"/>
              <w:right w:val="nil"/>
            </w:tcBorders>
            <w:shd w:val="clear" w:color="000000" w:fill="D3DDEF"/>
            <w:noWrap/>
            <w:vAlign w:val="center"/>
            <w:hideMark/>
          </w:tcPr>
          <w:p w:rsidR="00587C19" w:rsidRPr="00587C19" w:rsidRDefault="00587C19" w:rsidP="00587C19">
            <w:pPr>
              <w:spacing w:after="0" w:line="240" w:lineRule="auto"/>
              <w:rPr>
                <w:rFonts w:ascii="Arial" w:eastAsia="Times New Roman" w:hAnsi="Arial" w:cs="Arial"/>
                <w:b/>
                <w:bCs/>
                <w:sz w:val="24"/>
                <w:szCs w:val="24"/>
              </w:rPr>
            </w:pPr>
            <w:r w:rsidRPr="00587C19">
              <w:rPr>
                <w:rFonts w:ascii="Arial" w:eastAsia="Times New Roman" w:hAnsi="Arial" w:cs="Arial"/>
                <w:b/>
                <w:bCs/>
                <w:sz w:val="24"/>
                <w:szCs w:val="24"/>
              </w:rPr>
              <w:t xml:space="preserve">    (11,250,000)</w:t>
            </w:r>
          </w:p>
        </w:tc>
        <w:tc>
          <w:tcPr>
            <w:tcW w:w="710" w:type="pct"/>
            <w:tcBorders>
              <w:top w:val="nil"/>
              <w:left w:val="nil"/>
              <w:bottom w:val="nil"/>
              <w:right w:val="nil"/>
            </w:tcBorders>
            <w:shd w:val="clear" w:color="000000" w:fill="D3DDEF"/>
            <w:noWrap/>
            <w:vAlign w:val="center"/>
            <w:hideMark/>
          </w:tcPr>
          <w:p w:rsidR="00587C19" w:rsidRPr="00587C19" w:rsidRDefault="00587C19" w:rsidP="00587C19">
            <w:pPr>
              <w:spacing w:after="0" w:line="240" w:lineRule="auto"/>
              <w:rPr>
                <w:rFonts w:ascii="Arial" w:eastAsia="Times New Roman" w:hAnsi="Arial" w:cs="Arial"/>
                <w:b/>
                <w:bCs/>
                <w:sz w:val="24"/>
                <w:szCs w:val="24"/>
              </w:rPr>
            </w:pPr>
            <w:r w:rsidRPr="00587C19">
              <w:rPr>
                <w:rFonts w:ascii="Arial" w:eastAsia="Times New Roman" w:hAnsi="Arial" w:cs="Arial"/>
                <w:b/>
                <w:bCs/>
                <w:sz w:val="24"/>
                <w:szCs w:val="24"/>
              </w:rPr>
              <w:t xml:space="preserve">       (3,285,000)</w:t>
            </w:r>
          </w:p>
        </w:tc>
        <w:tc>
          <w:tcPr>
            <w:tcW w:w="757" w:type="pct"/>
            <w:tcBorders>
              <w:top w:val="nil"/>
              <w:left w:val="nil"/>
              <w:bottom w:val="nil"/>
              <w:right w:val="nil"/>
            </w:tcBorders>
            <w:shd w:val="clear" w:color="000000" w:fill="D3DDEF"/>
            <w:noWrap/>
            <w:vAlign w:val="center"/>
            <w:hideMark/>
          </w:tcPr>
          <w:p w:rsidR="00587C19" w:rsidRPr="00587C19" w:rsidRDefault="00587C19" w:rsidP="00587C19">
            <w:pPr>
              <w:spacing w:after="0" w:line="240" w:lineRule="auto"/>
              <w:rPr>
                <w:rFonts w:ascii="Arial" w:eastAsia="Times New Roman" w:hAnsi="Arial" w:cs="Arial"/>
                <w:b/>
                <w:bCs/>
                <w:sz w:val="24"/>
                <w:szCs w:val="24"/>
              </w:rPr>
            </w:pPr>
            <w:r w:rsidRPr="00587C19">
              <w:rPr>
                <w:rFonts w:ascii="Arial" w:eastAsia="Times New Roman" w:hAnsi="Arial" w:cs="Arial"/>
                <w:b/>
                <w:bCs/>
                <w:sz w:val="24"/>
                <w:szCs w:val="24"/>
              </w:rPr>
              <w:t xml:space="preserve">         (2,242,500)</w:t>
            </w:r>
          </w:p>
        </w:tc>
        <w:tc>
          <w:tcPr>
            <w:tcW w:w="710" w:type="pct"/>
            <w:tcBorders>
              <w:top w:val="nil"/>
              <w:left w:val="nil"/>
              <w:bottom w:val="nil"/>
              <w:right w:val="nil"/>
            </w:tcBorders>
            <w:shd w:val="clear" w:color="000000" w:fill="D3DDEF"/>
            <w:noWrap/>
            <w:vAlign w:val="center"/>
            <w:hideMark/>
          </w:tcPr>
          <w:p w:rsidR="00587C19" w:rsidRPr="00587C19" w:rsidRDefault="00587C19" w:rsidP="00587C19">
            <w:pPr>
              <w:spacing w:after="0" w:line="240" w:lineRule="auto"/>
              <w:rPr>
                <w:rFonts w:ascii="Arial" w:eastAsia="Times New Roman" w:hAnsi="Arial" w:cs="Arial"/>
                <w:b/>
                <w:bCs/>
                <w:sz w:val="24"/>
                <w:szCs w:val="24"/>
              </w:rPr>
            </w:pPr>
            <w:r w:rsidRPr="00587C19">
              <w:rPr>
                <w:rFonts w:ascii="Arial" w:eastAsia="Times New Roman" w:hAnsi="Arial" w:cs="Arial"/>
                <w:b/>
                <w:bCs/>
                <w:sz w:val="24"/>
                <w:szCs w:val="24"/>
              </w:rPr>
              <w:t xml:space="preserve">          (725,750)</w:t>
            </w:r>
          </w:p>
        </w:tc>
        <w:tc>
          <w:tcPr>
            <w:tcW w:w="748" w:type="pct"/>
            <w:tcBorders>
              <w:top w:val="nil"/>
              <w:left w:val="nil"/>
              <w:bottom w:val="nil"/>
              <w:right w:val="nil"/>
            </w:tcBorders>
            <w:shd w:val="clear" w:color="000000" w:fill="D3DDEF"/>
            <w:noWrap/>
            <w:vAlign w:val="center"/>
            <w:hideMark/>
          </w:tcPr>
          <w:p w:rsidR="00587C19" w:rsidRPr="00587C19" w:rsidRDefault="00587C19" w:rsidP="00587C19">
            <w:pPr>
              <w:spacing w:after="0" w:line="240" w:lineRule="auto"/>
              <w:rPr>
                <w:rFonts w:ascii="Arial" w:eastAsia="Times New Roman" w:hAnsi="Arial" w:cs="Arial"/>
                <w:b/>
                <w:bCs/>
                <w:sz w:val="24"/>
                <w:szCs w:val="24"/>
              </w:rPr>
            </w:pPr>
            <w:r w:rsidRPr="00587C19">
              <w:rPr>
                <w:rFonts w:ascii="Arial" w:eastAsia="Times New Roman" w:hAnsi="Arial" w:cs="Arial"/>
                <w:b/>
                <w:bCs/>
                <w:sz w:val="24"/>
                <w:szCs w:val="24"/>
              </w:rPr>
              <w:t xml:space="preserve">              730,299 </w:t>
            </w:r>
          </w:p>
        </w:tc>
      </w:tr>
      <w:tr w:rsidR="004A10C4" w:rsidRPr="00587C19" w:rsidTr="004A10C4">
        <w:trPr>
          <w:trHeight w:val="285"/>
        </w:trPr>
        <w:tc>
          <w:tcPr>
            <w:tcW w:w="114"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133"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1142"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686"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757"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710"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c>
          <w:tcPr>
            <w:tcW w:w="748" w:type="pct"/>
            <w:tcBorders>
              <w:top w:val="nil"/>
              <w:left w:val="nil"/>
              <w:bottom w:val="nil"/>
              <w:right w:val="nil"/>
            </w:tcBorders>
            <w:shd w:val="clear" w:color="auto" w:fill="auto"/>
            <w:noWrap/>
            <w:vAlign w:val="bottom"/>
            <w:hideMark/>
          </w:tcPr>
          <w:p w:rsidR="00587C19" w:rsidRPr="00587C19" w:rsidRDefault="00587C19" w:rsidP="00587C19">
            <w:pPr>
              <w:spacing w:after="0" w:line="240" w:lineRule="auto"/>
              <w:rPr>
                <w:rFonts w:ascii="Arial" w:eastAsia="Times New Roman" w:hAnsi="Arial" w:cs="Arial"/>
                <w:sz w:val="20"/>
                <w:szCs w:val="20"/>
              </w:rPr>
            </w:pPr>
          </w:p>
        </w:tc>
      </w:tr>
    </w:tbl>
    <w:p w:rsidR="00587C19" w:rsidRDefault="00587C19" w:rsidP="00E91622">
      <w:pPr>
        <w:spacing w:after="0" w:line="480" w:lineRule="auto"/>
        <w:rPr>
          <w:rFonts w:ascii="Times New Roman" w:hAnsi="Times New Roman" w:cs="Times New Roman"/>
          <w:sz w:val="24"/>
          <w:szCs w:val="24"/>
        </w:rPr>
      </w:pPr>
    </w:p>
    <w:p w:rsidR="005B1957" w:rsidRPr="005B1957" w:rsidRDefault="005B1957" w:rsidP="005B1957">
      <w:pPr>
        <w:spacing w:after="0" w:line="480" w:lineRule="auto"/>
        <w:ind w:firstLine="720"/>
        <w:rPr>
          <w:rFonts w:ascii="Times New Roman" w:hAnsi="Times New Roman" w:cs="Times New Roman"/>
          <w:sz w:val="24"/>
          <w:szCs w:val="24"/>
        </w:rPr>
      </w:pPr>
      <w:r w:rsidRPr="005B1957">
        <w:rPr>
          <w:rFonts w:ascii="Times New Roman" w:hAnsi="Times New Roman" w:cs="Times New Roman"/>
          <w:sz w:val="24"/>
          <w:szCs w:val="24"/>
        </w:rPr>
        <w:lastRenderedPageBreak/>
        <w:t xml:space="preserve">The budget above demonstrates Google’s financial performance over the next five years. In the first year of operation, </w:t>
      </w:r>
      <w:r w:rsidR="005E7DD9">
        <w:rPr>
          <w:rFonts w:ascii="Times New Roman" w:hAnsi="Times New Roman" w:cs="Times New Roman"/>
          <w:sz w:val="24"/>
          <w:szCs w:val="24"/>
        </w:rPr>
        <w:t>Google will incur high expenses due to high costs of infrastructure development.</w:t>
      </w:r>
      <w:r w:rsidR="00B36085">
        <w:rPr>
          <w:rFonts w:ascii="Times New Roman" w:hAnsi="Times New Roman" w:cs="Times New Roman"/>
          <w:sz w:val="24"/>
          <w:szCs w:val="24"/>
        </w:rPr>
        <w:t xml:space="preserve"> Infrastructure development will cost $5 million, but the amount will reduce to $1 million in the following two years, and an additional $500,000 in the third and fourth years. Payroll expenses will be higher in the first year of operation as the company will recruit new talent to </w:t>
      </w:r>
      <w:r w:rsidR="00085065">
        <w:rPr>
          <w:rFonts w:ascii="Times New Roman" w:hAnsi="Times New Roman" w:cs="Times New Roman"/>
          <w:sz w:val="24"/>
          <w:szCs w:val="24"/>
        </w:rPr>
        <w:t xml:space="preserve">aid in infrastructure development. The first four years of Google’s operations will result in financial losses as a result of high capital expenditures. Google will earn profits in the fifth year due to lower costs of operations and higher </w:t>
      </w:r>
      <w:r w:rsidR="004B03AB">
        <w:rPr>
          <w:rFonts w:ascii="Times New Roman" w:hAnsi="Times New Roman" w:cs="Times New Roman"/>
          <w:sz w:val="24"/>
          <w:szCs w:val="24"/>
        </w:rPr>
        <w:t xml:space="preserve">revenues. </w:t>
      </w:r>
    </w:p>
    <w:p w:rsidR="00E91622" w:rsidRDefault="00E91622" w:rsidP="00E91622">
      <w:pPr>
        <w:spacing w:after="0" w:line="480" w:lineRule="auto"/>
        <w:rPr>
          <w:rFonts w:ascii="Times New Roman" w:hAnsi="Times New Roman" w:cs="Times New Roman"/>
          <w:b/>
          <w:sz w:val="24"/>
          <w:szCs w:val="24"/>
        </w:rPr>
      </w:pPr>
      <w:r w:rsidRPr="00B55E8A">
        <w:rPr>
          <w:rFonts w:ascii="Times New Roman" w:hAnsi="Times New Roman" w:cs="Times New Roman"/>
          <w:b/>
          <w:sz w:val="24"/>
          <w:szCs w:val="24"/>
        </w:rPr>
        <w:t>Balanced Scorecard</w:t>
      </w:r>
    </w:p>
    <w:p w:rsidR="003E1861" w:rsidRDefault="003E1861" w:rsidP="003E1861">
      <w:pPr>
        <w:spacing w:after="0" w:line="480" w:lineRule="auto"/>
        <w:ind w:firstLine="720"/>
        <w:rPr>
          <w:rFonts w:ascii="Times New Roman" w:hAnsi="Times New Roman" w:cs="Times New Roman"/>
          <w:sz w:val="24"/>
          <w:szCs w:val="24"/>
        </w:rPr>
      </w:pPr>
      <w:r w:rsidRPr="003E1861">
        <w:rPr>
          <w:rFonts w:ascii="Times New Roman" w:hAnsi="Times New Roman" w:cs="Times New Roman"/>
          <w:sz w:val="24"/>
          <w:szCs w:val="24"/>
        </w:rPr>
        <w:t xml:space="preserve">The </w:t>
      </w:r>
      <w:r>
        <w:rPr>
          <w:rFonts w:ascii="Times New Roman" w:hAnsi="Times New Roman" w:cs="Times New Roman"/>
          <w:sz w:val="24"/>
          <w:szCs w:val="24"/>
        </w:rPr>
        <w:t xml:space="preserve">balanced scorecard includes various measures aimed at providing a clear performance target </w:t>
      </w:r>
      <w:r w:rsidR="00804C4B">
        <w:rPr>
          <w:rFonts w:ascii="Times New Roman" w:hAnsi="Times New Roman" w:cs="Times New Roman"/>
          <w:sz w:val="24"/>
          <w:szCs w:val="24"/>
        </w:rPr>
        <w:t xml:space="preserve">on the critical areas of an organization. The measures include financial and operational measures. Google’s balanced scorecard is provided below. </w:t>
      </w:r>
    </w:p>
    <w:p w:rsidR="00804C4B" w:rsidRPr="003E1861" w:rsidRDefault="00236ACF" w:rsidP="003E1861">
      <w:pPr>
        <w:spacing w:after="0" w:line="480" w:lineRule="auto"/>
        <w:ind w:firstLine="720"/>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3714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714750"/>
                    </a:xfrm>
                    <a:prstGeom prst="rect">
                      <a:avLst/>
                    </a:prstGeom>
                    <a:noFill/>
                    <a:ln>
                      <a:noFill/>
                    </a:ln>
                  </pic:spPr>
                </pic:pic>
              </a:graphicData>
            </a:graphic>
          </wp:inline>
        </w:drawing>
      </w:r>
    </w:p>
    <w:p w:rsidR="00F0694C" w:rsidRDefault="00F0694C" w:rsidP="00236ACF">
      <w:pPr>
        <w:spacing w:after="0" w:line="480" w:lineRule="auto"/>
        <w:ind w:firstLine="720"/>
        <w:rPr>
          <w:rFonts w:ascii="Times New Roman" w:hAnsi="Times New Roman" w:cs="Times New Roman"/>
          <w:sz w:val="24"/>
          <w:szCs w:val="24"/>
        </w:rPr>
      </w:pPr>
      <w:r w:rsidRPr="00F0694C">
        <w:rPr>
          <w:rFonts w:ascii="Times New Roman" w:hAnsi="Times New Roman" w:cs="Times New Roman"/>
          <w:i/>
          <w:sz w:val="24"/>
          <w:szCs w:val="24"/>
        </w:rPr>
        <w:lastRenderedPageBreak/>
        <w:t>Figure</w:t>
      </w:r>
      <w:r>
        <w:rPr>
          <w:rFonts w:ascii="Times New Roman" w:hAnsi="Times New Roman" w:cs="Times New Roman"/>
          <w:sz w:val="24"/>
          <w:szCs w:val="24"/>
        </w:rPr>
        <w:t xml:space="preserve"> 1: Google’s balanced scorecard</w:t>
      </w:r>
    </w:p>
    <w:p w:rsidR="00C245AA" w:rsidRDefault="00236ACF" w:rsidP="00236ACF">
      <w:pPr>
        <w:spacing w:after="0" w:line="480" w:lineRule="auto"/>
        <w:ind w:firstLine="720"/>
        <w:rPr>
          <w:rFonts w:ascii="Times New Roman" w:hAnsi="Times New Roman" w:cs="Times New Roman"/>
          <w:sz w:val="24"/>
          <w:szCs w:val="24"/>
        </w:rPr>
      </w:pPr>
      <w:r w:rsidRPr="00236ACF">
        <w:rPr>
          <w:rFonts w:ascii="Times New Roman" w:hAnsi="Times New Roman" w:cs="Times New Roman"/>
          <w:sz w:val="24"/>
          <w:szCs w:val="24"/>
        </w:rPr>
        <w:t xml:space="preserve">As demonstrated by the balanced scorecard, the goal of the financial perspective is to increase revenues. Expanding into developing countries will increase Google’s revenues due to the addition of extra revenue streams. </w:t>
      </w:r>
      <w:r w:rsidR="004B3C46">
        <w:rPr>
          <w:rFonts w:ascii="Times New Roman" w:hAnsi="Times New Roman" w:cs="Times New Roman"/>
          <w:sz w:val="24"/>
          <w:szCs w:val="24"/>
        </w:rPr>
        <w:t xml:space="preserve">Measures to evaluate the achievement of the goals include revenues, costs, and net profits. In an ideal situation, revenues should increase, while costs should decrease relative to the revenues. </w:t>
      </w:r>
      <w:r w:rsidR="009D159B">
        <w:rPr>
          <w:rFonts w:ascii="Times New Roman" w:hAnsi="Times New Roman" w:cs="Times New Roman"/>
          <w:sz w:val="24"/>
          <w:szCs w:val="24"/>
        </w:rPr>
        <w:t>The net profits should increase, a factor that will boosts shareholders’ returns on investments. The goal of the internal business perspective is to increase efficiency. When an organization is efficient, it incurs high resource utilization, which also results in lower costs, higher revenues, and higher net income. Measures that can be implemented to increase efficiency include aligning business objectives with the company’s operations and forming strategic partnerships with suppliers, marketers, and other stakeholders to improve efficiency in supply chain processes (</w:t>
      </w:r>
      <w:r w:rsidR="00FD21DA">
        <w:rPr>
          <w:rFonts w:ascii="Times New Roman" w:hAnsi="Times New Roman" w:cs="Times New Roman"/>
          <w:sz w:val="24"/>
          <w:szCs w:val="24"/>
        </w:rPr>
        <w:t>Appelbaum et al., 2017</w:t>
      </w:r>
      <w:r w:rsidR="009D159B">
        <w:rPr>
          <w:rFonts w:ascii="Times New Roman" w:hAnsi="Times New Roman" w:cs="Times New Roman"/>
          <w:sz w:val="24"/>
          <w:szCs w:val="24"/>
        </w:rPr>
        <w:t xml:space="preserve">). </w:t>
      </w:r>
    </w:p>
    <w:p w:rsidR="00236ACF" w:rsidRPr="00236ACF" w:rsidRDefault="009D159B" w:rsidP="00236AC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learning and growth perspective considers how Google can continue to excel and improve value</w:t>
      </w:r>
      <w:r w:rsidR="00BA7338" w:rsidRPr="00BA7338">
        <w:rPr>
          <w:rFonts w:ascii="Times New Roman" w:hAnsi="Times New Roman" w:cs="Times New Roman"/>
          <w:sz w:val="24"/>
          <w:szCs w:val="24"/>
        </w:rPr>
        <w:t xml:space="preserve"> </w:t>
      </w:r>
      <w:r w:rsidR="00BA7338">
        <w:rPr>
          <w:rFonts w:ascii="Times New Roman" w:hAnsi="Times New Roman" w:cs="Times New Roman"/>
          <w:sz w:val="24"/>
          <w:szCs w:val="24"/>
        </w:rPr>
        <w:t>(Albuhisi &amp; Abdallah, 2018)</w:t>
      </w:r>
      <w:r>
        <w:rPr>
          <w:rFonts w:ascii="Times New Roman" w:hAnsi="Times New Roman" w:cs="Times New Roman"/>
          <w:sz w:val="24"/>
          <w:szCs w:val="24"/>
        </w:rPr>
        <w:t xml:space="preserve">. Measures such as employee training, implementing a learning organizational culture, and research and development enhance an organization’s growth. The customer perspective considers how the organization would want to be perceived by customers. Google should work on </w:t>
      </w:r>
      <w:r w:rsidR="00A364E4">
        <w:rPr>
          <w:rFonts w:ascii="Times New Roman" w:hAnsi="Times New Roman" w:cs="Times New Roman"/>
          <w:sz w:val="24"/>
          <w:szCs w:val="24"/>
        </w:rPr>
        <w:t xml:space="preserve">promoting product awareness and boosting customer satisfaction to build customer loyalty. Enhanced customer awareness will result in the widespread use of the Google Search engine, </w:t>
      </w:r>
      <w:r w:rsidR="00BA7338">
        <w:rPr>
          <w:rFonts w:ascii="Times New Roman" w:hAnsi="Times New Roman" w:cs="Times New Roman"/>
          <w:sz w:val="24"/>
          <w:szCs w:val="24"/>
        </w:rPr>
        <w:t xml:space="preserve">a factor </w:t>
      </w:r>
      <w:r w:rsidR="00A364E4">
        <w:rPr>
          <w:rFonts w:ascii="Times New Roman" w:hAnsi="Times New Roman" w:cs="Times New Roman"/>
          <w:sz w:val="24"/>
          <w:szCs w:val="24"/>
        </w:rPr>
        <w:t xml:space="preserve">that will increase the company’s revenues. On the other hand, increased customer satisfaction will boost customer loyalty by ensuring that </w:t>
      </w:r>
      <w:r w:rsidR="00120035">
        <w:rPr>
          <w:rFonts w:ascii="Times New Roman" w:hAnsi="Times New Roman" w:cs="Times New Roman"/>
          <w:sz w:val="24"/>
          <w:szCs w:val="24"/>
        </w:rPr>
        <w:t xml:space="preserve">customers </w:t>
      </w:r>
      <w:r w:rsidR="00C245AA">
        <w:rPr>
          <w:rFonts w:ascii="Times New Roman" w:hAnsi="Times New Roman" w:cs="Times New Roman"/>
          <w:sz w:val="24"/>
          <w:szCs w:val="24"/>
        </w:rPr>
        <w:t xml:space="preserve">repeatedly use Google’s search engine. The four performance measures are interconnected as they are all ties to financial performance. Improved efficiency, leaning, and customer loyalty at the organization will result in better financial performance for the company. </w:t>
      </w:r>
    </w:p>
    <w:p w:rsidR="003E1861" w:rsidRDefault="003E1861" w:rsidP="00E91622">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Strategic Audit</w:t>
      </w:r>
    </w:p>
    <w:p w:rsidR="008F1B19" w:rsidRDefault="008F1B19" w:rsidP="00E91622">
      <w:pPr>
        <w:spacing w:after="0" w:line="480" w:lineRule="auto"/>
        <w:rPr>
          <w:rFonts w:ascii="Times New Roman" w:hAnsi="Times New Roman" w:cs="Times New Roman"/>
          <w:b/>
          <w:sz w:val="24"/>
          <w:szCs w:val="24"/>
        </w:rPr>
      </w:pPr>
      <w:r>
        <w:rPr>
          <w:rFonts w:ascii="Times New Roman" w:hAnsi="Times New Roman" w:cs="Times New Roman"/>
          <w:b/>
          <w:sz w:val="24"/>
          <w:szCs w:val="24"/>
        </w:rPr>
        <w:t>Table 2</w:t>
      </w:r>
    </w:p>
    <w:p w:rsidR="008F1B19" w:rsidRPr="008F1B19" w:rsidRDefault="008F1B19" w:rsidP="00E91622">
      <w:pPr>
        <w:spacing w:after="0" w:line="480" w:lineRule="auto"/>
        <w:rPr>
          <w:rFonts w:ascii="Times New Roman" w:hAnsi="Times New Roman" w:cs="Times New Roman"/>
          <w:b/>
          <w:sz w:val="24"/>
          <w:szCs w:val="24"/>
        </w:rPr>
      </w:pPr>
      <w:r w:rsidRPr="008F1B19">
        <w:rPr>
          <w:rFonts w:ascii="Times New Roman" w:hAnsi="Times New Roman" w:cs="Times New Roman"/>
          <w:b/>
          <w:sz w:val="24"/>
          <w:szCs w:val="24"/>
        </w:rPr>
        <w:t>Google’s strategic audit</w:t>
      </w:r>
    </w:p>
    <w:tbl>
      <w:tblPr>
        <w:tblStyle w:val="TableGrid"/>
        <w:tblW w:w="9990" w:type="dxa"/>
        <w:tblInd w:w="198" w:type="dxa"/>
        <w:tblLook w:val="04A0" w:firstRow="1" w:lastRow="0" w:firstColumn="1" w:lastColumn="0" w:noHBand="0" w:noVBand="1"/>
      </w:tblPr>
      <w:tblGrid>
        <w:gridCol w:w="1710"/>
        <w:gridCol w:w="2610"/>
        <w:gridCol w:w="2664"/>
        <w:gridCol w:w="3006"/>
      </w:tblGrid>
      <w:tr w:rsidR="00D37F15" w:rsidRPr="00B55E8A" w:rsidTr="00705DFA">
        <w:tc>
          <w:tcPr>
            <w:tcW w:w="1710" w:type="dxa"/>
          </w:tcPr>
          <w:p w:rsidR="00D37F15" w:rsidRPr="00B55E8A" w:rsidRDefault="00D37F15" w:rsidP="00EC33BB">
            <w:pPr>
              <w:rPr>
                <w:rFonts w:ascii="Times New Roman" w:hAnsi="Times New Roman" w:cs="Times New Roman"/>
                <w:b/>
                <w:sz w:val="24"/>
                <w:szCs w:val="24"/>
              </w:rPr>
            </w:pPr>
            <w:r w:rsidRPr="00B55E8A">
              <w:rPr>
                <w:rFonts w:ascii="Times New Roman" w:hAnsi="Times New Roman" w:cs="Times New Roman"/>
                <w:b/>
                <w:sz w:val="24"/>
                <w:szCs w:val="24"/>
              </w:rPr>
              <w:t>Strategy</w:t>
            </w:r>
          </w:p>
        </w:tc>
        <w:tc>
          <w:tcPr>
            <w:tcW w:w="2610" w:type="dxa"/>
          </w:tcPr>
          <w:p w:rsidR="00D37F15" w:rsidRPr="00B55E8A" w:rsidRDefault="00D37F15" w:rsidP="00EC33BB">
            <w:pPr>
              <w:rPr>
                <w:rFonts w:ascii="Times New Roman" w:hAnsi="Times New Roman" w:cs="Times New Roman"/>
                <w:b/>
                <w:sz w:val="24"/>
                <w:szCs w:val="24"/>
              </w:rPr>
            </w:pPr>
            <w:bookmarkStart w:id="0" w:name="_GoBack"/>
            <w:bookmarkEnd w:id="0"/>
            <w:r w:rsidRPr="00B55E8A">
              <w:rPr>
                <w:rFonts w:ascii="Times New Roman" w:hAnsi="Times New Roman" w:cs="Times New Roman"/>
                <w:b/>
                <w:sz w:val="24"/>
                <w:szCs w:val="24"/>
              </w:rPr>
              <w:t>Goal</w:t>
            </w:r>
          </w:p>
        </w:tc>
        <w:tc>
          <w:tcPr>
            <w:tcW w:w="2664" w:type="dxa"/>
          </w:tcPr>
          <w:p w:rsidR="00D37F15" w:rsidRPr="00B55E8A" w:rsidRDefault="00D37F15" w:rsidP="00EC33BB">
            <w:pPr>
              <w:rPr>
                <w:rFonts w:ascii="Times New Roman" w:hAnsi="Times New Roman" w:cs="Times New Roman"/>
                <w:b/>
                <w:sz w:val="24"/>
                <w:szCs w:val="24"/>
              </w:rPr>
            </w:pPr>
            <w:r w:rsidRPr="00B55E8A">
              <w:rPr>
                <w:rFonts w:ascii="Times New Roman" w:hAnsi="Times New Roman" w:cs="Times New Roman"/>
                <w:b/>
                <w:sz w:val="24"/>
                <w:szCs w:val="24"/>
              </w:rPr>
              <w:t>How it will be Measured</w:t>
            </w:r>
          </w:p>
        </w:tc>
        <w:tc>
          <w:tcPr>
            <w:tcW w:w="3006" w:type="dxa"/>
          </w:tcPr>
          <w:p w:rsidR="00D37F15" w:rsidRPr="00B55E8A" w:rsidRDefault="00D37F15" w:rsidP="00EC33BB">
            <w:pPr>
              <w:rPr>
                <w:rFonts w:ascii="Times New Roman" w:hAnsi="Times New Roman" w:cs="Times New Roman"/>
                <w:b/>
                <w:sz w:val="24"/>
                <w:szCs w:val="24"/>
              </w:rPr>
            </w:pPr>
            <w:r w:rsidRPr="00B55E8A">
              <w:rPr>
                <w:rFonts w:ascii="Times New Roman" w:hAnsi="Times New Roman" w:cs="Times New Roman"/>
                <w:b/>
                <w:sz w:val="24"/>
                <w:szCs w:val="24"/>
              </w:rPr>
              <w:t>Target</w:t>
            </w:r>
          </w:p>
        </w:tc>
      </w:tr>
      <w:tr w:rsidR="00D37F15" w:rsidRPr="00B55E8A" w:rsidTr="00705DFA">
        <w:tc>
          <w:tcPr>
            <w:tcW w:w="1710" w:type="dxa"/>
          </w:tcPr>
          <w:p w:rsidR="00D37F15" w:rsidRPr="00B55E8A" w:rsidRDefault="00EC33BB" w:rsidP="00EC33BB">
            <w:pPr>
              <w:rPr>
                <w:rFonts w:ascii="Times New Roman" w:hAnsi="Times New Roman" w:cs="Times New Roman"/>
                <w:b/>
                <w:sz w:val="24"/>
                <w:szCs w:val="24"/>
              </w:rPr>
            </w:pPr>
            <w:r>
              <w:rPr>
                <w:rFonts w:ascii="Times New Roman" w:hAnsi="Times New Roman" w:cs="Times New Roman"/>
                <w:b/>
                <w:sz w:val="24"/>
                <w:szCs w:val="24"/>
              </w:rPr>
              <w:t>HR Strategy</w:t>
            </w:r>
          </w:p>
        </w:tc>
        <w:tc>
          <w:tcPr>
            <w:tcW w:w="2610" w:type="dxa"/>
          </w:tcPr>
          <w:p w:rsidR="00D37F15" w:rsidRPr="006A5E93" w:rsidRDefault="006A5E93" w:rsidP="00EC33BB">
            <w:pPr>
              <w:rPr>
                <w:rFonts w:ascii="Times New Roman" w:hAnsi="Times New Roman" w:cs="Times New Roman"/>
                <w:sz w:val="24"/>
                <w:szCs w:val="24"/>
              </w:rPr>
            </w:pPr>
            <w:r w:rsidRPr="006A5E93">
              <w:rPr>
                <w:rFonts w:ascii="Times New Roman" w:hAnsi="Times New Roman" w:cs="Times New Roman"/>
                <w:sz w:val="24"/>
                <w:szCs w:val="24"/>
              </w:rPr>
              <w:t>Acquire talent to promote expansion plan</w:t>
            </w:r>
          </w:p>
        </w:tc>
        <w:tc>
          <w:tcPr>
            <w:tcW w:w="2664" w:type="dxa"/>
          </w:tcPr>
          <w:p w:rsidR="00D37F15" w:rsidRPr="00273EB7" w:rsidRDefault="00273EB7" w:rsidP="00EC33BB">
            <w:pPr>
              <w:rPr>
                <w:rFonts w:ascii="Times New Roman" w:hAnsi="Times New Roman" w:cs="Times New Roman"/>
                <w:sz w:val="24"/>
                <w:szCs w:val="24"/>
              </w:rPr>
            </w:pPr>
            <w:r w:rsidRPr="00273EB7">
              <w:rPr>
                <w:rFonts w:ascii="Times New Roman" w:hAnsi="Times New Roman" w:cs="Times New Roman"/>
                <w:sz w:val="24"/>
                <w:szCs w:val="24"/>
              </w:rPr>
              <w:t>Performance measures, productivity measures</w:t>
            </w:r>
          </w:p>
        </w:tc>
        <w:tc>
          <w:tcPr>
            <w:tcW w:w="3006" w:type="dxa"/>
          </w:tcPr>
          <w:p w:rsidR="00D37F15" w:rsidRPr="00273EB7" w:rsidRDefault="00273EB7" w:rsidP="00EC33BB">
            <w:pPr>
              <w:rPr>
                <w:rFonts w:ascii="Times New Roman" w:hAnsi="Times New Roman" w:cs="Times New Roman"/>
                <w:sz w:val="24"/>
                <w:szCs w:val="24"/>
              </w:rPr>
            </w:pPr>
            <w:r w:rsidRPr="00273EB7">
              <w:rPr>
                <w:rFonts w:ascii="Times New Roman" w:hAnsi="Times New Roman" w:cs="Times New Roman"/>
                <w:sz w:val="24"/>
                <w:szCs w:val="24"/>
              </w:rPr>
              <w:t>Acquire talent to fill 10% of the vacant job positions</w:t>
            </w:r>
          </w:p>
        </w:tc>
      </w:tr>
      <w:tr w:rsidR="00D37F15" w:rsidRPr="00B55E8A" w:rsidTr="00705DFA">
        <w:tc>
          <w:tcPr>
            <w:tcW w:w="1710" w:type="dxa"/>
          </w:tcPr>
          <w:p w:rsidR="00D37F15" w:rsidRPr="00B55E8A" w:rsidRDefault="00EC33BB" w:rsidP="00EC33BB">
            <w:pPr>
              <w:rPr>
                <w:rFonts w:ascii="Times New Roman" w:hAnsi="Times New Roman" w:cs="Times New Roman"/>
                <w:b/>
                <w:sz w:val="24"/>
                <w:szCs w:val="24"/>
              </w:rPr>
            </w:pPr>
            <w:r>
              <w:rPr>
                <w:rFonts w:ascii="Times New Roman" w:hAnsi="Times New Roman" w:cs="Times New Roman"/>
                <w:b/>
                <w:sz w:val="24"/>
                <w:szCs w:val="24"/>
              </w:rPr>
              <w:t xml:space="preserve">Marketing Strategy </w:t>
            </w:r>
          </w:p>
        </w:tc>
        <w:tc>
          <w:tcPr>
            <w:tcW w:w="2610" w:type="dxa"/>
          </w:tcPr>
          <w:p w:rsidR="00D37F15" w:rsidRPr="00C431DC" w:rsidRDefault="00C431DC" w:rsidP="00EC33BB">
            <w:pPr>
              <w:rPr>
                <w:rFonts w:ascii="Times New Roman" w:hAnsi="Times New Roman" w:cs="Times New Roman"/>
                <w:sz w:val="24"/>
                <w:szCs w:val="24"/>
              </w:rPr>
            </w:pPr>
            <w:r w:rsidRPr="00C431DC">
              <w:rPr>
                <w:rFonts w:ascii="Times New Roman" w:hAnsi="Times New Roman" w:cs="Times New Roman"/>
                <w:sz w:val="24"/>
                <w:szCs w:val="24"/>
              </w:rPr>
              <w:t>Increased product awareness and usage</w:t>
            </w:r>
          </w:p>
        </w:tc>
        <w:tc>
          <w:tcPr>
            <w:tcW w:w="2664" w:type="dxa"/>
          </w:tcPr>
          <w:p w:rsidR="00D37F15" w:rsidRPr="00C431DC" w:rsidRDefault="00C431DC" w:rsidP="00EC33BB">
            <w:pPr>
              <w:rPr>
                <w:rFonts w:ascii="Times New Roman" w:hAnsi="Times New Roman" w:cs="Times New Roman"/>
                <w:sz w:val="24"/>
                <w:szCs w:val="24"/>
              </w:rPr>
            </w:pPr>
            <w:r w:rsidRPr="00C431DC">
              <w:rPr>
                <w:rFonts w:ascii="Times New Roman" w:hAnsi="Times New Roman" w:cs="Times New Roman"/>
                <w:sz w:val="24"/>
                <w:szCs w:val="24"/>
              </w:rPr>
              <w:t>Market share index, customer satisfaction index</w:t>
            </w:r>
          </w:p>
        </w:tc>
        <w:tc>
          <w:tcPr>
            <w:tcW w:w="3006" w:type="dxa"/>
          </w:tcPr>
          <w:p w:rsidR="00D37F15" w:rsidRPr="00C431DC" w:rsidRDefault="00C431DC" w:rsidP="00EC33BB">
            <w:pPr>
              <w:rPr>
                <w:rFonts w:ascii="Times New Roman" w:hAnsi="Times New Roman" w:cs="Times New Roman"/>
                <w:sz w:val="24"/>
                <w:szCs w:val="24"/>
              </w:rPr>
            </w:pPr>
            <w:r w:rsidRPr="00C431DC">
              <w:rPr>
                <w:rFonts w:ascii="Times New Roman" w:hAnsi="Times New Roman" w:cs="Times New Roman"/>
                <w:sz w:val="24"/>
                <w:szCs w:val="24"/>
              </w:rPr>
              <w:t>Increased usage of Google’</w:t>
            </w:r>
            <w:r w:rsidR="00281E64">
              <w:rPr>
                <w:rFonts w:ascii="Times New Roman" w:hAnsi="Times New Roman" w:cs="Times New Roman"/>
                <w:sz w:val="24"/>
                <w:szCs w:val="24"/>
              </w:rPr>
              <w:t>s search engine in 10% of the target population</w:t>
            </w:r>
          </w:p>
        </w:tc>
      </w:tr>
      <w:tr w:rsidR="001404BA" w:rsidRPr="00B55E8A" w:rsidTr="00705DFA">
        <w:tc>
          <w:tcPr>
            <w:tcW w:w="1710" w:type="dxa"/>
          </w:tcPr>
          <w:p w:rsidR="001404BA" w:rsidRPr="00B55E8A" w:rsidRDefault="001404BA" w:rsidP="00EC33BB">
            <w:pPr>
              <w:rPr>
                <w:rFonts w:ascii="Times New Roman" w:hAnsi="Times New Roman" w:cs="Times New Roman"/>
                <w:b/>
                <w:sz w:val="24"/>
                <w:szCs w:val="24"/>
              </w:rPr>
            </w:pPr>
            <w:r>
              <w:rPr>
                <w:rFonts w:ascii="Times New Roman" w:hAnsi="Times New Roman" w:cs="Times New Roman"/>
                <w:b/>
                <w:sz w:val="24"/>
                <w:szCs w:val="24"/>
              </w:rPr>
              <w:t>Financial Strategy</w:t>
            </w:r>
          </w:p>
        </w:tc>
        <w:tc>
          <w:tcPr>
            <w:tcW w:w="2610" w:type="dxa"/>
          </w:tcPr>
          <w:p w:rsidR="001404BA" w:rsidRPr="00273EB7" w:rsidRDefault="00273EB7" w:rsidP="00EC33BB">
            <w:pPr>
              <w:rPr>
                <w:rFonts w:ascii="Times New Roman" w:hAnsi="Times New Roman" w:cs="Times New Roman"/>
                <w:sz w:val="24"/>
                <w:szCs w:val="24"/>
              </w:rPr>
            </w:pPr>
            <w:r w:rsidRPr="00273EB7">
              <w:rPr>
                <w:rFonts w:ascii="Times New Roman" w:hAnsi="Times New Roman" w:cs="Times New Roman"/>
                <w:sz w:val="24"/>
                <w:szCs w:val="24"/>
              </w:rPr>
              <w:t>Boost financial performance</w:t>
            </w:r>
          </w:p>
        </w:tc>
        <w:tc>
          <w:tcPr>
            <w:tcW w:w="2664" w:type="dxa"/>
          </w:tcPr>
          <w:p w:rsidR="001404BA" w:rsidRPr="001404BA" w:rsidRDefault="001404BA" w:rsidP="00867BDD">
            <w:pPr>
              <w:rPr>
                <w:rFonts w:ascii="Times New Roman" w:hAnsi="Times New Roman" w:cs="Times New Roman"/>
                <w:sz w:val="24"/>
                <w:szCs w:val="24"/>
              </w:rPr>
            </w:pPr>
            <w:r w:rsidRPr="001404BA">
              <w:rPr>
                <w:rFonts w:ascii="Times New Roman" w:hAnsi="Times New Roman" w:cs="Times New Roman"/>
                <w:sz w:val="24"/>
                <w:szCs w:val="24"/>
              </w:rPr>
              <w:t>Revenue, costs, net profits in target markets</w:t>
            </w:r>
          </w:p>
        </w:tc>
        <w:tc>
          <w:tcPr>
            <w:tcW w:w="3006" w:type="dxa"/>
          </w:tcPr>
          <w:p w:rsidR="001404BA" w:rsidRPr="001404BA" w:rsidRDefault="001404BA" w:rsidP="00867BDD">
            <w:pPr>
              <w:rPr>
                <w:rFonts w:ascii="Times New Roman" w:hAnsi="Times New Roman" w:cs="Times New Roman"/>
                <w:sz w:val="24"/>
                <w:szCs w:val="24"/>
              </w:rPr>
            </w:pPr>
            <w:r w:rsidRPr="001404BA">
              <w:rPr>
                <w:rFonts w:ascii="Times New Roman" w:hAnsi="Times New Roman" w:cs="Times New Roman"/>
                <w:sz w:val="24"/>
                <w:szCs w:val="24"/>
              </w:rPr>
              <w:t xml:space="preserve">Increase </w:t>
            </w:r>
            <w:r w:rsidR="00705DFA">
              <w:rPr>
                <w:rFonts w:ascii="Times New Roman" w:hAnsi="Times New Roman" w:cs="Times New Roman"/>
                <w:sz w:val="24"/>
                <w:szCs w:val="24"/>
              </w:rPr>
              <w:t>in 10</w:t>
            </w:r>
            <w:r w:rsidRPr="001404BA">
              <w:rPr>
                <w:rFonts w:ascii="Times New Roman" w:hAnsi="Times New Roman" w:cs="Times New Roman"/>
                <w:sz w:val="24"/>
                <w:szCs w:val="24"/>
              </w:rPr>
              <w:t>% net profits each year</w:t>
            </w:r>
          </w:p>
        </w:tc>
      </w:tr>
      <w:tr w:rsidR="00D37F15" w:rsidRPr="00B55E8A" w:rsidTr="00705DFA">
        <w:tc>
          <w:tcPr>
            <w:tcW w:w="1710" w:type="dxa"/>
          </w:tcPr>
          <w:p w:rsidR="00D37F15" w:rsidRPr="00B55E8A" w:rsidRDefault="00EC33BB" w:rsidP="00EC33BB">
            <w:pPr>
              <w:rPr>
                <w:rFonts w:ascii="Times New Roman" w:hAnsi="Times New Roman" w:cs="Times New Roman"/>
                <w:b/>
                <w:sz w:val="24"/>
                <w:szCs w:val="24"/>
              </w:rPr>
            </w:pPr>
            <w:r>
              <w:rPr>
                <w:rFonts w:ascii="Times New Roman" w:hAnsi="Times New Roman" w:cs="Times New Roman"/>
                <w:b/>
                <w:sz w:val="24"/>
                <w:szCs w:val="24"/>
              </w:rPr>
              <w:t>Operations Strategy</w:t>
            </w:r>
          </w:p>
        </w:tc>
        <w:tc>
          <w:tcPr>
            <w:tcW w:w="2610" w:type="dxa"/>
          </w:tcPr>
          <w:p w:rsidR="00D37F15" w:rsidRPr="001404BA" w:rsidRDefault="001404BA" w:rsidP="00EC33BB">
            <w:pPr>
              <w:rPr>
                <w:rFonts w:ascii="Times New Roman" w:hAnsi="Times New Roman" w:cs="Times New Roman"/>
                <w:sz w:val="24"/>
                <w:szCs w:val="24"/>
              </w:rPr>
            </w:pPr>
            <w:r w:rsidRPr="001404BA">
              <w:rPr>
                <w:rFonts w:ascii="Times New Roman" w:hAnsi="Times New Roman" w:cs="Times New Roman"/>
                <w:sz w:val="24"/>
                <w:szCs w:val="24"/>
              </w:rPr>
              <w:t>Develop digital infrastructure</w:t>
            </w:r>
          </w:p>
        </w:tc>
        <w:tc>
          <w:tcPr>
            <w:tcW w:w="2664" w:type="dxa"/>
          </w:tcPr>
          <w:p w:rsidR="00D37F15" w:rsidRPr="001404BA" w:rsidRDefault="00C431DC" w:rsidP="00EC33BB">
            <w:pPr>
              <w:rPr>
                <w:rFonts w:ascii="Times New Roman" w:hAnsi="Times New Roman" w:cs="Times New Roman"/>
                <w:sz w:val="24"/>
                <w:szCs w:val="24"/>
              </w:rPr>
            </w:pPr>
            <w:r>
              <w:rPr>
                <w:rFonts w:ascii="Times New Roman" w:hAnsi="Times New Roman" w:cs="Times New Roman"/>
                <w:sz w:val="24"/>
                <w:szCs w:val="24"/>
              </w:rPr>
              <w:t>Number of operations in developing countries</w:t>
            </w:r>
          </w:p>
        </w:tc>
        <w:tc>
          <w:tcPr>
            <w:tcW w:w="3006" w:type="dxa"/>
          </w:tcPr>
          <w:p w:rsidR="00D37F15" w:rsidRPr="001404BA" w:rsidRDefault="00BB0DE8" w:rsidP="00EC33BB">
            <w:pPr>
              <w:rPr>
                <w:rFonts w:ascii="Times New Roman" w:hAnsi="Times New Roman" w:cs="Times New Roman"/>
                <w:sz w:val="24"/>
                <w:szCs w:val="24"/>
              </w:rPr>
            </w:pPr>
            <w:r>
              <w:rPr>
                <w:rFonts w:ascii="Times New Roman" w:hAnsi="Times New Roman" w:cs="Times New Roman"/>
                <w:sz w:val="24"/>
                <w:szCs w:val="24"/>
              </w:rPr>
              <w:t>Set operations in one</w:t>
            </w:r>
            <w:r w:rsidR="00C431DC">
              <w:rPr>
                <w:rFonts w:ascii="Times New Roman" w:hAnsi="Times New Roman" w:cs="Times New Roman"/>
                <w:sz w:val="24"/>
                <w:szCs w:val="24"/>
              </w:rPr>
              <w:t xml:space="preserve"> African and one Middle East country</w:t>
            </w:r>
          </w:p>
        </w:tc>
      </w:tr>
      <w:tr w:rsidR="00D37F15" w:rsidRPr="00B55E8A" w:rsidTr="00705DFA">
        <w:tc>
          <w:tcPr>
            <w:tcW w:w="1710" w:type="dxa"/>
          </w:tcPr>
          <w:p w:rsidR="00D37F15" w:rsidRPr="00B55E8A" w:rsidRDefault="00EC33BB" w:rsidP="00EC33BB">
            <w:pPr>
              <w:rPr>
                <w:rFonts w:ascii="Times New Roman" w:hAnsi="Times New Roman" w:cs="Times New Roman"/>
                <w:b/>
                <w:sz w:val="24"/>
                <w:szCs w:val="24"/>
              </w:rPr>
            </w:pPr>
            <w:r>
              <w:rPr>
                <w:rFonts w:ascii="Times New Roman" w:hAnsi="Times New Roman" w:cs="Times New Roman"/>
                <w:b/>
                <w:sz w:val="24"/>
                <w:szCs w:val="24"/>
              </w:rPr>
              <w:t>IT Strategy</w:t>
            </w:r>
          </w:p>
        </w:tc>
        <w:tc>
          <w:tcPr>
            <w:tcW w:w="2610" w:type="dxa"/>
          </w:tcPr>
          <w:p w:rsidR="00D37F15" w:rsidRPr="00273EB7" w:rsidRDefault="00273EB7" w:rsidP="00EC33BB">
            <w:pPr>
              <w:rPr>
                <w:rFonts w:ascii="Times New Roman" w:hAnsi="Times New Roman" w:cs="Times New Roman"/>
                <w:sz w:val="24"/>
                <w:szCs w:val="24"/>
              </w:rPr>
            </w:pPr>
            <w:r w:rsidRPr="00273EB7">
              <w:rPr>
                <w:rFonts w:ascii="Times New Roman" w:hAnsi="Times New Roman" w:cs="Times New Roman"/>
                <w:sz w:val="24"/>
                <w:szCs w:val="24"/>
              </w:rPr>
              <w:t>Develop infrastructure to boost usage of Google’s search engine</w:t>
            </w:r>
          </w:p>
        </w:tc>
        <w:tc>
          <w:tcPr>
            <w:tcW w:w="2664" w:type="dxa"/>
          </w:tcPr>
          <w:p w:rsidR="00D37F15" w:rsidRPr="00EC753B" w:rsidRDefault="00EC753B" w:rsidP="00EC33BB">
            <w:pPr>
              <w:rPr>
                <w:rFonts w:ascii="Times New Roman" w:hAnsi="Times New Roman" w:cs="Times New Roman"/>
                <w:sz w:val="24"/>
                <w:szCs w:val="24"/>
              </w:rPr>
            </w:pPr>
            <w:r w:rsidRPr="00EC753B">
              <w:rPr>
                <w:rFonts w:ascii="Times New Roman" w:hAnsi="Times New Roman" w:cs="Times New Roman"/>
                <w:sz w:val="24"/>
                <w:szCs w:val="24"/>
              </w:rPr>
              <w:t xml:space="preserve">Scope of IT coverage </w:t>
            </w:r>
          </w:p>
        </w:tc>
        <w:tc>
          <w:tcPr>
            <w:tcW w:w="3006" w:type="dxa"/>
          </w:tcPr>
          <w:p w:rsidR="00D37F15" w:rsidRPr="003C1BF9" w:rsidRDefault="003C1BF9" w:rsidP="00EC33BB">
            <w:pPr>
              <w:rPr>
                <w:rFonts w:ascii="Times New Roman" w:hAnsi="Times New Roman" w:cs="Times New Roman"/>
                <w:sz w:val="24"/>
                <w:szCs w:val="24"/>
              </w:rPr>
            </w:pPr>
            <w:r w:rsidRPr="003C1BF9">
              <w:rPr>
                <w:rFonts w:ascii="Times New Roman" w:hAnsi="Times New Roman" w:cs="Times New Roman"/>
                <w:sz w:val="24"/>
                <w:szCs w:val="24"/>
              </w:rPr>
              <w:t>Develop IT infrastructure to facilitate use of Google’s search engine</w:t>
            </w:r>
          </w:p>
        </w:tc>
      </w:tr>
      <w:tr w:rsidR="00D37F15" w:rsidRPr="00B55E8A" w:rsidTr="00705DFA">
        <w:tc>
          <w:tcPr>
            <w:tcW w:w="1710" w:type="dxa"/>
          </w:tcPr>
          <w:p w:rsidR="00D37F15" w:rsidRPr="00B55E8A" w:rsidRDefault="00EC33BB" w:rsidP="00EC33BB">
            <w:pPr>
              <w:rPr>
                <w:rFonts w:ascii="Times New Roman" w:hAnsi="Times New Roman" w:cs="Times New Roman"/>
                <w:b/>
                <w:sz w:val="24"/>
                <w:szCs w:val="24"/>
              </w:rPr>
            </w:pPr>
            <w:r>
              <w:rPr>
                <w:rFonts w:ascii="Times New Roman" w:hAnsi="Times New Roman" w:cs="Times New Roman"/>
                <w:b/>
                <w:sz w:val="24"/>
                <w:szCs w:val="24"/>
              </w:rPr>
              <w:t>Ethical Audit</w:t>
            </w:r>
          </w:p>
        </w:tc>
        <w:tc>
          <w:tcPr>
            <w:tcW w:w="2610" w:type="dxa"/>
          </w:tcPr>
          <w:p w:rsidR="00D37F15" w:rsidRPr="00EC753B" w:rsidRDefault="00EC753B" w:rsidP="00EC33BB">
            <w:pPr>
              <w:rPr>
                <w:rFonts w:ascii="Times New Roman" w:hAnsi="Times New Roman" w:cs="Times New Roman"/>
                <w:sz w:val="24"/>
                <w:szCs w:val="24"/>
              </w:rPr>
            </w:pPr>
            <w:r>
              <w:rPr>
                <w:rFonts w:ascii="Times New Roman" w:hAnsi="Times New Roman" w:cs="Times New Roman"/>
                <w:sz w:val="24"/>
                <w:szCs w:val="24"/>
              </w:rPr>
              <w:t>To ensure Google’s expansion activities are ethical</w:t>
            </w:r>
          </w:p>
        </w:tc>
        <w:tc>
          <w:tcPr>
            <w:tcW w:w="2664" w:type="dxa"/>
          </w:tcPr>
          <w:p w:rsidR="00D37F15" w:rsidRPr="00EC753B" w:rsidRDefault="00EC753B" w:rsidP="00EC33BB">
            <w:pPr>
              <w:rPr>
                <w:rFonts w:ascii="Times New Roman" w:hAnsi="Times New Roman" w:cs="Times New Roman"/>
                <w:sz w:val="24"/>
                <w:szCs w:val="24"/>
              </w:rPr>
            </w:pPr>
            <w:r w:rsidRPr="00EC753B">
              <w:rPr>
                <w:rFonts w:ascii="Times New Roman" w:hAnsi="Times New Roman" w:cs="Times New Roman"/>
                <w:sz w:val="24"/>
                <w:szCs w:val="24"/>
              </w:rPr>
              <w:t>Degree of conformity to the ethical code of conduct</w:t>
            </w:r>
          </w:p>
        </w:tc>
        <w:tc>
          <w:tcPr>
            <w:tcW w:w="3006" w:type="dxa"/>
          </w:tcPr>
          <w:p w:rsidR="00D37F15" w:rsidRPr="00EC753B" w:rsidRDefault="00EC753B" w:rsidP="00EC33BB">
            <w:pPr>
              <w:rPr>
                <w:rFonts w:ascii="Times New Roman" w:hAnsi="Times New Roman" w:cs="Times New Roman"/>
                <w:sz w:val="24"/>
                <w:szCs w:val="24"/>
              </w:rPr>
            </w:pPr>
            <w:r w:rsidRPr="00EC753B">
              <w:rPr>
                <w:rFonts w:ascii="Times New Roman" w:hAnsi="Times New Roman" w:cs="Times New Roman"/>
                <w:sz w:val="24"/>
                <w:szCs w:val="24"/>
              </w:rPr>
              <w:t>100% compliance with Google’s ethical code of conduct</w:t>
            </w:r>
          </w:p>
        </w:tc>
      </w:tr>
    </w:tbl>
    <w:p w:rsidR="003E1861" w:rsidRDefault="003E1861" w:rsidP="00E91622">
      <w:pPr>
        <w:spacing w:after="0" w:line="480" w:lineRule="auto"/>
        <w:rPr>
          <w:rFonts w:ascii="Times New Roman" w:hAnsi="Times New Roman" w:cs="Times New Roman"/>
          <w:b/>
          <w:sz w:val="24"/>
          <w:szCs w:val="24"/>
        </w:rPr>
      </w:pPr>
    </w:p>
    <w:p w:rsidR="00C74F5C" w:rsidRDefault="00C74F5C" w:rsidP="00A72E0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HR strategy is to acquire talent that will aid in the expansion plan. Being a new player in the market, Google will have to source for employees to build the infrastructure and maintain operations. Employee performance and productivity measures will be used to evaluate the effectiveness of talent acquisition. Employees should undergo orientation and training that </w:t>
      </w:r>
      <w:r w:rsidR="00A86E6A">
        <w:rPr>
          <w:rFonts w:ascii="Times New Roman" w:hAnsi="Times New Roman" w:cs="Times New Roman"/>
          <w:sz w:val="24"/>
          <w:szCs w:val="24"/>
        </w:rPr>
        <w:t xml:space="preserve">will equip them with essential skills needed to perform their jobs. The </w:t>
      </w:r>
      <w:r w:rsidR="00D6176A">
        <w:rPr>
          <w:rFonts w:ascii="Times New Roman" w:hAnsi="Times New Roman" w:cs="Times New Roman"/>
          <w:sz w:val="24"/>
          <w:szCs w:val="24"/>
        </w:rPr>
        <w:t xml:space="preserve">training should also aim at aligning employee performance with Google’s mission, vision, and values. </w:t>
      </w:r>
      <w:r w:rsidR="00BB0DE8">
        <w:rPr>
          <w:rFonts w:ascii="Times New Roman" w:hAnsi="Times New Roman" w:cs="Times New Roman"/>
          <w:sz w:val="24"/>
          <w:szCs w:val="24"/>
        </w:rPr>
        <w:t>Google’s marketing strategy should be aimed at enhancing product awareness. This way, the company can enhance its market share. The financial strategy is to boost financial performance. Google Search earns revenue based on p</w:t>
      </w:r>
      <w:r w:rsidR="006F5B9B">
        <w:rPr>
          <w:rFonts w:ascii="Times New Roman" w:hAnsi="Times New Roman" w:cs="Times New Roman"/>
          <w:sz w:val="24"/>
          <w:szCs w:val="24"/>
        </w:rPr>
        <w:t>aid advertisements by organizations that promote their businesses</w:t>
      </w:r>
      <w:r w:rsidR="00BB0DE8">
        <w:rPr>
          <w:rFonts w:ascii="Times New Roman" w:hAnsi="Times New Roman" w:cs="Times New Roman"/>
          <w:sz w:val="24"/>
          <w:szCs w:val="24"/>
        </w:rPr>
        <w:t xml:space="preserve"> online. </w:t>
      </w:r>
      <w:r w:rsidR="00E932F1">
        <w:rPr>
          <w:rFonts w:ascii="Times New Roman" w:hAnsi="Times New Roman" w:cs="Times New Roman"/>
          <w:sz w:val="24"/>
          <w:szCs w:val="24"/>
        </w:rPr>
        <w:t xml:space="preserve">Therefore, when Google’s users increase in number, the company earns more revenue from </w:t>
      </w:r>
      <w:r w:rsidR="00E932F1">
        <w:rPr>
          <w:rFonts w:ascii="Times New Roman" w:hAnsi="Times New Roman" w:cs="Times New Roman"/>
          <w:sz w:val="24"/>
          <w:szCs w:val="24"/>
        </w:rPr>
        <w:lastRenderedPageBreak/>
        <w:t xml:space="preserve">advertisements as businesses would be more willing to pay the search engine due to its </w:t>
      </w:r>
      <w:r w:rsidR="0088785F">
        <w:rPr>
          <w:rFonts w:ascii="Times New Roman" w:hAnsi="Times New Roman" w:cs="Times New Roman"/>
          <w:sz w:val="24"/>
          <w:szCs w:val="24"/>
        </w:rPr>
        <w:t xml:space="preserve">ability to reach the target market. </w:t>
      </w:r>
    </w:p>
    <w:p w:rsidR="0088785F" w:rsidRDefault="00F549CF" w:rsidP="00A72E0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Google’s operations are aimed at developing technological infrastructure in the developing countries. The goal of technological infrastructure development is to develop technological infrastructure that will boost the use of Google’s search engine. For the company’s strategy to be successful it has to equip the regions with electricity and internet connections. People in the developing regions cannot access Google Search due to lack of electricity and internet connection. Therefore, boosting technological infrastructure will ensure that the company will </w:t>
      </w:r>
      <w:r w:rsidR="00CA12D8">
        <w:rPr>
          <w:rFonts w:ascii="Times New Roman" w:hAnsi="Times New Roman" w:cs="Times New Roman"/>
          <w:sz w:val="24"/>
          <w:szCs w:val="24"/>
        </w:rPr>
        <w:t xml:space="preserve">get loyal customers who will be using the Google Search engine. </w:t>
      </w:r>
      <w:r w:rsidR="00034F8B">
        <w:rPr>
          <w:rFonts w:ascii="Times New Roman" w:hAnsi="Times New Roman" w:cs="Times New Roman"/>
          <w:sz w:val="24"/>
          <w:szCs w:val="24"/>
        </w:rPr>
        <w:t xml:space="preserve">The IT strategy is similar to the operation strategy as it aims at developing IT infrastructure. The IT strategy is to extend coverage and develop infrastructure to ensure that as many people as possible can get access to </w:t>
      </w:r>
      <w:r w:rsidR="0071074B">
        <w:rPr>
          <w:rFonts w:ascii="Times New Roman" w:hAnsi="Times New Roman" w:cs="Times New Roman"/>
          <w:sz w:val="24"/>
          <w:szCs w:val="24"/>
        </w:rPr>
        <w:t xml:space="preserve">Google’s search engine. </w:t>
      </w:r>
    </w:p>
    <w:p w:rsidR="00D37F15" w:rsidRDefault="00A72E06" w:rsidP="00A72E06">
      <w:pPr>
        <w:spacing w:after="0" w:line="480" w:lineRule="auto"/>
        <w:ind w:firstLine="720"/>
        <w:rPr>
          <w:rFonts w:ascii="Times New Roman" w:hAnsi="Times New Roman" w:cs="Times New Roman"/>
          <w:sz w:val="24"/>
          <w:szCs w:val="24"/>
        </w:rPr>
      </w:pPr>
      <w:r w:rsidRPr="00A72E06">
        <w:rPr>
          <w:rFonts w:ascii="Times New Roman" w:hAnsi="Times New Roman" w:cs="Times New Roman"/>
          <w:sz w:val="24"/>
          <w:szCs w:val="24"/>
        </w:rPr>
        <w:t xml:space="preserve">It is important to address the ethical implications of Google’s expansion plan. The </w:t>
      </w:r>
      <w:r w:rsidR="006B3659">
        <w:rPr>
          <w:rFonts w:ascii="Times New Roman" w:hAnsi="Times New Roman" w:cs="Times New Roman"/>
          <w:sz w:val="24"/>
          <w:szCs w:val="24"/>
        </w:rPr>
        <w:t xml:space="preserve">ethical audit is important to ensure that Google’s activities have a positive impact on the people and the planet. Since Google is expanding its operations in developing countries, the business environment in the developing countries might </w:t>
      </w:r>
      <w:r w:rsidR="00C74F5C">
        <w:rPr>
          <w:rFonts w:ascii="Times New Roman" w:hAnsi="Times New Roman" w:cs="Times New Roman"/>
          <w:sz w:val="24"/>
          <w:szCs w:val="24"/>
        </w:rPr>
        <w:t xml:space="preserve">support unethical practices such as infringement of human rights in the workplace, poor working conditions for workers, child labor, and environmental degradation. </w:t>
      </w:r>
    </w:p>
    <w:p w:rsidR="00951524" w:rsidRDefault="00951524" w:rsidP="0095152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Contingency plans are necessary in case the proposed plans do not go as intended. Challenges such as inefficient time to develop the plan, financial constraints, lack of effective networks, and cultural challenges may prevent the plan from being implemented in time. The contingency plan is based on four steps identified by (</w:t>
      </w:r>
      <w:r w:rsidR="00EB3CBE">
        <w:rPr>
          <w:rFonts w:ascii="Times New Roman" w:hAnsi="Times New Roman" w:cs="Times New Roman"/>
          <w:sz w:val="24"/>
          <w:szCs w:val="24"/>
        </w:rPr>
        <w:t>Bérubé &amp; Gauthier, 2017</w:t>
      </w:r>
      <w:r>
        <w:rPr>
          <w:rFonts w:ascii="Times New Roman" w:hAnsi="Times New Roman" w:cs="Times New Roman"/>
          <w:sz w:val="24"/>
          <w:szCs w:val="24"/>
        </w:rPr>
        <w:t xml:space="preserve">). They include identifying the constraints, managing the bottlenecks, and elevating the constraints. After the </w:t>
      </w:r>
      <w:r>
        <w:rPr>
          <w:rFonts w:ascii="Times New Roman" w:hAnsi="Times New Roman" w:cs="Times New Roman"/>
          <w:sz w:val="24"/>
          <w:szCs w:val="24"/>
        </w:rPr>
        <w:lastRenderedPageBreak/>
        <w:t xml:space="preserve">constraints have been identified, they should be managed by identifying bottlenecks that create obstacles in the achievement of the plan. A review of the plan should be conducted to provide more realistic timelines and budgets.  </w:t>
      </w:r>
    </w:p>
    <w:p w:rsidR="0015236C" w:rsidRDefault="0015236C">
      <w:pPr>
        <w:rPr>
          <w:rFonts w:ascii="Times New Roman" w:hAnsi="Times New Roman" w:cs="Times New Roman"/>
          <w:sz w:val="24"/>
          <w:szCs w:val="24"/>
        </w:rPr>
      </w:pPr>
      <w:r>
        <w:rPr>
          <w:rFonts w:ascii="Times New Roman" w:hAnsi="Times New Roman" w:cs="Times New Roman"/>
          <w:sz w:val="24"/>
          <w:szCs w:val="24"/>
        </w:rPr>
        <w:br w:type="page"/>
      </w:r>
    </w:p>
    <w:p w:rsidR="0015236C" w:rsidRDefault="0015236C" w:rsidP="0015236C">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15236C" w:rsidRPr="0015236C" w:rsidRDefault="0015236C" w:rsidP="0015236C">
      <w:pPr>
        <w:spacing w:after="0" w:line="480" w:lineRule="auto"/>
        <w:ind w:left="720" w:hanging="720"/>
        <w:rPr>
          <w:rFonts w:ascii="Times New Roman" w:hAnsi="Times New Roman" w:cs="Times New Roman"/>
          <w:sz w:val="24"/>
          <w:szCs w:val="24"/>
        </w:rPr>
      </w:pPr>
      <w:r w:rsidRPr="0015236C">
        <w:rPr>
          <w:rFonts w:ascii="Times New Roman" w:hAnsi="Times New Roman" w:cs="Times New Roman"/>
          <w:sz w:val="24"/>
          <w:szCs w:val="24"/>
        </w:rPr>
        <w:t>Albuhisi, A. M., &amp; Abdallah, A. B. (2018). The impact of soft TQM on financial performance. </w:t>
      </w:r>
      <w:r w:rsidRPr="0015236C">
        <w:rPr>
          <w:rFonts w:ascii="Times New Roman" w:hAnsi="Times New Roman" w:cs="Times New Roman"/>
          <w:i/>
          <w:iCs/>
          <w:sz w:val="24"/>
          <w:szCs w:val="24"/>
        </w:rPr>
        <w:t>International Journal of Quality &amp; Reliability Management</w:t>
      </w:r>
      <w:r w:rsidRPr="0015236C">
        <w:rPr>
          <w:rFonts w:ascii="Times New Roman" w:hAnsi="Times New Roman" w:cs="Times New Roman"/>
          <w:sz w:val="24"/>
          <w:szCs w:val="24"/>
        </w:rPr>
        <w:t>.</w:t>
      </w:r>
    </w:p>
    <w:p w:rsidR="0015236C" w:rsidRPr="0015236C" w:rsidRDefault="0015236C" w:rsidP="0015236C">
      <w:pPr>
        <w:spacing w:after="0" w:line="480" w:lineRule="auto"/>
        <w:ind w:left="720" w:hanging="720"/>
        <w:rPr>
          <w:rFonts w:ascii="Times New Roman" w:hAnsi="Times New Roman" w:cs="Times New Roman"/>
          <w:sz w:val="24"/>
          <w:szCs w:val="24"/>
        </w:rPr>
      </w:pPr>
      <w:r w:rsidRPr="0015236C">
        <w:rPr>
          <w:rFonts w:ascii="Times New Roman" w:hAnsi="Times New Roman" w:cs="Times New Roman"/>
          <w:sz w:val="24"/>
          <w:szCs w:val="24"/>
        </w:rPr>
        <w:t>Appelbaum, S. H., Calla, R., Desautels, D., &amp; Hasan, L. (2017). The challenges of organizational agility (part 1). </w:t>
      </w:r>
      <w:r w:rsidRPr="0015236C">
        <w:rPr>
          <w:rFonts w:ascii="Times New Roman" w:hAnsi="Times New Roman" w:cs="Times New Roman"/>
          <w:i/>
          <w:iCs/>
          <w:sz w:val="24"/>
          <w:szCs w:val="24"/>
        </w:rPr>
        <w:t>Industrial and Commercial Training</w:t>
      </w:r>
      <w:r w:rsidRPr="0015236C">
        <w:rPr>
          <w:rFonts w:ascii="Times New Roman" w:hAnsi="Times New Roman" w:cs="Times New Roman"/>
          <w:sz w:val="24"/>
          <w:szCs w:val="24"/>
        </w:rPr>
        <w:t>.</w:t>
      </w:r>
    </w:p>
    <w:p w:rsidR="0015236C" w:rsidRPr="0015236C" w:rsidRDefault="0015236C" w:rsidP="0015236C">
      <w:pPr>
        <w:spacing w:after="0" w:line="480" w:lineRule="auto"/>
        <w:ind w:left="720" w:hanging="720"/>
        <w:rPr>
          <w:rFonts w:ascii="Times New Roman" w:hAnsi="Times New Roman" w:cs="Times New Roman"/>
          <w:sz w:val="24"/>
          <w:szCs w:val="24"/>
        </w:rPr>
      </w:pPr>
      <w:r w:rsidRPr="0015236C">
        <w:rPr>
          <w:rFonts w:ascii="Times New Roman" w:hAnsi="Times New Roman" w:cs="Times New Roman"/>
          <w:sz w:val="24"/>
          <w:szCs w:val="24"/>
        </w:rPr>
        <w:t>Bérubé, J., &amp; Gauthier, J. B. (2017). Compromise between creative activities and Project management activities: A contingency factor. </w:t>
      </w:r>
      <w:r w:rsidRPr="0015236C">
        <w:rPr>
          <w:rFonts w:ascii="Times New Roman" w:hAnsi="Times New Roman" w:cs="Times New Roman"/>
          <w:i/>
          <w:iCs/>
          <w:sz w:val="24"/>
          <w:szCs w:val="24"/>
        </w:rPr>
        <w:t>The Journal of Modern Project Management</w:t>
      </w:r>
      <w:r w:rsidRPr="0015236C">
        <w:rPr>
          <w:rFonts w:ascii="Times New Roman" w:hAnsi="Times New Roman" w:cs="Times New Roman"/>
          <w:sz w:val="24"/>
          <w:szCs w:val="24"/>
        </w:rPr>
        <w:t>, </w:t>
      </w:r>
      <w:r w:rsidRPr="0015236C">
        <w:rPr>
          <w:rFonts w:ascii="Times New Roman" w:hAnsi="Times New Roman" w:cs="Times New Roman"/>
          <w:i/>
          <w:iCs/>
          <w:sz w:val="24"/>
          <w:szCs w:val="24"/>
        </w:rPr>
        <w:t>5</w:t>
      </w:r>
      <w:r w:rsidRPr="0015236C">
        <w:rPr>
          <w:rFonts w:ascii="Times New Roman" w:hAnsi="Times New Roman" w:cs="Times New Roman"/>
          <w:sz w:val="24"/>
          <w:szCs w:val="24"/>
        </w:rPr>
        <w:t>(2).</w:t>
      </w:r>
    </w:p>
    <w:p w:rsidR="0015236C" w:rsidRPr="00A72E06" w:rsidRDefault="0015236C" w:rsidP="00951524">
      <w:pPr>
        <w:spacing w:after="0" w:line="480" w:lineRule="auto"/>
        <w:ind w:firstLine="720"/>
        <w:rPr>
          <w:rFonts w:ascii="Times New Roman" w:hAnsi="Times New Roman" w:cs="Times New Roman"/>
          <w:sz w:val="24"/>
          <w:szCs w:val="24"/>
        </w:rPr>
      </w:pPr>
    </w:p>
    <w:sectPr w:rsidR="0015236C" w:rsidRPr="00A72E06" w:rsidSect="00F0694C">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DB8" w:rsidRDefault="008D2DB8" w:rsidP="00F0694C">
      <w:pPr>
        <w:spacing w:after="0" w:line="240" w:lineRule="auto"/>
      </w:pPr>
      <w:r>
        <w:separator/>
      </w:r>
    </w:p>
  </w:endnote>
  <w:endnote w:type="continuationSeparator" w:id="0">
    <w:p w:rsidR="008D2DB8" w:rsidRDefault="008D2DB8" w:rsidP="00F06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DB8" w:rsidRDefault="008D2DB8" w:rsidP="00F0694C">
      <w:pPr>
        <w:spacing w:after="0" w:line="240" w:lineRule="auto"/>
      </w:pPr>
      <w:r>
        <w:separator/>
      </w:r>
    </w:p>
  </w:footnote>
  <w:footnote w:type="continuationSeparator" w:id="0">
    <w:p w:rsidR="008D2DB8" w:rsidRDefault="008D2DB8" w:rsidP="00F069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4505625"/>
      <w:docPartObj>
        <w:docPartGallery w:val="Page Numbers (Top of Page)"/>
        <w:docPartUnique/>
      </w:docPartObj>
    </w:sdtPr>
    <w:sdtEndPr>
      <w:rPr>
        <w:noProof/>
      </w:rPr>
    </w:sdtEndPr>
    <w:sdtContent>
      <w:p w:rsidR="00F0694C" w:rsidRDefault="00F0694C">
        <w:pPr>
          <w:pStyle w:val="Header"/>
          <w:jc w:val="right"/>
        </w:pPr>
        <w:r>
          <w:fldChar w:fldCharType="begin"/>
        </w:r>
        <w:r>
          <w:instrText xml:space="preserve"> PAGE   \* MERGEFORMAT </w:instrText>
        </w:r>
        <w:r>
          <w:fldChar w:fldCharType="separate"/>
        </w:r>
        <w:r w:rsidR="008F1B19">
          <w:rPr>
            <w:noProof/>
          </w:rPr>
          <w:t>5</w:t>
        </w:r>
        <w:r>
          <w:rPr>
            <w:noProof/>
          </w:rPr>
          <w:fldChar w:fldCharType="end"/>
        </w:r>
      </w:p>
    </w:sdtContent>
  </w:sdt>
  <w:p w:rsidR="00F0694C" w:rsidRPr="00F0694C" w:rsidRDefault="00F0694C" w:rsidP="00F0694C">
    <w:pPr>
      <w:rPr>
        <w:rFonts w:ascii="Times New Roman" w:hAnsi="Times New Roman" w:cs="Times New Roman"/>
        <w:sz w:val="24"/>
        <w:szCs w:val="24"/>
      </w:rPr>
    </w:pPr>
    <w:r w:rsidRPr="00F0694C">
      <w:rPr>
        <w:rFonts w:ascii="Times New Roman" w:hAnsi="Times New Roman" w:cs="Times New Roman"/>
        <w:sz w:val="24"/>
        <w:szCs w:val="24"/>
      </w:rPr>
      <w:t>STRATEGIC AUDIT AND BALANCED SCORE CARD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94C" w:rsidRPr="00F0694C" w:rsidRDefault="00F0694C" w:rsidP="00F0694C">
    <w:pPr>
      <w:rPr>
        <w:rFonts w:ascii="Times New Roman" w:hAnsi="Times New Roman" w:cs="Times New Roman"/>
        <w:sz w:val="24"/>
        <w:szCs w:val="24"/>
      </w:rPr>
    </w:pPr>
    <w:r>
      <w:rPr>
        <w:rFonts w:ascii="Times New Roman" w:hAnsi="Times New Roman" w:cs="Times New Roman"/>
        <w:sz w:val="24"/>
        <w:szCs w:val="24"/>
      </w:rPr>
      <w:t xml:space="preserve">Running head: </w:t>
    </w:r>
    <w:r w:rsidRPr="00F0694C">
      <w:rPr>
        <w:rFonts w:ascii="Times New Roman" w:hAnsi="Times New Roman" w:cs="Times New Roman"/>
        <w:sz w:val="24"/>
        <w:szCs w:val="24"/>
      </w:rPr>
      <w:t>STRATEGIC AUDIT AND BALANCED SCORE CARD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622"/>
    <w:rsid w:val="00034F8B"/>
    <w:rsid w:val="00085065"/>
    <w:rsid w:val="00120035"/>
    <w:rsid w:val="001404BA"/>
    <w:rsid w:val="0015236C"/>
    <w:rsid w:val="00236ACF"/>
    <w:rsid w:val="00273EB7"/>
    <w:rsid w:val="00281E64"/>
    <w:rsid w:val="00296EA2"/>
    <w:rsid w:val="003C1BF9"/>
    <w:rsid w:val="003E1861"/>
    <w:rsid w:val="004A10C4"/>
    <w:rsid w:val="004B03AB"/>
    <w:rsid w:val="004B3C46"/>
    <w:rsid w:val="005576FE"/>
    <w:rsid w:val="00572980"/>
    <w:rsid w:val="00587C19"/>
    <w:rsid w:val="005B1957"/>
    <w:rsid w:val="005E7DD9"/>
    <w:rsid w:val="006A5E93"/>
    <w:rsid w:val="006B3659"/>
    <w:rsid w:val="006F5B9B"/>
    <w:rsid w:val="00705DFA"/>
    <w:rsid w:val="0071074B"/>
    <w:rsid w:val="00804C4B"/>
    <w:rsid w:val="0088785F"/>
    <w:rsid w:val="008D2DB8"/>
    <w:rsid w:val="008F1B19"/>
    <w:rsid w:val="00951524"/>
    <w:rsid w:val="009D159B"/>
    <w:rsid w:val="00A364E4"/>
    <w:rsid w:val="00A72E06"/>
    <w:rsid w:val="00A86E6A"/>
    <w:rsid w:val="00AD08C8"/>
    <w:rsid w:val="00B36085"/>
    <w:rsid w:val="00B55E8A"/>
    <w:rsid w:val="00BA7338"/>
    <w:rsid w:val="00BB0DE8"/>
    <w:rsid w:val="00C245AA"/>
    <w:rsid w:val="00C431DC"/>
    <w:rsid w:val="00C74F5C"/>
    <w:rsid w:val="00CA12D8"/>
    <w:rsid w:val="00D37F15"/>
    <w:rsid w:val="00D578BB"/>
    <w:rsid w:val="00D6176A"/>
    <w:rsid w:val="00E555F0"/>
    <w:rsid w:val="00E91622"/>
    <w:rsid w:val="00E932F1"/>
    <w:rsid w:val="00EB3CBE"/>
    <w:rsid w:val="00EC33BB"/>
    <w:rsid w:val="00EC753B"/>
    <w:rsid w:val="00ED2724"/>
    <w:rsid w:val="00F0694C"/>
    <w:rsid w:val="00F549CF"/>
    <w:rsid w:val="00FA223A"/>
    <w:rsid w:val="00FD21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7F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36A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6ACF"/>
    <w:rPr>
      <w:rFonts w:ascii="Tahoma" w:hAnsi="Tahoma" w:cs="Tahoma"/>
      <w:sz w:val="16"/>
      <w:szCs w:val="16"/>
    </w:rPr>
  </w:style>
  <w:style w:type="paragraph" w:styleId="Header">
    <w:name w:val="header"/>
    <w:basedOn w:val="Normal"/>
    <w:link w:val="HeaderChar"/>
    <w:uiPriority w:val="99"/>
    <w:unhideWhenUsed/>
    <w:rsid w:val="00F06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694C"/>
  </w:style>
  <w:style w:type="paragraph" w:styleId="Footer">
    <w:name w:val="footer"/>
    <w:basedOn w:val="Normal"/>
    <w:link w:val="FooterChar"/>
    <w:uiPriority w:val="99"/>
    <w:unhideWhenUsed/>
    <w:rsid w:val="00F06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69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7F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36A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6ACF"/>
    <w:rPr>
      <w:rFonts w:ascii="Tahoma" w:hAnsi="Tahoma" w:cs="Tahoma"/>
      <w:sz w:val="16"/>
      <w:szCs w:val="16"/>
    </w:rPr>
  </w:style>
  <w:style w:type="paragraph" w:styleId="Header">
    <w:name w:val="header"/>
    <w:basedOn w:val="Normal"/>
    <w:link w:val="HeaderChar"/>
    <w:uiPriority w:val="99"/>
    <w:unhideWhenUsed/>
    <w:rsid w:val="00F06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694C"/>
  </w:style>
  <w:style w:type="paragraph" w:styleId="Footer">
    <w:name w:val="footer"/>
    <w:basedOn w:val="Normal"/>
    <w:link w:val="FooterChar"/>
    <w:uiPriority w:val="99"/>
    <w:unhideWhenUsed/>
    <w:rsid w:val="00F06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69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338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9</Pages>
  <Words>1819</Words>
  <Characters>10370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47</cp:revision>
  <dcterms:created xsi:type="dcterms:W3CDTF">2021-02-15T04:29:00Z</dcterms:created>
  <dcterms:modified xsi:type="dcterms:W3CDTF">2021-02-15T12:52:00Z</dcterms:modified>
</cp:coreProperties>
</file>