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1FD" w:rsidRDefault="00AF21FD" w:rsidP="00392CD5">
      <w:pPr>
        <w:spacing w:after="160" w:line="480" w:lineRule="auto"/>
        <w:rPr>
          <w:rFonts w:ascii="Times New Roman" w:hAnsi="Times New Roman" w:cs="Times New Roman"/>
          <w:sz w:val="24"/>
          <w:szCs w:val="24"/>
        </w:rPr>
      </w:pPr>
    </w:p>
    <w:p w:rsidR="00FA3E6D" w:rsidRDefault="0084077D" w:rsidP="00AF21FD">
      <w:pPr>
        <w:spacing w:after="160" w:line="480" w:lineRule="auto"/>
        <w:jc w:val="center"/>
        <w:rPr>
          <w:rFonts w:ascii="Times New Roman" w:hAnsi="Times New Roman" w:cs="Times New Roman"/>
          <w:b/>
          <w:sz w:val="24"/>
          <w:szCs w:val="24"/>
        </w:rPr>
      </w:pPr>
      <w:r w:rsidRPr="0084077D">
        <w:rPr>
          <w:rFonts w:ascii="Times New Roman" w:hAnsi="Times New Roman" w:cs="Times New Roman"/>
          <w:b/>
          <w:sz w:val="24"/>
          <w:szCs w:val="24"/>
        </w:rPr>
        <w:t>Summary</w:t>
      </w:r>
    </w:p>
    <w:p w:rsidR="00690701" w:rsidRPr="00690701" w:rsidRDefault="00690701" w:rsidP="00690701">
      <w:pPr>
        <w:spacing w:after="160" w:line="480" w:lineRule="auto"/>
        <w:ind w:firstLine="720"/>
        <w:rPr>
          <w:rFonts w:ascii="Times New Roman" w:eastAsia="Times New Roman" w:hAnsi="Times New Roman" w:cs="Times New Roman"/>
          <w:sz w:val="24"/>
          <w:szCs w:val="24"/>
        </w:rPr>
      </w:pPr>
      <w:r w:rsidRPr="00690701">
        <w:rPr>
          <w:rFonts w:ascii="Times New Roman" w:eastAsia="Times New Roman" w:hAnsi="Times New Roman" w:cs="Times New Roman"/>
          <w:sz w:val="24"/>
          <w:szCs w:val="24"/>
        </w:rPr>
        <w:t xml:space="preserve">The case of </w:t>
      </w:r>
      <w:proofErr w:type="spellStart"/>
      <w:r w:rsidRPr="00690701">
        <w:rPr>
          <w:rFonts w:ascii="Times New Roman" w:eastAsia="Times New Roman" w:hAnsi="Times New Roman" w:cs="Times New Roman"/>
          <w:sz w:val="24"/>
          <w:szCs w:val="24"/>
        </w:rPr>
        <w:t>Wedow</w:t>
      </w:r>
      <w:proofErr w:type="spellEnd"/>
      <w:r w:rsidRPr="00690701">
        <w:rPr>
          <w:rFonts w:ascii="Times New Roman" w:eastAsia="Times New Roman" w:hAnsi="Times New Roman" w:cs="Times New Roman"/>
          <w:sz w:val="24"/>
          <w:szCs w:val="24"/>
        </w:rPr>
        <w:t xml:space="preserve"> vs. the city of Kansas depicts failure in honoring what the law requires concerning workers' safety and health. In this case, facts and legal issues such as negligence, discrimination against gender, and abuse of powers by Fire departmental managers are clearly brought out. To begin with neglect, the fire department knew very well the protocols regarding the protective gear the firefighters should always have but did not bother to follow such protocols. From the case, Ms. </w:t>
      </w:r>
      <w:proofErr w:type="spellStart"/>
      <w:r w:rsidRPr="00690701">
        <w:rPr>
          <w:rFonts w:ascii="Times New Roman" w:eastAsia="Times New Roman" w:hAnsi="Times New Roman" w:cs="Times New Roman"/>
          <w:sz w:val="24"/>
          <w:szCs w:val="24"/>
        </w:rPr>
        <w:t>Wedow</w:t>
      </w:r>
      <w:proofErr w:type="spellEnd"/>
      <w:r w:rsidRPr="00690701">
        <w:rPr>
          <w:rFonts w:ascii="Times New Roman" w:eastAsia="Times New Roman" w:hAnsi="Times New Roman" w:cs="Times New Roman"/>
          <w:sz w:val="24"/>
          <w:szCs w:val="24"/>
        </w:rPr>
        <w:t xml:space="preserve"> and Ms. Kline were given protective gear that does not fit with bodies. Furthermore, the kind of protective gear they were issued with were those of their male counterparts. To make matters worse, they were only given one pair of protective gear instead of two pairs.</w:t>
      </w:r>
    </w:p>
    <w:p w:rsidR="00283C4A" w:rsidRPr="00D3625E" w:rsidRDefault="00690701" w:rsidP="00690701">
      <w:pPr>
        <w:spacing w:after="160" w:line="480" w:lineRule="auto"/>
        <w:ind w:firstLine="720"/>
        <w:rPr>
          <w:rFonts w:ascii="Times New Roman" w:eastAsia="Times New Roman" w:hAnsi="Times New Roman" w:cs="Times New Roman"/>
          <w:sz w:val="24"/>
          <w:szCs w:val="24"/>
        </w:rPr>
      </w:pPr>
      <w:r w:rsidRPr="00690701">
        <w:rPr>
          <w:rFonts w:ascii="Times New Roman" w:eastAsia="Times New Roman" w:hAnsi="Times New Roman" w:cs="Times New Roman"/>
          <w:sz w:val="24"/>
          <w:szCs w:val="24"/>
        </w:rPr>
        <w:t xml:space="preserve">Discrimination against gender is mapped out in this case. Males were favored more than women. There was no equality in distributing necessary resources such as protective gear, restrooms, showers, and private changing facilities between the two genders. Males benefited much more than females. Moreover, in the case, it seems the status of some of the facilities meant for females, such as showers, were in a poor state, making it unfit for human use. Whenever Ms. Kline and Ms. </w:t>
      </w:r>
      <w:proofErr w:type="spellStart"/>
      <w:r w:rsidRPr="00690701">
        <w:rPr>
          <w:rFonts w:ascii="Times New Roman" w:eastAsia="Times New Roman" w:hAnsi="Times New Roman" w:cs="Times New Roman"/>
          <w:sz w:val="24"/>
          <w:szCs w:val="24"/>
        </w:rPr>
        <w:t>Wedow</w:t>
      </w:r>
      <w:proofErr w:type="spellEnd"/>
      <w:r w:rsidRPr="00690701">
        <w:rPr>
          <w:rFonts w:ascii="Times New Roman" w:eastAsia="Times New Roman" w:hAnsi="Times New Roman" w:cs="Times New Roman"/>
          <w:sz w:val="24"/>
          <w:szCs w:val="24"/>
        </w:rPr>
        <w:t xml:space="preserve"> reported complaints about specific issues, no action was undertaken by the office. Abuse of office powers is also evident in this case. There was no accountability in undertakings made by the Department of Fire.</w:t>
      </w:r>
      <w:r w:rsidR="00D3625E" w:rsidRPr="00D3625E">
        <w:rPr>
          <w:rFonts w:ascii="Times New Roman" w:eastAsia="Times New Roman" w:hAnsi="Times New Roman" w:cs="Times New Roman"/>
          <w:sz w:val="24"/>
          <w:szCs w:val="24"/>
        </w:rPr>
        <w:t> </w:t>
      </w:r>
    </w:p>
    <w:p w:rsidR="00D3625E" w:rsidRPr="00D3625E" w:rsidRDefault="00D3625E" w:rsidP="00AF21FD">
      <w:pPr>
        <w:spacing w:after="160" w:line="480" w:lineRule="auto"/>
        <w:jc w:val="center"/>
        <w:rPr>
          <w:rFonts w:ascii="Times New Roman" w:eastAsia="Times New Roman" w:hAnsi="Times New Roman" w:cs="Times New Roman"/>
          <w:sz w:val="24"/>
          <w:szCs w:val="24"/>
        </w:rPr>
      </w:pPr>
      <w:r w:rsidRPr="004D2537">
        <w:rPr>
          <w:rFonts w:ascii="Times New Roman" w:eastAsia="Times New Roman" w:hAnsi="Times New Roman" w:cs="Times New Roman"/>
          <w:b/>
          <w:bCs/>
          <w:sz w:val="24"/>
          <w:szCs w:val="24"/>
        </w:rPr>
        <w:t>Case Questions</w:t>
      </w:r>
    </w:p>
    <w:p w:rsidR="00D3625E" w:rsidRPr="00D3625E" w:rsidRDefault="0000447C" w:rsidP="00AF21FD">
      <w:pPr>
        <w:spacing w:after="160" w:line="480"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1</w:t>
      </w:r>
      <w:r w:rsidR="00D3625E" w:rsidRPr="004D2537">
        <w:rPr>
          <w:rFonts w:ascii="Times New Roman" w:eastAsia="Times New Roman" w:hAnsi="Times New Roman" w:cs="Times New Roman"/>
          <w:b/>
          <w:bCs/>
          <w:sz w:val="24"/>
          <w:szCs w:val="24"/>
        </w:rPr>
        <w:t>. Are you surprised that this is a 2006 case? Why or why not?</w:t>
      </w:r>
    </w:p>
    <w:p w:rsidR="00D3625E" w:rsidRPr="00D3625E" w:rsidRDefault="00D3625E" w:rsidP="00433F3A">
      <w:pPr>
        <w:spacing w:after="160" w:line="480" w:lineRule="auto"/>
        <w:ind w:firstLine="720"/>
        <w:rPr>
          <w:rFonts w:ascii="Times New Roman" w:eastAsia="Times New Roman" w:hAnsi="Times New Roman" w:cs="Times New Roman"/>
          <w:sz w:val="24"/>
          <w:szCs w:val="24"/>
        </w:rPr>
      </w:pPr>
      <w:r w:rsidRPr="00D3625E">
        <w:rPr>
          <w:rFonts w:ascii="Times New Roman" w:eastAsia="Times New Roman" w:hAnsi="Times New Roman" w:cs="Times New Roman"/>
          <w:sz w:val="24"/>
          <w:szCs w:val="24"/>
        </w:rPr>
        <w:lastRenderedPageBreak/>
        <w:t>Yes, I'm surprised that this is a 2006 case. Considering the timeline over which the events in this case happened, it is surprising that the case had only been brought forward in 2006. From the case, it is evident that the departmental officials were aware of various organization complaints since as early as the year 1993. This means that the perpetrators in the case should have been brought to the books of justice much earlier, actually before the year 2006. </w:t>
      </w:r>
    </w:p>
    <w:p w:rsidR="00D3625E" w:rsidRPr="00D3625E" w:rsidRDefault="00D3625E" w:rsidP="00AF21FD">
      <w:pPr>
        <w:spacing w:after="160" w:line="480" w:lineRule="auto"/>
        <w:rPr>
          <w:rFonts w:ascii="Times New Roman" w:eastAsia="Times New Roman" w:hAnsi="Times New Roman" w:cs="Times New Roman"/>
          <w:sz w:val="24"/>
          <w:szCs w:val="24"/>
        </w:rPr>
      </w:pPr>
      <w:r w:rsidRPr="004D2537">
        <w:rPr>
          <w:rFonts w:ascii="Times New Roman" w:eastAsia="Times New Roman" w:hAnsi="Times New Roman" w:cs="Times New Roman"/>
          <w:b/>
          <w:bCs/>
          <w:sz w:val="24"/>
          <w:szCs w:val="24"/>
        </w:rPr>
        <w:t>2. How do you think the fire department should have responded when the women registered complaints about their uniforms? Explain.</w:t>
      </w:r>
    </w:p>
    <w:p w:rsidR="00D3625E" w:rsidRPr="00D3625E" w:rsidRDefault="00D3625E" w:rsidP="00433F3A">
      <w:pPr>
        <w:spacing w:after="160" w:line="480" w:lineRule="auto"/>
        <w:ind w:firstLine="720"/>
        <w:rPr>
          <w:rFonts w:ascii="Times New Roman" w:eastAsia="Times New Roman" w:hAnsi="Times New Roman" w:cs="Times New Roman"/>
          <w:sz w:val="24"/>
          <w:szCs w:val="24"/>
        </w:rPr>
      </w:pPr>
      <w:r w:rsidRPr="00D3625E">
        <w:rPr>
          <w:rFonts w:ascii="Times New Roman" w:eastAsia="Times New Roman" w:hAnsi="Times New Roman" w:cs="Times New Roman"/>
          <w:sz w:val="24"/>
          <w:szCs w:val="24"/>
        </w:rPr>
        <w:t xml:space="preserve">The first critical step the fire department should have made is to verify whether such complaints were true or false. Upon ascertaining the complaints are right, the undersigned staff in charge of issuing the uniforms should have been brought forward to explain why he/she did not provide the desired uniforms to the female counterparts. After dealing with the undersigned staff, they should have gone on to issue out new pairs of uniforms to the complainants. According to </w:t>
      </w:r>
      <w:proofErr w:type="spellStart"/>
      <w:r w:rsidRPr="00D3625E">
        <w:rPr>
          <w:rFonts w:ascii="Times New Roman" w:eastAsia="Times New Roman" w:hAnsi="Times New Roman" w:cs="Times New Roman"/>
          <w:sz w:val="24"/>
          <w:szCs w:val="24"/>
        </w:rPr>
        <w:t>Heilman</w:t>
      </w:r>
      <w:proofErr w:type="spellEnd"/>
      <w:r w:rsidRPr="00D3625E">
        <w:rPr>
          <w:rFonts w:ascii="Times New Roman" w:eastAsia="Times New Roman" w:hAnsi="Times New Roman" w:cs="Times New Roman"/>
          <w:sz w:val="24"/>
          <w:szCs w:val="24"/>
        </w:rPr>
        <w:t xml:space="preserve"> &amp; </w:t>
      </w:r>
      <w:proofErr w:type="spellStart"/>
      <w:r w:rsidRPr="00D3625E">
        <w:rPr>
          <w:rFonts w:ascii="Times New Roman" w:eastAsia="Times New Roman" w:hAnsi="Times New Roman" w:cs="Times New Roman"/>
          <w:sz w:val="24"/>
          <w:szCs w:val="24"/>
        </w:rPr>
        <w:t>Caleo</w:t>
      </w:r>
      <w:proofErr w:type="spellEnd"/>
      <w:r w:rsidRPr="00D3625E">
        <w:rPr>
          <w:rFonts w:ascii="Times New Roman" w:eastAsia="Times New Roman" w:hAnsi="Times New Roman" w:cs="Times New Roman"/>
          <w:sz w:val="24"/>
          <w:szCs w:val="24"/>
        </w:rPr>
        <w:t xml:space="preserve"> (2018), when dealing with discrimination complaints, it is always imperative for the relevant authorities to have a prior session to look into the complaints and establish its root problem before providing an appropriate solution to address it. </w:t>
      </w:r>
    </w:p>
    <w:p w:rsidR="00D3625E" w:rsidRPr="00D3625E" w:rsidRDefault="00D3625E" w:rsidP="00AF21FD">
      <w:pPr>
        <w:spacing w:after="160" w:line="480" w:lineRule="auto"/>
        <w:rPr>
          <w:rFonts w:ascii="Times New Roman" w:eastAsia="Times New Roman" w:hAnsi="Times New Roman" w:cs="Times New Roman"/>
          <w:sz w:val="24"/>
          <w:szCs w:val="24"/>
        </w:rPr>
      </w:pPr>
      <w:r w:rsidRPr="004D2537">
        <w:rPr>
          <w:rFonts w:ascii="Times New Roman" w:eastAsia="Times New Roman" w:hAnsi="Times New Roman" w:cs="Times New Roman"/>
          <w:b/>
          <w:bCs/>
          <w:sz w:val="24"/>
          <w:szCs w:val="24"/>
        </w:rPr>
        <w:t>3. Why do you think the fire department treated the female employees as it did?</w:t>
      </w:r>
    </w:p>
    <w:p w:rsidR="00E96B2C" w:rsidRDefault="00D3625E" w:rsidP="00433F3A">
      <w:pPr>
        <w:spacing w:after="160" w:line="480" w:lineRule="auto"/>
        <w:ind w:firstLine="720"/>
        <w:rPr>
          <w:rFonts w:ascii="Times New Roman" w:eastAsia="Times New Roman" w:hAnsi="Times New Roman" w:cs="Times New Roman"/>
          <w:sz w:val="24"/>
          <w:szCs w:val="24"/>
        </w:rPr>
      </w:pPr>
      <w:r w:rsidRPr="00D3625E">
        <w:rPr>
          <w:rFonts w:ascii="Times New Roman" w:eastAsia="Times New Roman" w:hAnsi="Times New Roman" w:cs="Times New Roman"/>
          <w:sz w:val="24"/>
          <w:szCs w:val="24"/>
        </w:rPr>
        <w:t xml:space="preserve">I think that the kind of treatment the female employees got from the fire department all goes down to decision-making within the department, which seems to be based on benevolent sexism. According to </w:t>
      </w:r>
      <w:proofErr w:type="spellStart"/>
      <w:r w:rsidRPr="00D3625E">
        <w:rPr>
          <w:rFonts w:ascii="Times New Roman" w:eastAsia="Times New Roman" w:hAnsi="Times New Roman" w:cs="Times New Roman"/>
          <w:sz w:val="24"/>
          <w:szCs w:val="24"/>
        </w:rPr>
        <w:t>Stamarski</w:t>
      </w:r>
      <w:proofErr w:type="spellEnd"/>
      <w:r w:rsidRPr="00D3625E">
        <w:rPr>
          <w:rFonts w:ascii="Times New Roman" w:eastAsia="Times New Roman" w:hAnsi="Times New Roman" w:cs="Times New Roman"/>
          <w:sz w:val="24"/>
          <w:szCs w:val="24"/>
        </w:rPr>
        <w:t xml:space="preserve"> &amp; Son </w:t>
      </w:r>
      <w:proofErr w:type="spellStart"/>
      <w:r w:rsidRPr="00D3625E">
        <w:rPr>
          <w:rFonts w:ascii="Times New Roman" w:eastAsia="Times New Roman" w:hAnsi="Times New Roman" w:cs="Times New Roman"/>
          <w:sz w:val="24"/>
          <w:szCs w:val="24"/>
        </w:rPr>
        <w:t>Hing</w:t>
      </w:r>
      <w:proofErr w:type="spellEnd"/>
      <w:r w:rsidRPr="00D3625E">
        <w:rPr>
          <w:rFonts w:ascii="Times New Roman" w:eastAsia="Times New Roman" w:hAnsi="Times New Roman" w:cs="Times New Roman"/>
          <w:sz w:val="24"/>
          <w:szCs w:val="24"/>
        </w:rPr>
        <w:t xml:space="preserve"> (2015), decision-makers' levels of sexism can </w:t>
      </w:r>
      <w:bookmarkStart w:id="0" w:name="_GoBack"/>
      <w:bookmarkEnd w:id="0"/>
      <w:r w:rsidRPr="00D3625E">
        <w:rPr>
          <w:rFonts w:ascii="Times New Roman" w:eastAsia="Times New Roman" w:hAnsi="Times New Roman" w:cs="Times New Roman"/>
          <w:sz w:val="24"/>
          <w:szCs w:val="24"/>
        </w:rPr>
        <w:t>s</w:t>
      </w:r>
      <w:r w:rsidR="00283C4A">
        <w:rPr>
          <w:rFonts w:ascii="Times New Roman" w:eastAsia="Times New Roman" w:hAnsi="Times New Roman" w:cs="Times New Roman"/>
          <w:sz w:val="24"/>
          <w:szCs w:val="24"/>
        </w:rPr>
        <w:t>ignificantly alter a department</w:t>
      </w:r>
      <w:r w:rsidRPr="00D3625E">
        <w:rPr>
          <w:rFonts w:ascii="Times New Roman" w:eastAsia="Times New Roman" w:hAnsi="Times New Roman" w:cs="Times New Roman"/>
          <w:sz w:val="24"/>
          <w:szCs w:val="24"/>
        </w:rPr>
        <w:t>'</w:t>
      </w:r>
      <w:r w:rsidR="00283C4A">
        <w:rPr>
          <w:rFonts w:ascii="Times New Roman" w:eastAsia="Times New Roman" w:hAnsi="Times New Roman" w:cs="Times New Roman"/>
          <w:sz w:val="24"/>
          <w:szCs w:val="24"/>
        </w:rPr>
        <w:t>s</w:t>
      </w:r>
      <w:r w:rsidRPr="00D3625E">
        <w:rPr>
          <w:rFonts w:ascii="Times New Roman" w:eastAsia="Times New Roman" w:hAnsi="Times New Roman" w:cs="Times New Roman"/>
          <w:sz w:val="24"/>
          <w:szCs w:val="24"/>
        </w:rPr>
        <w:t xml:space="preserve"> likelihood to make gender-biased decisions. The sexist decisions made by the fire department only favored males, hence perpetuating female discrimination. </w:t>
      </w:r>
    </w:p>
    <w:p w:rsidR="00E96B2C" w:rsidRDefault="00E96B2C">
      <w:pP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br w:type="page"/>
      </w:r>
    </w:p>
    <w:p w:rsidR="0051202F" w:rsidRPr="00E96B2C" w:rsidRDefault="0051202F" w:rsidP="00E96B2C">
      <w:pPr>
        <w:spacing w:after="160" w:line="480" w:lineRule="auto"/>
        <w:jc w:val="center"/>
        <w:rPr>
          <w:rFonts w:ascii="Times New Roman" w:eastAsia="Times New Roman" w:hAnsi="Times New Roman" w:cs="Times New Roman"/>
          <w:sz w:val="24"/>
          <w:szCs w:val="24"/>
        </w:rPr>
      </w:pPr>
      <w:r w:rsidRPr="0051202F">
        <w:rPr>
          <w:rFonts w:ascii="Times New Roman" w:hAnsi="Times New Roman" w:cs="Times New Roman"/>
          <w:b/>
          <w:sz w:val="24"/>
          <w:szCs w:val="24"/>
          <w:shd w:val="clear" w:color="auto" w:fill="FFFFFF"/>
        </w:rPr>
        <w:lastRenderedPageBreak/>
        <w:t>References</w:t>
      </w:r>
    </w:p>
    <w:p w:rsidR="0051202F" w:rsidRPr="0051202F" w:rsidRDefault="0051202F" w:rsidP="00AF21FD">
      <w:pPr>
        <w:spacing w:after="160" w:line="480" w:lineRule="auto"/>
        <w:ind w:left="720" w:hanging="720"/>
        <w:rPr>
          <w:rFonts w:ascii="Times New Roman" w:hAnsi="Times New Roman" w:cs="Times New Roman"/>
          <w:color w:val="222222"/>
          <w:sz w:val="24"/>
          <w:szCs w:val="24"/>
          <w:shd w:val="clear" w:color="auto" w:fill="FFFFFF"/>
        </w:rPr>
      </w:pPr>
      <w:proofErr w:type="spellStart"/>
      <w:r w:rsidRPr="0051202F">
        <w:rPr>
          <w:rFonts w:ascii="Times New Roman" w:hAnsi="Times New Roman" w:cs="Times New Roman"/>
          <w:color w:val="222222"/>
          <w:sz w:val="24"/>
          <w:szCs w:val="24"/>
          <w:shd w:val="clear" w:color="auto" w:fill="FFFFFF"/>
        </w:rPr>
        <w:t>Heilman</w:t>
      </w:r>
      <w:proofErr w:type="spellEnd"/>
      <w:r w:rsidRPr="0051202F">
        <w:rPr>
          <w:rFonts w:ascii="Times New Roman" w:hAnsi="Times New Roman" w:cs="Times New Roman"/>
          <w:color w:val="222222"/>
          <w:sz w:val="24"/>
          <w:szCs w:val="24"/>
          <w:shd w:val="clear" w:color="auto" w:fill="FFFFFF"/>
        </w:rPr>
        <w:t xml:space="preserve">, M. E., &amp; </w:t>
      </w:r>
      <w:proofErr w:type="spellStart"/>
      <w:r w:rsidRPr="0051202F">
        <w:rPr>
          <w:rFonts w:ascii="Times New Roman" w:hAnsi="Times New Roman" w:cs="Times New Roman"/>
          <w:color w:val="222222"/>
          <w:sz w:val="24"/>
          <w:szCs w:val="24"/>
          <w:shd w:val="clear" w:color="auto" w:fill="FFFFFF"/>
        </w:rPr>
        <w:t>Caleo</w:t>
      </w:r>
      <w:proofErr w:type="spellEnd"/>
      <w:r w:rsidRPr="0051202F">
        <w:rPr>
          <w:rFonts w:ascii="Times New Roman" w:hAnsi="Times New Roman" w:cs="Times New Roman"/>
          <w:color w:val="222222"/>
          <w:sz w:val="24"/>
          <w:szCs w:val="24"/>
          <w:shd w:val="clear" w:color="auto" w:fill="FFFFFF"/>
        </w:rPr>
        <w:t>, S. (2018). Combatting gender discrimination: A lack of fit framework. </w:t>
      </w:r>
      <w:r w:rsidRPr="0051202F">
        <w:rPr>
          <w:rFonts w:ascii="Times New Roman" w:hAnsi="Times New Roman" w:cs="Times New Roman"/>
          <w:i/>
          <w:iCs/>
          <w:color w:val="222222"/>
          <w:sz w:val="24"/>
          <w:szCs w:val="24"/>
          <w:shd w:val="clear" w:color="auto" w:fill="FFFFFF"/>
        </w:rPr>
        <w:t>Group Processes &amp; Intergroup Relations</w:t>
      </w:r>
      <w:r w:rsidRPr="0051202F">
        <w:rPr>
          <w:rFonts w:ascii="Times New Roman" w:hAnsi="Times New Roman" w:cs="Times New Roman"/>
          <w:color w:val="222222"/>
          <w:sz w:val="24"/>
          <w:szCs w:val="24"/>
          <w:shd w:val="clear" w:color="auto" w:fill="FFFFFF"/>
        </w:rPr>
        <w:t>, </w:t>
      </w:r>
      <w:r w:rsidRPr="0051202F">
        <w:rPr>
          <w:rFonts w:ascii="Times New Roman" w:hAnsi="Times New Roman" w:cs="Times New Roman"/>
          <w:i/>
          <w:iCs/>
          <w:color w:val="222222"/>
          <w:sz w:val="24"/>
          <w:szCs w:val="24"/>
          <w:shd w:val="clear" w:color="auto" w:fill="FFFFFF"/>
        </w:rPr>
        <w:t>21</w:t>
      </w:r>
      <w:r w:rsidRPr="0051202F">
        <w:rPr>
          <w:rFonts w:ascii="Times New Roman" w:hAnsi="Times New Roman" w:cs="Times New Roman"/>
          <w:color w:val="222222"/>
          <w:sz w:val="24"/>
          <w:szCs w:val="24"/>
          <w:shd w:val="clear" w:color="auto" w:fill="FFFFFF"/>
        </w:rPr>
        <w:t>(5), 725-744.</w:t>
      </w:r>
    </w:p>
    <w:p w:rsidR="0051202F" w:rsidRPr="0051202F" w:rsidRDefault="0051202F" w:rsidP="00AF21FD">
      <w:pPr>
        <w:spacing w:after="160" w:line="480" w:lineRule="auto"/>
        <w:ind w:left="720" w:hanging="720"/>
        <w:rPr>
          <w:rFonts w:ascii="Times New Roman" w:hAnsi="Times New Roman" w:cs="Times New Roman"/>
          <w:color w:val="222222"/>
          <w:sz w:val="24"/>
          <w:szCs w:val="24"/>
          <w:shd w:val="clear" w:color="auto" w:fill="FFFFFF"/>
        </w:rPr>
      </w:pPr>
      <w:proofErr w:type="spellStart"/>
      <w:r w:rsidRPr="0051202F">
        <w:rPr>
          <w:rFonts w:ascii="Times New Roman" w:hAnsi="Times New Roman" w:cs="Times New Roman"/>
          <w:color w:val="222222"/>
          <w:sz w:val="24"/>
          <w:szCs w:val="24"/>
          <w:shd w:val="clear" w:color="auto" w:fill="FFFFFF"/>
        </w:rPr>
        <w:t>Stamarski</w:t>
      </w:r>
      <w:proofErr w:type="spellEnd"/>
      <w:r w:rsidRPr="0051202F">
        <w:rPr>
          <w:rFonts w:ascii="Times New Roman" w:hAnsi="Times New Roman" w:cs="Times New Roman"/>
          <w:color w:val="222222"/>
          <w:sz w:val="24"/>
          <w:szCs w:val="24"/>
          <w:shd w:val="clear" w:color="auto" w:fill="FFFFFF"/>
        </w:rPr>
        <w:t>, C. S., &amp; Son Hing, L. S. (2015). Gender inequalities in the workplace: the effects of organizational structures, processes, practices, and decision makers’ sexism. </w:t>
      </w:r>
      <w:r w:rsidRPr="0051202F">
        <w:rPr>
          <w:rFonts w:ascii="Times New Roman" w:hAnsi="Times New Roman" w:cs="Times New Roman"/>
          <w:i/>
          <w:iCs/>
          <w:color w:val="222222"/>
          <w:sz w:val="24"/>
          <w:szCs w:val="24"/>
          <w:shd w:val="clear" w:color="auto" w:fill="FFFFFF"/>
        </w:rPr>
        <w:t>Frontiers in psychology</w:t>
      </w:r>
      <w:r w:rsidRPr="0051202F">
        <w:rPr>
          <w:rFonts w:ascii="Times New Roman" w:hAnsi="Times New Roman" w:cs="Times New Roman"/>
          <w:color w:val="222222"/>
          <w:sz w:val="24"/>
          <w:szCs w:val="24"/>
          <w:shd w:val="clear" w:color="auto" w:fill="FFFFFF"/>
        </w:rPr>
        <w:t>, </w:t>
      </w:r>
      <w:r w:rsidRPr="0051202F">
        <w:rPr>
          <w:rFonts w:ascii="Times New Roman" w:hAnsi="Times New Roman" w:cs="Times New Roman"/>
          <w:i/>
          <w:iCs/>
          <w:color w:val="222222"/>
          <w:sz w:val="24"/>
          <w:szCs w:val="24"/>
          <w:shd w:val="clear" w:color="auto" w:fill="FFFFFF"/>
        </w:rPr>
        <w:t>6</w:t>
      </w:r>
      <w:r w:rsidRPr="0051202F">
        <w:rPr>
          <w:rFonts w:ascii="Times New Roman" w:hAnsi="Times New Roman" w:cs="Times New Roman"/>
          <w:color w:val="222222"/>
          <w:sz w:val="24"/>
          <w:szCs w:val="24"/>
          <w:shd w:val="clear" w:color="auto" w:fill="FFFFFF"/>
        </w:rPr>
        <w:t>, 1400.</w:t>
      </w:r>
    </w:p>
    <w:p w:rsidR="0051202F" w:rsidRPr="0051202F" w:rsidRDefault="0051202F" w:rsidP="00AF21FD">
      <w:pPr>
        <w:spacing w:after="160" w:line="480" w:lineRule="auto"/>
        <w:rPr>
          <w:rFonts w:ascii="Times New Roman" w:hAnsi="Times New Roman" w:cs="Times New Roman"/>
          <w:b/>
          <w:sz w:val="24"/>
          <w:szCs w:val="24"/>
        </w:rPr>
      </w:pPr>
    </w:p>
    <w:p w:rsidR="00FA3E6D" w:rsidRPr="00FA3E6D" w:rsidRDefault="00FA3E6D" w:rsidP="00AF21FD">
      <w:pPr>
        <w:spacing w:after="160" w:line="480" w:lineRule="auto"/>
        <w:jc w:val="center"/>
        <w:rPr>
          <w:rFonts w:ascii="Times New Roman" w:hAnsi="Times New Roman" w:cs="Times New Roman"/>
          <w:sz w:val="24"/>
          <w:szCs w:val="24"/>
        </w:rPr>
      </w:pPr>
    </w:p>
    <w:sectPr w:rsidR="00FA3E6D" w:rsidRPr="00FA3E6D" w:rsidSect="00FA3E6D">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748FE" w:rsidRDefault="003748FE" w:rsidP="00FA3E6D">
      <w:pPr>
        <w:spacing w:after="0" w:line="240" w:lineRule="auto"/>
      </w:pPr>
      <w:r>
        <w:separator/>
      </w:r>
    </w:p>
  </w:endnote>
  <w:endnote w:type="continuationSeparator" w:id="0">
    <w:p w:rsidR="003748FE" w:rsidRDefault="003748FE" w:rsidP="00FA3E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748FE" w:rsidRDefault="003748FE" w:rsidP="00FA3E6D">
      <w:pPr>
        <w:spacing w:after="0" w:line="240" w:lineRule="auto"/>
      </w:pPr>
      <w:r>
        <w:separator/>
      </w:r>
    </w:p>
  </w:footnote>
  <w:footnote w:type="continuationSeparator" w:id="0">
    <w:p w:rsidR="003748FE" w:rsidRDefault="003748FE" w:rsidP="00FA3E6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3E6D"/>
    <w:rsid w:val="0000447C"/>
    <w:rsid w:val="00023B3C"/>
    <w:rsid w:val="000A58C1"/>
    <w:rsid w:val="002568F4"/>
    <w:rsid w:val="00283C4A"/>
    <w:rsid w:val="00295516"/>
    <w:rsid w:val="00314DB8"/>
    <w:rsid w:val="00372D6A"/>
    <w:rsid w:val="003748FE"/>
    <w:rsid w:val="00392CD5"/>
    <w:rsid w:val="003B54EF"/>
    <w:rsid w:val="003D4540"/>
    <w:rsid w:val="00433F3A"/>
    <w:rsid w:val="004D2537"/>
    <w:rsid w:val="0051202F"/>
    <w:rsid w:val="00532BD3"/>
    <w:rsid w:val="00562784"/>
    <w:rsid w:val="005A2961"/>
    <w:rsid w:val="00690701"/>
    <w:rsid w:val="00790BA0"/>
    <w:rsid w:val="00831046"/>
    <w:rsid w:val="008327B0"/>
    <w:rsid w:val="00834E9F"/>
    <w:rsid w:val="0084077D"/>
    <w:rsid w:val="008C4E7B"/>
    <w:rsid w:val="00945775"/>
    <w:rsid w:val="009E159A"/>
    <w:rsid w:val="00AF21FD"/>
    <w:rsid w:val="00CD7CAA"/>
    <w:rsid w:val="00D3625E"/>
    <w:rsid w:val="00E96B2C"/>
    <w:rsid w:val="00EB2D9D"/>
    <w:rsid w:val="00ED1B03"/>
    <w:rsid w:val="00EE3693"/>
    <w:rsid w:val="00F2584A"/>
    <w:rsid w:val="00F83AE2"/>
    <w:rsid w:val="00FA3E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F9277BB-1143-4A61-B114-BA768EF84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A3E6D"/>
    <w:pPr>
      <w:tabs>
        <w:tab w:val="center" w:pos="4680"/>
        <w:tab w:val="right" w:pos="9360"/>
      </w:tabs>
      <w:spacing w:after="0" w:line="240" w:lineRule="auto"/>
    </w:pPr>
  </w:style>
  <w:style w:type="character" w:customStyle="1" w:styleId="HeaderChar">
    <w:name w:val="Header Char"/>
    <w:basedOn w:val="DefaultParagraphFont"/>
    <w:link w:val="Header"/>
    <w:uiPriority w:val="99"/>
    <w:rsid w:val="00FA3E6D"/>
  </w:style>
  <w:style w:type="paragraph" w:styleId="Footer">
    <w:name w:val="footer"/>
    <w:basedOn w:val="Normal"/>
    <w:link w:val="FooterChar"/>
    <w:uiPriority w:val="99"/>
    <w:unhideWhenUsed/>
    <w:rsid w:val="00FA3E6D"/>
    <w:pPr>
      <w:tabs>
        <w:tab w:val="center" w:pos="4680"/>
        <w:tab w:val="right" w:pos="9360"/>
      </w:tabs>
      <w:spacing w:after="0" w:line="240" w:lineRule="auto"/>
    </w:pPr>
  </w:style>
  <w:style w:type="character" w:customStyle="1" w:styleId="FooterChar">
    <w:name w:val="Footer Char"/>
    <w:basedOn w:val="DefaultParagraphFont"/>
    <w:link w:val="Footer"/>
    <w:uiPriority w:val="99"/>
    <w:rsid w:val="00FA3E6D"/>
  </w:style>
  <w:style w:type="paragraph" w:styleId="NormalWeb">
    <w:name w:val="Normal (Web)"/>
    <w:basedOn w:val="Normal"/>
    <w:uiPriority w:val="99"/>
    <w:semiHidden/>
    <w:unhideWhenUsed/>
    <w:rsid w:val="00FA3E6D"/>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9E159A"/>
    <w:pPr>
      <w:ind w:left="720"/>
      <w:contextualSpacing/>
    </w:pPr>
  </w:style>
  <w:style w:type="character" w:styleId="Strong">
    <w:name w:val="Strong"/>
    <w:basedOn w:val="DefaultParagraphFont"/>
    <w:uiPriority w:val="22"/>
    <w:qFormat/>
    <w:rsid w:val="00D3625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9151491">
      <w:bodyDiv w:val="1"/>
      <w:marLeft w:val="0"/>
      <w:marRight w:val="0"/>
      <w:marTop w:val="0"/>
      <w:marBottom w:val="0"/>
      <w:divBdr>
        <w:top w:val="none" w:sz="0" w:space="0" w:color="auto"/>
        <w:left w:val="none" w:sz="0" w:space="0" w:color="auto"/>
        <w:bottom w:val="none" w:sz="0" w:space="0" w:color="auto"/>
        <w:right w:val="none" w:sz="0" w:space="0" w:color="auto"/>
      </w:divBdr>
    </w:div>
    <w:div w:id="1562710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566</Words>
  <Characters>3232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User</cp:lastModifiedBy>
  <cp:revision>8</cp:revision>
  <dcterms:created xsi:type="dcterms:W3CDTF">2020-11-01T06:48:00Z</dcterms:created>
  <dcterms:modified xsi:type="dcterms:W3CDTF">2021-01-14T06:56:00Z</dcterms:modified>
</cp:coreProperties>
</file>