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DCB" w:rsidRDefault="00E67DCB" w:rsidP="00E67DCB">
      <w:r>
        <w:t>Quiz Submissions - Homework #3E (Perpetuity, EAR, RRR)</w:t>
      </w:r>
    </w:p>
    <w:p w:rsidR="00E67DCB" w:rsidRDefault="00E67DCB" w:rsidP="00E67DCB">
      <w:r>
        <w:t>Question 1</w:t>
      </w:r>
      <w:r>
        <w:tab/>
      </w:r>
      <w:r>
        <w:tab/>
        <w:t xml:space="preserve">What is the present value of a $752 perpetuity discounted back to the present at 4.74 </w:t>
      </w:r>
      <w:proofErr w:type="gramStart"/>
      <w:r>
        <w:t>percent.</w:t>
      </w:r>
      <w:proofErr w:type="gramEnd"/>
    </w:p>
    <w:p w:rsidR="00E67DCB" w:rsidRDefault="00E67DCB" w:rsidP="00E67DCB">
      <w:r>
        <w:t>The answer should be calculated to two decimal places.</w:t>
      </w:r>
    </w:p>
    <w:p w:rsidR="00E67DCB" w:rsidRDefault="00E67DCB" w:rsidP="00E67DCB">
      <w:r>
        <w:t>Answer:</w:t>
      </w:r>
    </w:p>
    <w:p w:rsidR="00E67DCB" w:rsidRPr="00E67DCB" w:rsidRDefault="00E67DCB" w:rsidP="00E67DCB">
      <w:pPr>
        <w:spacing w:after="0" w:line="240" w:lineRule="auto"/>
        <w:rPr>
          <w:rFonts w:ascii="Calibri" w:eastAsia="Times New Roman" w:hAnsi="Calibri" w:cs="Calibri"/>
          <w:color w:val="000000"/>
        </w:rPr>
      </w:pPr>
      <w:r w:rsidRPr="00E67DCB">
        <w:rPr>
          <w:rFonts w:ascii="Calibri" w:eastAsia="Times New Roman" w:hAnsi="Calibri" w:cs="Calibri"/>
          <w:color w:val="000000"/>
        </w:rPr>
        <w:t>511/0.1213</w:t>
      </w:r>
    </w:p>
    <w:p w:rsidR="00E67DCB" w:rsidRDefault="00E67DCB" w:rsidP="00E67DCB">
      <w:r>
        <w:t>15,864.98</w:t>
      </w:r>
      <w:r>
        <w:tab/>
      </w:r>
    </w:p>
    <w:p w:rsidR="00E67DCB" w:rsidRDefault="00E67DCB" w:rsidP="00E67DCB">
      <w:r>
        <w:t>Question 2</w:t>
      </w:r>
      <w:r>
        <w:tab/>
      </w:r>
      <w:r>
        <w:tab/>
        <w:t>You plan to apply for a loan from Bank of America. The nominal annual interest rate for this loan is 13.57 percent, compounded daily (with a 365-day year). What is the effective annual rate, or EAR (annual percentage yield), of this loan?</w:t>
      </w:r>
    </w:p>
    <w:p w:rsidR="00E67DCB" w:rsidRDefault="00E67DCB" w:rsidP="00E67DCB">
      <w:r>
        <w:t>Round the answer to two decimal places in percentage form. (Write the percentage sign in the "units" box)</w:t>
      </w:r>
    </w:p>
    <w:p w:rsidR="00E67DCB" w:rsidRDefault="00E67DCB" w:rsidP="00E67DCB">
      <w:r>
        <w:t>Answer:</w:t>
      </w:r>
    </w:p>
    <w:p w:rsidR="00E67DCB" w:rsidRPr="00E67DCB" w:rsidRDefault="00E67DCB" w:rsidP="00E67DCB">
      <w:pPr>
        <w:spacing w:after="0" w:line="240" w:lineRule="auto"/>
        <w:rPr>
          <w:rFonts w:ascii="Calibri" w:eastAsia="Times New Roman" w:hAnsi="Calibri" w:cs="Calibri"/>
          <w:color w:val="000000"/>
        </w:rPr>
      </w:pPr>
      <w:r w:rsidRPr="00E67DCB">
        <w:rPr>
          <w:rFonts w:ascii="Calibri" w:eastAsia="Times New Roman" w:hAnsi="Calibri" w:cs="Calibri"/>
          <w:color w:val="000000"/>
        </w:rPr>
        <w:t>((1</w:t>
      </w:r>
      <w:proofErr w:type="gramStart"/>
      <w:r w:rsidRPr="00E67DCB">
        <w:rPr>
          <w:rFonts w:ascii="Calibri" w:eastAsia="Times New Roman" w:hAnsi="Calibri" w:cs="Calibri"/>
          <w:color w:val="000000"/>
        </w:rPr>
        <w:t>+(</w:t>
      </w:r>
      <w:proofErr w:type="gramEnd"/>
      <w:r w:rsidRPr="00E67DCB">
        <w:rPr>
          <w:rFonts w:ascii="Calibri" w:eastAsia="Times New Roman" w:hAnsi="Calibri" w:cs="Calibri"/>
          <w:color w:val="000000"/>
        </w:rPr>
        <w:t>0.1357/365))^365-1)</w:t>
      </w:r>
    </w:p>
    <w:p w:rsidR="00E67DCB" w:rsidRDefault="00E67DCB" w:rsidP="00E67DCB">
      <w:r>
        <w:t>14.53</w:t>
      </w:r>
      <w:r>
        <w:tab/>
      </w:r>
      <w:r>
        <w:tab/>
        <w:t>%</w:t>
      </w:r>
      <w:r>
        <w:tab/>
      </w:r>
    </w:p>
    <w:p w:rsidR="00E67DCB" w:rsidRDefault="00E67DCB" w:rsidP="00E67DCB">
      <w:r>
        <w:t>Question 3</w:t>
      </w:r>
      <w:r>
        <w:tab/>
      </w:r>
      <w:r>
        <w:tab/>
        <w:t>You are considering an investment that has a nominal annual interest rate of 9.19 percent, compounded semiannually. Therefore, the effective annual rate, or EAR (annual percentage yield) is _____.</w:t>
      </w:r>
    </w:p>
    <w:p w:rsidR="00E67DCB" w:rsidRDefault="00E67DCB" w:rsidP="00E67DCB">
      <w:r>
        <w:t>Round the answer to two decimal places in percentage form. (Write the percentage sign in the "units" box)</w:t>
      </w:r>
    </w:p>
    <w:p w:rsidR="00E67DCB" w:rsidRDefault="00E67DCB" w:rsidP="00E67DCB">
      <w:r>
        <w:t>Answer:</w:t>
      </w:r>
    </w:p>
    <w:p w:rsidR="00E67DCB" w:rsidRPr="00E67DCB" w:rsidRDefault="00E67DCB" w:rsidP="00E67DCB">
      <w:pPr>
        <w:spacing w:after="0" w:line="240" w:lineRule="auto"/>
        <w:rPr>
          <w:rFonts w:ascii="Calibri" w:eastAsia="Times New Roman" w:hAnsi="Calibri" w:cs="Calibri"/>
          <w:color w:val="000000"/>
        </w:rPr>
      </w:pPr>
      <w:r w:rsidRPr="00E67DCB">
        <w:rPr>
          <w:rFonts w:ascii="Calibri" w:eastAsia="Times New Roman" w:hAnsi="Calibri" w:cs="Calibri"/>
          <w:color w:val="000000"/>
        </w:rPr>
        <w:t>((1</w:t>
      </w:r>
      <w:proofErr w:type="gramStart"/>
      <w:r w:rsidRPr="00E67DCB">
        <w:rPr>
          <w:rFonts w:ascii="Calibri" w:eastAsia="Times New Roman" w:hAnsi="Calibri" w:cs="Calibri"/>
          <w:color w:val="000000"/>
        </w:rPr>
        <w:t>+(</w:t>
      </w:r>
      <w:proofErr w:type="gramEnd"/>
      <w:r w:rsidRPr="00E67DCB">
        <w:rPr>
          <w:rFonts w:ascii="Calibri" w:eastAsia="Times New Roman" w:hAnsi="Calibri" w:cs="Calibri"/>
          <w:color w:val="000000"/>
        </w:rPr>
        <w:t>0.0919/2))^2-1)</w:t>
      </w:r>
    </w:p>
    <w:p w:rsidR="00E67DCB" w:rsidRDefault="00E67DCB" w:rsidP="00E67DCB">
      <w:r>
        <w:t>9.40</w:t>
      </w:r>
      <w:r>
        <w:tab/>
      </w:r>
      <w:r>
        <w:tab/>
        <w:t>%</w:t>
      </w:r>
      <w:r>
        <w:tab/>
      </w:r>
    </w:p>
    <w:p w:rsidR="00E67DCB" w:rsidRDefault="00E67DCB" w:rsidP="00E67DCB">
      <w:r>
        <w:t>Question 4</w:t>
      </w:r>
      <w:r>
        <w:tab/>
      </w:r>
      <w:r>
        <w:tab/>
        <w:t>Assume that the inflation rate during the last year was 1.78 percent. US government T-bills had the nominal rates of return of 4.06 percent. What is the real rate of return for a T-bill?</w:t>
      </w:r>
    </w:p>
    <w:p w:rsidR="00E67DCB" w:rsidRDefault="00E67DCB" w:rsidP="00E67DCB">
      <w:r>
        <w:t>Round the answer to two decimal places in percentage form. (Write the percentage sign in the "units" box)</w:t>
      </w:r>
    </w:p>
    <w:p w:rsidR="00E67DCB" w:rsidRDefault="00E67DCB" w:rsidP="00E67DCB">
      <w:r>
        <w:t>Answer:</w:t>
      </w:r>
    </w:p>
    <w:tbl>
      <w:tblPr>
        <w:tblW w:w="6520" w:type="dxa"/>
        <w:tblLook w:val="04A0" w:firstRow="1" w:lastRow="0" w:firstColumn="1" w:lastColumn="0" w:noHBand="0" w:noVBand="1"/>
      </w:tblPr>
      <w:tblGrid>
        <w:gridCol w:w="3700"/>
        <w:gridCol w:w="1000"/>
        <w:gridCol w:w="1820"/>
      </w:tblGrid>
      <w:tr w:rsidR="00E67DCB" w:rsidRPr="00E67DCB" w:rsidTr="00E67DCB">
        <w:trPr>
          <w:trHeight w:val="300"/>
        </w:trPr>
        <w:tc>
          <w:tcPr>
            <w:tcW w:w="3700" w:type="dxa"/>
            <w:tcBorders>
              <w:top w:val="nil"/>
              <w:left w:val="nil"/>
              <w:bottom w:val="nil"/>
              <w:right w:val="nil"/>
            </w:tcBorders>
            <w:shd w:val="clear" w:color="auto" w:fill="auto"/>
            <w:noWrap/>
            <w:vAlign w:val="bottom"/>
            <w:hideMark/>
          </w:tcPr>
          <w:p w:rsidR="00E67DCB" w:rsidRPr="00E67DCB" w:rsidRDefault="00E67DCB" w:rsidP="00E67DCB">
            <w:pPr>
              <w:spacing w:after="0" w:line="240" w:lineRule="auto"/>
              <w:rPr>
                <w:rFonts w:ascii="Calibri" w:eastAsia="Times New Roman" w:hAnsi="Calibri" w:cs="Calibri"/>
                <w:color w:val="000000"/>
              </w:rPr>
            </w:pPr>
            <w:r w:rsidRPr="00E67DCB">
              <w:rPr>
                <w:rFonts w:ascii="Calibri" w:eastAsia="Times New Roman" w:hAnsi="Calibri" w:cs="Calibri"/>
                <w:color w:val="000000"/>
              </w:rPr>
              <w:t>((1+0.0406)/(1+0.0178))-1</w:t>
            </w:r>
          </w:p>
        </w:tc>
        <w:tc>
          <w:tcPr>
            <w:tcW w:w="1000" w:type="dxa"/>
            <w:tcBorders>
              <w:top w:val="nil"/>
              <w:left w:val="nil"/>
              <w:bottom w:val="nil"/>
              <w:right w:val="nil"/>
            </w:tcBorders>
            <w:shd w:val="clear" w:color="auto" w:fill="auto"/>
            <w:noWrap/>
            <w:vAlign w:val="bottom"/>
            <w:hideMark/>
          </w:tcPr>
          <w:p w:rsidR="00E67DCB" w:rsidRPr="00E67DCB" w:rsidRDefault="00E67DCB" w:rsidP="00E67DCB">
            <w:pPr>
              <w:spacing w:after="0" w:line="240" w:lineRule="auto"/>
              <w:jc w:val="right"/>
              <w:rPr>
                <w:rFonts w:ascii="Calibri" w:eastAsia="Times New Roman" w:hAnsi="Calibri" w:cs="Calibri"/>
                <w:color w:val="000000"/>
              </w:rPr>
            </w:pPr>
            <w:r w:rsidRPr="00E67DCB">
              <w:rPr>
                <w:rFonts w:ascii="Calibri" w:eastAsia="Times New Roman" w:hAnsi="Calibri" w:cs="Calibri"/>
                <w:color w:val="000000"/>
              </w:rPr>
              <w:t>2.24%</w:t>
            </w:r>
          </w:p>
        </w:tc>
        <w:tc>
          <w:tcPr>
            <w:tcW w:w="1820" w:type="dxa"/>
            <w:tcBorders>
              <w:top w:val="nil"/>
              <w:left w:val="nil"/>
              <w:bottom w:val="nil"/>
              <w:right w:val="nil"/>
            </w:tcBorders>
            <w:shd w:val="clear" w:color="auto" w:fill="auto"/>
            <w:noWrap/>
            <w:vAlign w:val="bottom"/>
            <w:hideMark/>
          </w:tcPr>
          <w:p w:rsidR="00E67DCB" w:rsidRPr="00E67DCB" w:rsidRDefault="00E67DCB" w:rsidP="00E67DCB">
            <w:pPr>
              <w:spacing w:after="0" w:line="240" w:lineRule="auto"/>
              <w:rPr>
                <w:rFonts w:ascii="Calibri" w:eastAsia="Times New Roman" w:hAnsi="Calibri" w:cs="Calibri"/>
                <w:color w:val="000000"/>
              </w:rPr>
            </w:pPr>
            <w:r w:rsidRPr="00E67DCB">
              <w:rPr>
                <w:rFonts w:ascii="Calibri" w:eastAsia="Times New Roman" w:hAnsi="Calibri" w:cs="Calibri"/>
                <w:color w:val="000000"/>
              </w:rPr>
              <w:t>Nominal/Inflation</w:t>
            </w:r>
          </w:p>
        </w:tc>
      </w:tr>
    </w:tbl>
    <w:p w:rsidR="00E67DCB" w:rsidRDefault="00E67DCB" w:rsidP="00E67DCB">
      <w:r>
        <w:t>2.24</w:t>
      </w:r>
      <w:r>
        <w:tab/>
      </w:r>
      <w:r>
        <w:tab/>
        <w:t>%</w:t>
      </w:r>
      <w:r>
        <w:tab/>
      </w:r>
    </w:p>
    <w:p w:rsidR="00B90B52" w:rsidRDefault="00E67DCB" w:rsidP="00E67DCB">
      <w:r>
        <w:t>Question 5</w:t>
      </w:r>
      <w:r>
        <w:tab/>
      </w:r>
      <w:r>
        <w:tab/>
        <w:t>Large-cap stocks had the nominal rates of return of 6.80 percent. The rate of inflation during the last year was 1.45 percent. What is the real rate of return for large-cap stocks?</w:t>
      </w:r>
    </w:p>
    <w:p w:rsidR="00E67DCB" w:rsidRDefault="00E67DCB" w:rsidP="00E67DCB">
      <w:r>
        <w:t>Round the answer to two decimal places in percentage form. (Write the percentage sign in the "units" box)</w:t>
      </w:r>
    </w:p>
    <w:p w:rsidR="00E67DCB" w:rsidRDefault="00E67DCB" w:rsidP="00E67DCB">
      <w:r>
        <w:t>Answer:</w:t>
      </w:r>
    </w:p>
    <w:tbl>
      <w:tblPr>
        <w:tblW w:w="6520" w:type="dxa"/>
        <w:tblLook w:val="04A0" w:firstRow="1" w:lastRow="0" w:firstColumn="1" w:lastColumn="0" w:noHBand="0" w:noVBand="1"/>
      </w:tblPr>
      <w:tblGrid>
        <w:gridCol w:w="3700"/>
        <w:gridCol w:w="1000"/>
        <w:gridCol w:w="1820"/>
      </w:tblGrid>
      <w:tr w:rsidR="00E67DCB" w:rsidRPr="00E67DCB" w:rsidTr="00E67DCB">
        <w:trPr>
          <w:trHeight w:val="300"/>
        </w:trPr>
        <w:tc>
          <w:tcPr>
            <w:tcW w:w="3700" w:type="dxa"/>
            <w:tcBorders>
              <w:top w:val="nil"/>
              <w:left w:val="nil"/>
              <w:bottom w:val="nil"/>
              <w:right w:val="nil"/>
            </w:tcBorders>
            <w:shd w:val="clear" w:color="auto" w:fill="auto"/>
            <w:noWrap/>
            <w:vAlign w:val="bottom"/>
            <w:hideMark/>
          </w:tcPr>
          <w:p w:rsidR="00E67DCB" w:rsidRPr="00E67DCB" w:rsidRDefault="00E67DCB" w:rsidP="00E67DCB">
            <w:pPr>
              <w:spacing w:after="0" w:line="240" w:lineRule="auto"/>
              <w:rPr>
                <w:rFonts w:ascii="Calibri" w:eastAsia="Times New Roman" w:hAnsi="Calibri" w:cs="Calibri"/>
                <w:color w:val="000000"/>
              </w:rPr>
            </w:pPr>
            <w:r w:rsidRPr="00E67DCB">
              <w:rPr>
                <w:rFonts w:ascii="Calibri" w:eastAsia="Times New Roman" w:hAnsi="Calibri" w:cs="Calibri"/>
                <w:color w:val="000000"/>
              </w:rPr>
              <w:t>((1+0.068)/(1+0.0145))-1</w:t>
            </w:r>
          </w:p>
        </w:tc>
        <w:tc>
          <w:tcPr>
            <w:tcW w:w="1000" w:type="dxa"/>
            <w:tcBorders>
              <w:top w:val="nil"/>
              <w:left w:val="nil"/>
              <w:bottom w:val="nil"/>
              <w:right w:val="nil"/>
            </w:tcBorders>
            <w:shd w:val="clear" w:color="auto" w:fill="auto"/>
            <w:noWrap/>
            <w:vAlign w:val="bottom"/>
            <w:hideMark/>
          </w:tcPr>
          <w:p w:rsidR="00E67DCB" w:rsidRPr="00E67DCB" w:rsidRDefault="00E67DCB" w:rsidP="00E67DCB">
            <w:pPr>
              <w:spacing w:after="0" w:line="240" w:lineRule="auto"/>
              <w:jc w:val="right"/>
              <w:rPr>
                <w:rFonts w:ascii="Calibri" w:eastAsia="Times New Roman" w:hAnsi="Calibri" w:cs="Calibri"/>
                <w:color w:val="000000"/>
              </w:rPr>
            </w:pPr>
            <w:r w:rsidRPr="00E67DCB">
              <w:rPr>
                <w:rFonts w:ascii="Calibri" w:eastAsia="Times New Roman" w:hAnsi="Calibri" w:cs="Calibri"/>
                <w:color w:val="000000"/>
              </w:rPr>
              <w:t>5.27%</w:t>
            </w:r>
          </w:p>
        </w:tc>
        <w:tc>
          <w:tcPr>
            <w:tcW w:w="1820" w:type="dxa"/>
            <w:tcBorders>
              <w:top w:val="nil"/>
              <w:left w:val="nil"/>
              <w:bottom w:val="nil"/>
              <w:right w:val="nil"/>
            </w:tcBorders>
            <w:shd w:val="clear" w:color="auto" w:fill="auto"/>
            <w:noWrap/>
            <w:vAlign w:val="bottom"/>
            <w:hideMark/>
          </w:tcPr>
          <w:p w:rsidR="00E67DCB" w:rsidRPr="00E67DCB" w:rsidRDefault="00E67DCB" w:rsidP="00E67DCB">
            <w:pPr>
              <w:spacing w:after="0" w:line="240" w:lineRule="auto"/>
              <w:rPr>
                <w:rFonts w:ascii="Calibri" w:eastAsia="Times New Roman" w:hAnsi="Calibri" w:cs="Calibri"/>
                <w:color w:val="000000"/>
              </w:rPr>
            </w:pPr>
            <w:r w:rsidRPr="00E67DCB">
              <w:rPr>
                <w:rFonts w:ascii="Calibri" w:eastAsia="Times New Roman" w:hAnsi="Calibri" w:cs="Calibri"/>
                <w:color w:val="000000"/>
              </w:rPr>
              <w:t>Nominal/Inflation</w:t>
            </w:r>
          </w:p>
        </w:tc>
      </w:tr>
    </w:tbl>
    <w:p w:rsidR="00E67DCB" w:rsidRDefault="00E67DCB" w:rsidP="00E67DCB">
      <w:r>
        <w:t>5.27</w:t>
      </w:r>
      <w:r>
        <w:tab/>
      </w:r>
      <w:r>
        <w:tab/>
        <w:t>%</w:t>
      </w:r>
      <w:r>
        <w:tab/>
      </w:r>
      <w:bookmarkStart w:id="0" w:name="_GoBack"/>
      <w:bookmarkEnd w:id="0"/>
    </w:p>
    <w:sectPr w:rsidR="00E67D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DCB"/>
    <w:rsid w:val="00B90B52"/>
    <w:rsid w:val="00BB5266"/>
    <w:rsid w:val="00E67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0CFA18-55DC-4537-A825-5644A2F08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8824630">
      <w:bodyDiv w:val="1"/>
      <w:marLeft w:val="0"/>
      <w:marRight w:val="0"/>
      <w:marTop w:val="0"/>
      <w:marBottom w:val="0"/>
      <w:divBdr>
        <w:top w:val="none" w:sz="0" w:space="0" w:color="auto"/>
        <w:left w:val="none" w:sz="0" w:space="0" w:color="auto"/>
        <w:bottom w:val="none" w:sz="0" w:space="0" w:color="auto"/>
        <w:right w:val="none" w:sz="0" w:space="0" w:color="auto"/>
      </w:divBdr>
    </w:div>
    <w:div w:id="1269658713">
      <w:bodyDiv w:val="1"/>
      <w:marLeft w:val="0"/>
      <w:marRight w:val="0"/>
      <w:marTop w:val="0"/>
      <w:marBottom w:val="0"/>
      <w:divBdr>
        <w:top w:val="none" w:sz="0" w:space="0" w:color="auto"/>
        <w:left w:val="none" w:sz="0" w:space="0" w:color="auto"/>
        <w:bottom w:val="none" w:sz="0" w:space="0" w:color="auto"/>
        <w:right w:val="none" w:sz="0" w:space="0" w:color="auto"/>
      </w:divBdr>
    </w:div>
    <w:div w:id="1422409272">
      <w:bodyDiv w:val="1"/>
      <w:marLeft w:val="0"/>
      <w:marRight w:val="0"/>
      <w:marTop w:val="0"/>
      <w:marBottom w:val="0"/>
      <w:divBdr>
        <w:top w:val="none" w:sz="0" w:space="0" w:color="auto"/>
        <w:left w:val="none" w:sz="0" w:space="0" w:color="auto"/>
        <w:bottom w:val="none" w:sz="0" w:space="0" w:color="auto"/>
        <w:right w:val="none" w:sz="0" w:space="0" w:color="auto"/>
      </w:divBdr>
    </w:div>
    <w:div w:id="1607805330">
      <w:bodyDiv w:val="1"/>
      <w:marLeft w:val="0"/>
      <w:marRight w:val="0"/>
      <w:marTop w:val="0"/>
      <w:marBottom w:val="0"/>
      <w:divBdr>
        <w:top w:val="none" w:sz="0" w:space="0" w:color="auto"/>
        <w:left w:val="none" w:sz="0" w:space="0" w:color="auto"/>
        <w:bottom w:val="none" w:sz="0" w:space="0" w:color="auto"/>
        <w:right w:val="none" w:sz="0" w:space="0" w:color="auto"/>
      </w:divBdr>
      <w:divsChild>
        <w:div w:id="873932336">
          <w:marLeft w:val="0"/>
          <w:marRight w:val="0"/>
          <w:marTop w:val="150"/>
          <w:marBottom w:val="0"/>
          <w:divBdr>
            <w:top w:val="none" w:sz="0" w:space="0" w:color="auto"/>
            <w:left w:val="none" w:sz="0" w:space="0" w:color="auto"/>
            <w:bottom w:val="none" w:sz="0" w:space="0" w:color="auto"/>
            <w:right w:val="none" w:sz="0" w:space="0" w:color="auto"/>
          </w:divBdr>
          <w:divsChild>
            <w:div w:id="1652828658">
              <w:marLeft w:val="0"/>
              <w:marRight w:val="0"/>
              <w:marTop w:val="0"/>
              <w:marBottom w:val="0"/>
              <w:divBdr>
                <w:top w:val="none" w:sz="0" w:space="0" w:color="auto"/>
                <w:left w:val="none" w:sz="0" w:space="0" w:color="auto"/>
                <w:bottom w:val="none" w:sz="0" w:space="0" w:color="auto"/>
                <w:right w:val="none" w:sz="0" w:space="0" w:color="auto"/>
              </w:divBdr>
              <w:divsChild>
                <w:div w:id="44238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96797">
          <w:marLeft w:val="0"/>
          <w:marRight w:val="0"/>
          <w:marTop w:val="0"/>
          <w:marBottom w:val="0"/>
          <w:divBdr>
            <w:top w:val="none" w:sz="0" w:space="0" w:color="auto"/>
            <w:left w:val="none" w:sz="0" w:space="0" w:color="auto"/>
            <w:bottom w:val="none" w:sz="0" w:space="0" w:color="auto"/>
            <w:right w:val="none" w:sz="0" w:space="0" w:color="auto"/>
          </w:divBdr>
          <w:divsChild>
            <w:div w:id="382481952">
              <w:marLeft w:val="0"/>
              <w:marRight w:val="0"/>
              <w:marTop w:val="0"/>
              <w:marBottom w:val="0"/>
              <w:divBdr>
                <w:top w:val="none" w:sz="0" w:space="0" w:color="auto"/>
                <w:left w:val="none" w:sz="0" w:space="0" w:color="auto"/>
                <w:bottom w:val="none" w:sz="0" w:space="0" w:color="auto"/>
                <w:right w:val="none" w:sz="0" w:space="0" w:color="auto"/>
              </w:divBdr>
              <w:divsChild>
                <w:div w:id="228346859">
                  <w:marLeft w:val="0"/>
                  <w:marRight w:val="0"/>
                  <w:marTop w:val="0"/>
                  <w:marBottom w:val="0"/>
                  <w:divBdr>
                    <w:top w:val="none" w:sz="0" w:space="0" w:color="auto"/>
                    <w:left w:val="none" w:sz="0" w:space="0" w:color="auto"/>
                    <w:bottom w:val="none" w:sz="0" w:space="0" w:color="auto"/>
                    <w:right w:val="none" w:sz="0" w:space="0" w:color="auto"/>
                  </w:divBdr>
                  <w:divsChild>
                    <w:div w:id="390154335">
                      <w:marLeft w:val="0"/>
                      <w:marRight w:val="0"/>
                      <w:marTop w:val="0"/>
                      <w:marBottom w:val="0"/>
                      <w:divBdr>
                        <w:top w:val="none" w:sz="0" w:space="0" w:color="auto"/>
                        <w:left w:val="none" w:sz="0" w:space="0" w:color="auto"/>
                        <w:bottom w:val="none" w:sz="0" w:space="0" w:color="auto"/>
                        <w:right w:val="none" w:sz="0" w:space="0" w:color="auto"/>
                      </w:divBdr>
                      <w:divsChild>
                        <w:div w:id="1839467455">
                          <w:marLeft w:val="0"/>
                          <w:marRight w:val="0"/>
                          <w:marTop w:val="0"/>
                          <w:marBottom w:val="0"/>
                          <w:divBdr>
                            <w:top w:val="none" w:sz="0" w:space="0" w:color="auto"/>
                            <w:left w:val="none" w:sz="0" w:space="0" w:color="auto"/>
                            <w:bottom w:val="none" w:sz="0" w:space="0" w:color="auto"/>
                            <w:right w:val="none" w:sz="0" w:space="0" w:color="auto"/>
                          </w:divBdr>
                          <w:divsChild>
                            <w:div w:id="45028064">
                              <w:marLeft w:val="216"/>
                              <w:marRight w:val="0"/>
                              <w:marTop w:val="0"/>
                              <w:marBottom w:val="216"/>
                              <w:divBdr>
                                <w:top w:val="none" w:sz="0" w:space="0" w:color="auto"/>
                                <w:left w:val="none" w:sz="0" w:space="0" w:color="auto"/>
                                <w:bottom w:val="none" w:sz="0" w:space="0" w:color="auto"/>
                                <w:right w:val="none" w:sz="0" w:space="0" w:color="auto"/>
                              </w:divBdr>
                              <w:divsChild>
                                <w:div w:id="983244591">
                                  <w:marLeft w:val="0"/>
                                  <w:marRight w:val="0"/>
                                  <w:marTop w:val="120"/>
                                  <w:marBottom w:val="120"/>
                                  <w:divBdr>
                                    <w:top w:val="none" w:sz="0" w:space="0" w:color="auto"/>
                                    <w:left w:val="none" w:sz="0" w:space="0" w:color="auto"/>
                                    <w:bottom w:val="none" w:sz="0" w:space="0" w:color="auto"/>
                                    <w:right w:val="none" w:sz="0" w:space="0" w:color="auto"/>
                                  </w:divBdr>
                                </w:div>
                              </w:divsChild>
                            </w:div>
                            <w:div w:id="1133792696">
                              <w:marLeft w:val="216"/>
                              <w:marRight w:val="0"/>
                              <w:marTop w:val="0"/>
                              <w:marBottom w:val="216"/>
                              <w:divBdr>
                                <w:top w:val="none" w:sz="0" w:space="0" w:color="auto"/>
                                <w:left w:val="none" w:sz="0" w:space="0" w:color="auto"/>
                                <w:bottom w:val="none" w:sz="0" w:space="0" w:color="auto"/>
                                <w:right w:val="none" w:sz="0" w:space="0" w:color="auto"/>
                              </w:divBdr>
                              <w:divsChild>
                                <w:div w:id="575942147">
                                  <w:marLeft w:val="0"/>
                                  <w:marRight w:val="0"/>
                                  <w:marTop w:val="120"/>
                                  <w:marBottom w:val="120"/>
                                  <w:divBdr>
                                    <w:top w:val="none" w:sz="0" w:space="0" w:color="auto"/>
                                    <w:left w:val="none" w:sz="0" w:space="0" w:color="auto"/>
                                    <w:bottom w:val="none" w:sz="0" w:space="0" w:color="auto"/>
                                    <w:right w:val="none" w:sz="0" w:space="0" w:color="auto"/>
                                  </w:divBdr>
                                </w:div>
                              </w:divsChild>
                            </w:div>
                            <w:div w:id="2061973062">
                              <w:marLeft w:val="216"/>
                              <w:marRight w:val="0"/>
                              <w:marTop w:val="0"/>
                              <w:marBottom w:val="216"/>
                              <w:divBdr>
                                <w:top w:val="none" w:sz="0" w:space="0" w:color="auto"/>
                                <w:left w:val="none" w:sz="0" w:space="0" w:color="auto"/>
                                <w:bottom w:val="none" w:sz="0" w:space="0" w:color="auto"/>
                                <w:right w:val="none" w:sz="0" w:space="0" w:color="auto"/>
                              </w:divBdr>
                              <w:divsChild>
                                <w:div w:id="948588552">
                                  <w:marLeft w:val="0"/>
                                  <w:marRight w:val="0"/>
                                  <w:marTop w:val="120"/>
                                  <w:marBottom w:val="120"/>
                                  <w:divBdr>
                                    <w:top w:val="none" w:sz="0" w:space="0" w:color="auto"/>
                                    <w:left w:val="none" w:sz="0" w:space="0" w:color="auto"/>
                                    <w:bottom w:val="none" w:sz="0" w:space="0" w:color="auto"/>
                                    <w:right w:val="none" w:sz="0" w:space="0" w:color="auto"/>
                                  </w:divBdr>
                                </w:div>
                              </w:divsChild>
                            </w:div>
                            <w:div w:id="645011944">
                              <w:marLeft w:val="216"/>
                              <w:marRight w:val="0"/>
                              <w:marTop w:val="0"/>
                              <w:marBottom w:val="216"/>
                              <w:divBdr>
                                <w:top w:val="none" w:sz="0" w:space="0" w:color="auto"/>
                                <w:left w:val="none" w:sz="0" w:space="0" w:color="auto"/>
                                <w:bottom w:val="none" w:sz="0" w:space="0" w:color="auto"/>
                                <w:right w:val="none" w:sz="0" w:space="0" w:color="auto"/>
                              </w:divBdr>
                              <w:divsChild>
                                <w:div w:id="1815751467">
                                  <w:marLeft w:val="0"/>
                                  <w:marRight w:val="0"/>
                                  <w:marTop w:val="120"/>
                                  <w:marBottom w:val="120"/>
                                  <w:divBdr>
                                    <w:top w:val="none" w:sz="0" w:space="0" w:color="auto"/>
                                    <w:left w:val="none" w:sz="0" w:space="0" w:color="auto"/>
                                    <w:bottom w:val="none" w:sz="0" w:space="0" w:color="auto"/>
                                    <w:right w:val="none" w:sz="0" w:space="0" w:color="auto"/>
                                  </w:divBdr>
                                </w:div>
                              </w:divsChild>
                            </w:div>
                            <w:div w:id="2044938117">
                              <w:marLeft w:val="216"/>
                              <w:marRight w:val="0"/>
                              <w:marTop w:val="0"/>
                              <w:marBottom w:val="216"/>
                              <w:divBdr>
                                <w:top w:val="none" w:sz="0" w:space="0" w:color="auto"/>
                                <w:left w:val="none" w:sz="0" w:space="0" w:color="auto"/>
                                <w:bottom w:val="none" w:sz="0" w:space="0" w:color="auto"/>
                                <w:right w:val="none" w:sz="0" w:space="0" w:color="auto"/>
                              </w:divBdr>
                              <w:divsChild>
                                <w:div w:id="1790927449">
                                  <w:marLeft w:val="0"/>
                                  <w:marRight w:val="0"/>
                                  <w:marTop w:val="120"/>
                                  <w:marBottom w:val="120"/>
                                  <w:divBdr>
                                    <w:top w:val="none" w:sz="0" w:space="0" w:color="auto"/>
                                    <w:left w:val="none" w:sz="0" w:space="0" w:color="auto"/>
                                    <w:bottom w:val="none" w:sz="0" w:space="0" w:color="auto"/>
                                    <w:right w:val="none" w:sz="0" w:space="0" w:color="auto"/>
                                  </w:divBdr>
                                </w:div>
                              </w:divsChild>
                            </w:div>
                            <w:div w:id="133591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632138">
      <w:bodyDiv w:val="1"/>
      <w:marLeft w:val="0"/>
      <w:marRight w:val="0"/>
      <w:marTop w:val="0"/>
      <w:marBottom w:val="0"/>
      <w:divBdr>
        <w:top w:val="none" w:sz="0" w:space="0" w:color="auto"/>
        <w:left w:val="none" w:sz="0" w:space="0" w:color="auto"/>
        <w:bottom w:val="none" w:sz="0" w:space="0" w:color="auto"/>
        <w:right w:val="none" w:sz="0" w:space="0" w:color="auto"/>
      </w:divBdr>
    </w:div>
    <w:div w:id="2075933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259</Words>
  <Characters>1480</Characters>
  <Application>Microsoft Office Word</Application>
  <DocSecurity>0</DocSecurity>
  <Lines>12</Lines>
  <Paragraphs>3</Paragraphs>
  <ScaleCrop>false</ScaleCrop>
  <Company/>
  <LinksUpToDate>false</LinksUpToDate>
  <CharactersWithSpaces>1736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Sheen</dc:creator>
  <cp:keywords/>
  <dc:description/>
  <cp:lastModifiedBy>Sonal</cp:lastModifiedBy>
  <cp:revision>2</cp:revision>
  <dcterms:created xsi:type="dcterms:W3CDTF">2019-04-01T18:49:00Z</dcterms:created>
  <dcterms:modified xsi:type="dcterms:W3CDTF">2021-01-12T10:30:00Z</dcterms:modified>
</cp:coreProperties>
</file>