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A33" w:rsidRPr="00A55DEE" w:rsidRDefault="000A5A33" w:rsidP="000A5A33">
      <w:pPr>
        <w:spacing w:after="0" w:line="480" w:lineRule="auto"/>
        <w:rPr>
          <w:rFonts w:ascii="Arial" w:hAnsi="Arial" w:cs="Arial"/>
        </w:rPr>
      </w:pPr>
      <w:r w:rsidRPr="00A55DEE">
        <w:rPr>
          <w:rFonts w:ascii="Arial" w:hAnsi="Arial" w:cs="Arial"/>
        </w:rPr>
        <w:t xml:space="preserve">          (a) </w:t>
      </w:r>
      <w:r w:rsidR="001B6C0B" w:rsidRPr="001B6C0B">
        <w:rPr>
          <w:rFonts w:ascii="Arial" w:hAnsi="Arial" w:cs="Arial"/>
        </w:rPr>
        <w:t>The five funds managed by the Bright Horizons can be considered as an alternative investment. An alternative investment is the investments which are not like as the conventional investments like share, bond etc</w:t>
      </w:r>
      <w:r w:rsidR="005E1CE3">
        <w:rPr>
          <w:rFonts w:ascii="Arial" w:hAnsi="Arial" w:cs="Arial"/>
        </w:rPr>
        <w:t>.</w:t>
      </w:r>
      <w:r w:rsidR="001B6C0B" w:rsidRPr="001B6C0B">
        <w:rPr>
          <w:rFonts w:ascii="Arial" w:hAnsi="Arial" w:cs="Arial"/>
        </w:rPr>
        <w:t xml:space="preserve"> (Investopedia, 2016). The characteristics of the alternative investments are as follows.</w:t>
      </w:r>
    </w:p>
    <w:p w:rsidR="000A5A33" w:rsidRPr="00A55DEE" w:rsidRDefault="001B6C0B" w:rsidP="000A5A33">
      <w:pPr>
        <w:pStyle w:val="ListParagraph"/>
        <w:numPr>
          <w:ilvl w:val="0"/>
          <w:numId w:val="1"/>
        </w:numPr>
        <w:spacing w:after="0" w:line="480" w:lineRule="auto"/>
        <w:rPr>
          <w:rFonts w:ascii="Arial" w:hAnsi="Arial" w:cs="Arial"/>
        </w:rPr>
      </w:pPr>
      <w:r>
        <w:rPr>
          <w:rFonts w:ascii="Arial" w:hAnsi="Arial" w:cs="Arial"/>
        </w:rPr>
        <w:t>L</w:t>
      </w:r>
      <w:r w:rsidR="000A5A33" w:rsidRPr="00A55DEE">
        <w:rPr>
          <w:rFonts w:ascii="Arial" w:hAnsi="Arial" w:cs="Arial"/>
        </w:rPr>
        <w:t xml:space="preserve">ong term </w:t>
      </w:r>
      <w:r>
        <w:rPr>
          <w:rFonts w:ascii="Arial" w:hAnsi="Arial" w:cs="Arial"/>
        </w:rPr>
        <w:t xml:space="preserve">investment </w:t>
      </w:r>
      <w:r w:rsidR="000A5A33" w:rsidRPr="00A55DEE">
        <w:rPr>
          <w:rFonts w:ascii="Arial" w:hAnsi="Arial" w:cs="Arial"/>
        </w:rPr>
        <w:t>horizon</w:t>
      </w:r>
      <w:r w:rsidR="00A55DEE" w:rsidRPr="00A55DEE">
        <w:rPr>
          <w:rFonts w:ascii="Arial" w:hAnsi="Arial" w:cs="Arial"/>
        </w:rPr>
        <w:t xml:space="preserve"> </w:t>
      </w:r>
      <w:sdt>
        <w:sdtPr>
          <w:rPr>
            <w:rFonts w:ascii="Arial" w:hAnsi="Arial" w:cs="Arial"/>
          </w:rPr>
          <w:id w:val="-400290878"/>
          <w:citation/>
        </w:sdtPr>
        <w:sdtEndPr/>
        <w:sdtContent>
          <w:r w:rsidR="00A55DEE" w:rsidRPr="00A55DEE">
            <w:rPr>
              <w:rFonts w:ascii="Arial" w:hAnsi="Arial" w:cs="Arial"/>
            </w:rPr>
            <w:fldChar w:fldCharType="begin"/>
          </w:r>
          <w:r w:rsidR="00A55DEE" w:rsidRPr="00A55DEE">
            <w:rPr>
              <w:rFonts w:ascii="Arial" w:hAnsi="Arial" w:cs="Arial"/>
            </w:rPr>
            <w:instrText xml:space="preserve"> CITATION Inv1610 \l 1033 </w:instrText>
          </w:r>
          <w:r w:rsidR="00A55DEE" w:rsidRPr="00A55DEE">
            <w:rPr>
              <w:rFonts w:ascii="Arial" w:hAnsi="Arial" w:cs="Arial"/>
            </w:rPr>
            <w:fldChar w:fldCharType="separate"/>
          </w:r>
          <w:r w:rsidR="000E08B7" w:rsidRPr="000E08B7">
            <w:rPr>
              <w:rFonts w:ascii="Arial" w:hAnsi="Arial" w:cs="Arial"/>
              <w:noProof/>
            </w:rPr>
            <w:t>(Investopedia, 2016)</w:t>
          </w:r>
          <w:r w:rsidR="00A55DEE" w:rsidRPr="00A55DEE">
            <w:rPr>
              <w:rFonts w:ascii="Arial" w:hAnsi="Arial" w:cs="Arial"/>
            </w:rPr>
            <w:fldChar w:fldCharType="end"/>
          </w:r>
        </w:sdtContent>
      </w:sdt>
      <w:r w:rsidR="000A5A33" w:rsidRPr="00A55DEE">
        <w:rPr>
          <w:rFonts w:ascii="Arial" w:hAnsi="Arial" w:cs="Arial"/>
        </w:rPr>
        <w:t>.</w:t>
      </w:r>
    </w:p>
    <w:p w:rsidR="000A5A33" w:rsidRPr="00A55DEE" w:rsidRDefault="000A5A33" w:rsidP="000A5A33">
      <w:pPr>
        <w:pStyle w:val="ListParagraph"/>
        <w:numPr>
          <w:ilvl w:val="0"/>
          <w:numId w:val="1"/>
        </w:numPr>
        <w:spacing w:after="0" w:line="480" w:lineRule="auto"/>
        <w:rPr>
          <w:rFonts w:ascii="Arial" w:hAnsi="Arial" w:cs="Arial"/>
        </w:rPr>
      </w:pPr>
      <w:r w:rsidRPr="00A55DEE">
        <w:rPr>
          <w:rFonts w:ascii="Arial" w:hAnsi="Arial" w:cs="Arial"/>
        </w:rPr>
        <w:t>The risk and return are high.</w:t>
      </w:r>
    </w:p>
    <w:p w:rsidR="000A5A33" w:rsidRPr="00A55DEE" w:rsidRDefault="000A5A33" w:rsidP="000A5A33">
      <w:pPr>
        <w:pStyle w:val="ListParagraph"/>
        <w:numPr>
          <w:ilvl w:val="0"/>
          <w:numId w:val="1"/>
        </w:numPr>
        <w:spacing w:after="0" w:line="480" w:lineRule="auto"/>
        <w:rPr>
          <w:rFonts w:ascii="Arial" w:hAnsi="Arial" w:cs="Arial"/>
        </w:rPr>
      </w:pPr>
      <w:r w:rsidRPr="00A55DEE">
        <w:rPr>
          <w:rFonts w:ascii="Arial" w:hAnsi="Arial" w:cs="Arial"/>
        </w:rPr>
        <w:t>Highly illiquid due to lack of active market</w:t>
      </w:r>
      <w:r w:rsidR="00A55DEE" w:rsidRPr="00A55DEE">
        <w:rPr>
          <w:rFonts w:ascii="Arial" w:hAnsi="Arial" w:cs="Arial"/>
        </w:rPr>
        <w:t xml:space="preserve"> </w:t>
      </w:r>
      <w:sdt>
        <w:sdtPr>
          <w:rPr>
            <w:rFonts w:ascii="Arial" w:hAnsi="Arial" w:cs="Arial"/>
          </w:rPr>
          <w:id w:val="-1691671339"/>
          <w:citation/>
        </w:sdtPr>
        <w:sdtEndPr/>
        <w:sdtContent>
          <w:r w:rsidR="00A55DEE" w:rsidRPr="00A55DEE">
            <w:rPr>
              <w:rFonts w:ascii="Arial" w:hAnsi="Arial" w:cs="Arial"/>
            </w:rPr>
            <w:fldChar w:fldCharType="begin"/>
          </w:r>
          <w:r w:rsidR="00A55DEE" w:rsidRPr="00A55DEE">
            <w:rPr>
              <w:rFonts w:ascii="Arial" w:hAnsi="Arial" w:cs="Arial"/>
            </w:rPr>
            <w:instrText xml:space="preserve"> CITATION Inv1610 \l 1033 </w:instrText>
          </w:r>
          <w:r w:rsidR="00A55DEE" w:rsidRPr="00A55DEE">
            <w:rPr>
              <w:rFonts w:ascii="Arial" w:hAnsi="Arial" w:cs="Arial"/>
            </w:rPr>
            <w:fldChar w:fldCharType="separate"/>
          </w:r>
          <w:r w:rsidR="000E08B7" w:rsidRPr="000E08B7">
            <w:rPr>
              <w:rFonts w:ascii="Arial" w:hAnsi="Arial" w:cs="Arial"/>
              <w:noProof/>
            </w:rPr>
            <w:t>(Investopedia, 2016)</w:t>
          </w:r>
          <w:r w:rsidR="00A55DEE" w:rsidRPr="00A55DEE">
            <w:rPr>
              <w:rFonts w:ascii="Arial" w:hAnsi="Arial" w:cs="Arial"/>
            </w:rPr>
            <w:fldChar w:fldCharType="end"/>
          </w:r>
        </w:sdtContent>
      </w:sdt>
      <w:r w:rsidR="00A55DEE" w:rsidRPr="00A55DEE">
        <w:rPr>
          <w:rFonts w:ascii="Arial" w:hAnsi="Arial" w:cs="Arial"/>
        </w:rPr>
        <w:t>.</w:t>
      </w:r>
    </w:p>
    <w:p w:rsidR="000A5A33" w:rsidRPr="00A55DEE" w:rsidRDefault="000A5A33" w:rsidP="000A5A33">
      <w:pPr>
        <w:pStyle w:val="ListParagraph"/>
        <w:numPr>
          <w:ilvl w:val="0"/>
          <w:numId w:val="1"/>
        </w:numPr>
        <w:spacing w:after="0" w:line="480" w:lineRule="auto"/>
        <w:rPr>
          <w:rFonts w:ascii="Arial" w:hAnsi="Arial" w:cs="Arial"/>
        </w:rPr>
      </w:pPr>
      <w:r w:rsidRPr="00A55DEE">
        <w:rPr>
          <w:rFonts w:ascii="Arial" w:hAnsi="Arial" w:cs="Arial"/>
        </w:rPr>
        <w:t>Due diligence cost is high.</w:t>
      </w:r>
    </w:p>
    <w:p w:rsidR="000A5A33" w:rsidRPr="00A55DEE" w:rsidRDefault="000A5A33" w:rsidP="000A5A33">
      <w:pPr>
        <w:pStyle w:val="ListParagraph"/>
        <w:numPr>
          <w:ilvl w:val="0"/>
          <w:numId w:val="1"/>
        </w:numPr>
        <w:spacing w:after="0" w:line="480" w:lineRule="auto"/>
        <w:rPr>
          <w:rFonts w:ascii="Arial" w:hAnsi="Arial" w:cs="Arial"/>
        </w:rPr>
      </w:pPr>
      <w:r w:rsidRPr="00A55DEE">
        <w:rPr>
          <w:rFonts w:ascii="Arial" w:hAnsi="Arial" w:cs="Arial"/>
        </w:rPr>
        <w:t xml:space="preserve">Valuation is difficult. </w:t>
      </w:r>
    </w:p>
    <w:p w:rsidR="000A5A33" w:rsidRPr="00D959AE" w:rsidRDefault="000A5A33" w:rsidP="00D959AE">
      <w:pPr>
        <w:spacing w:after="0" w:line="480" w:lineRule="auto"/>
        <w:jc w:val="both"/>
        <w:rPr>
          <w:rFonts w:ascii="Arial" w:hAnsi="Arial" w:cs="Arial"/>
        </w:rPr>
      </w:pPr>
      <w:r w:rsidRPr="00A55DEE">
        <w:rPr>
          <w:rFonts w:ascii="Arial" w:hAnsi="Arial" w:cs="Arial"/>
        </w:rPr>
        <w:t xml:space="preserve">          </w:t>
      </w:r>
      <w:r w:rsidR="00D959AE" w:rsidRPr="00D959AE">
        <w:rPr>
          <w:rFonts w:ascii="Arial" w:hAnsi="Arial" w:cs="Arial"/>
        </w:rPr>
        <w:t>According to ASC 715-30, the management of AB&amp;C has identified the plan as a defined benefit pension plan.</w:t>
      </w:r>
      <w:r w:rsidR="00D959AE" w:rsidRPr="00D959AE">
        <w:rPr>
          <w:rFonts w:ascii="Arial" w:hAnsi="Arial" w:cs="Arial"/>
        </w:rPr>
        <w:t xml:space="preserve"> </w:t>
      </w:r>
      <w:r w:rsidR="001B6C0B" w:rsidRPr="00D959AE">
        <w:rPr>
          <w:rFonts w:ascii="Arial" w:hAnsi="Arial" w:cs="Arial"/>
        </w:rPr>
        <w:t>Here the funds of the defined benefit pension plan of AB&amp;C has been invested in the hedge funds. Given investment parameters and constraints, five hedge funds with different investment style have been selected. Each of these funds has some specified investment style. Bright Retirement 500 Index fund tracks return of S&amp;P 500 Index, Bright Retirement Equity Income tracks high yield equity securities, Bright Retirement Long-Term Investment-Grade tracks investment grade corporate bonds, Bright Retirement Emerging Markets Stock Index tracks emerging market index return, and Bright Retirement Intermediate-Term U.S. Treasury tracks US Government Bond return. The risk and return of these funds tend to more than the return and risk of traditional investment. These funds are not listed on national exchanges or over-the-counter markets. As a result, these are highly illiquid. Ready investors are not available to dispose of these. AB&amp;C's defined benefit pension plan has made long-term investment on these funds. Also, due to lack active market quoted market prices are not available. In absence of any quoted market prices, the fair value of these shares is based on their NAV. Due to long-term investment horizon, illiquidity, high risk &amp; return consideration these funds can be considered as an alternative investment.</w:t>
      </w:r>
    </w:p>
    <w:p w:rsidR="000A5A33" w:rsidRPr="00D959AE" w:rsidRDefault="003C5719" w:rsidP="00D959AE">
      <w:pPr>
        <w:spacing w:after="0" w:line="480" w:lineRule="auto"/>
        <w:jc w:val="both"/>
        <w:rPr>
          <w:rFonts w:ascii="Arial" w:hAnsi="Arial" w:cs="Arial"/>
        </w:rPr>
      </w:pPr>
      <w:r w:rsidRPr="00D959AE">
        <w:rPr>
          <w:rFonts w:ascii="Arial" w:hAnsi="Arial" w:cs="Arial"/>
        </w:rPr>
        <w:lastRenderedPageBreak/>
        <w:t xml:space="preserve">           </w:t>
      </w:r>
      <w:r w:rsidR="00890B47" w:rsidRPr="00D959AE">
        <w:rPr>
          <w:rFonts w:ascii="Arial" w:hAnsi="Arial" w:cs="Arial"/>
        </w:rPr>
        <w:t xml:space="preserve">(b) </w:t>
      </w:r>
      <w:r w:rsidR="00D959AE" w:rsidRPr="00D959AE">
        <w:rPr>
          <w:rFonts w:ascii="Arial" w:hAnsi="Arial" w:cs="Arial"/>
        </w:rPr>
        <w:t xml:space="preserve">As per AU Section 330.04, the confirmation is the process of obtaining a direct response with respect to inquiry for </w:t>
      </w:r>
      <w:r w:rsidR="00D959AE" w:rsidRPr="00D959AE">
        <w:rPr>
          <w:rFonts w:ascii="Arial" w:eastAsia="Times New Roman" w:hAnsi="Arial" w:cs="Arial"/>
          <w:color w:val="000000"/>
        </w:rPr>
        <w:t>information about a particular item affecting financial statement assertions.</w:t>
      </w:r>
      <w:r w:rsidR="00D959AE">
        <w:rPr>
          <w:rFonts w:ascii="Arial" w:eastAsia="Times New Roman" w:hAnsi="Arial" w:cs="Arial"/>
          <w:color w:val="000000"/>
        </w:rPr>
        <w:t xml:space="preserve"> </w:t>
      </w:r>
      <w:r w:rsidR="005E1449" w:rsidRPr="00D959AE">
        <w:rPr>
          <w:rFonts w:ascii="Arial" w:hAnsi="Arial" w:cs="Arial"/>
        </w:rPr>
        <w:t xml:space="preserve">The confirmation provided by </w:t>
      </w:r>
      <w:r w:rsidR="00890B47" w:rsidRPr="00D959AE">
        <w:rPr>
          <w:rFonts w:ascii="Arial" w:hAnsi="Arial" w:cs="Arial"/>
        </w:rPr>
        <w:t xml:space="preserve">the trustee or custodian of the funds does not provide sufficient appropriate audit to ascertain the existence of the investment. To test the existence assertion, more evidence should be collected through alternative audit procedures. The alternative audit procedures </w:t>
      </w:r>
      <w:r w:rsidR="001B6C0B" w:rsidRPr="00D959AE">
        <w:rPr>
          <w:rFonts w:ascii="Arial" w:hAnsi="Arial" w:cs="Arial"/>
        </w:rPr>
        <w:t xml:space="preserve">that </w:t>
      </w:r>
      <w:r w:rsidR="00890B47" w:rsidRPr="00D959AE">
        <w:rPr>
          <w:rFonts w:ascii="Arial" w:hAnsi="Arial" w:cs="Arial"/>
        </w:rPr>
        <w:t>can be performed to ascertain the existence of the investment are as follows.</w:t>
      </w:r>
    </w:p>
    <w:p w:rsidR="00FA120C" w:rsidRPr="00A55DEE" w:rsidRDefault="001B6C0B" w:rsidP="00D959AE">
      <w:pPr>
        <w:pStyle w:val="ListParagraph"/>
        <w:numPr>
          <w:ilvl w:val="0"/>
          <w:numId w:val="3"/>
        </w:numPr>
        <w:spacing w:after="0" w:line="480" w:lineRule="auto"/>
        <w:rPr>
          <w:rFonts w:ascii="Arial" w:hAnsi="Arial" w:cs="Arial"/>
        </w:rPr>
      </w:pPr>
      <w:r w:rsidRPr="00D959AE">
        <w:rPr>
          <w:rFonts w:ascii="Arial" w:hAnsi="Arial" w:cs="Arial"/>
        </w:rPr>
        <w:t>Confirmation from the Fund Manager: The confirmation from the fund can be obtained to</w:t>
      </w:r>
      <w:r w:rsidRPr="001B6C0B">
        <w:rPr>
          <w:rFonts w:ascii="Arial" w:hAnsi="Arial" w:cs="Arial"/>
        </w:rPr>
        <w:t xml:space="preserve"> ascertain the NAV and the outstanding number of shares of the funds of the plan as on the reporting date. </w:t>
      </w:r>
      <w:r w:rsidR="00FA120C" w:rsidRPr="00A55DEE">
        <w:rPr>
          <w:rFonts w:ascii="Arial" w:hAnsi="Arial" w:cs="Arial"/>
        </w:rPr>
        <w:t xml:space="preserve"> </w:t>
      </w:r>
    </w:p>
    <w:p w:rsidR="00A06C78" w:rsidRPr="00A55DEE" w:rsidRDefault="001B6C0B" w:rsidP="001B6C0B">
      <w:pPr>
        <w:pStyle w:val="ListParagraph"/>
        <w:numPr>
          <w:ilvl w:val="0"/>
          <w:numId w:val="3"/>
        </w:numPr>
        <w:spacing w:after="0" w:line="480" w:lineRule="auto"/>
        <w:rPr>
          <w:rFonts w:ascii="Arial" w:hAnsi="Arial" w:cs="Arial"/>
        </w:rPr>
      </w:pPr>
      <w:r w:rsidRPr="001B6C0B">
        <w:rPr>
          <w:rFonts w:ascii="Arial" w:hAnsi="Arial" w:cs="Arial"/>
        </w:rPr>
        <w:t>Observation of Share Certificate: Share Certificate represents the ownership in the shares of funds (</w:t>
      </w:r>
      <w:proofErr w:type="spellStart"/>
      <w:r w:rsidRPr="001B6C0B">
        <w:rPr>
          <w:rFonts w:ascii="Arial" w:hAnsi="Arial" w:cs="Arial"/>
        </w:rPr>
        <w:t>Puncel</w:t>
      </w:r>
      <w:proofErr w:type="spellEnd"/>
      <w:r w:rsidRPr="001B6C0B">
        <w:rPr>
          <w:rFonts w:ascii="Arial" w:hAnsi="Arial" w:cs="Arial"/>
        </w:rPr>
        <w:t>, 2008). Through observation of unit receipt, the ownership and entitlement of the right of the company to the shares of the funds can be ascertained.</w:t>
      </w:r>
      <w:r w:rsidR="00A06C78" w:rsidRPr="00A55DEE">
        <w:rPr>
          <w:rFonts w:ascii="Arial" w:hAnsi="Arial" w:cs="Arial"/>
        </w:rPr>
        <w:t xml:space="preserve">      </w:t>
      </w:r>
    </w:p>
    <w:p w:rsidR="00A06C78" w:rsidRPr="00A55DEE" w:rsidRDefault="00A06C78" w:rsidP="003C5719">
      <w:pPr>
        <w:pStyle w:val="ListParagraph"/>
        <w:numPr>
          <w:ilvl w:val="0"/>
          <w:numId w:val="3"/>
        </w:numPr>
        <w:spacing w:after="0" w:line="480" w:lineRule="auto"/>
        <w:rPr>
          <w:rFonts w:ascii="Arial" w:hAnsi="Arial" w:cs="Arial"/>
        </w:rPr>
      </w:pPr>
      <w:r w:rsidRPr="00A55DEE">
        <w:rPr>
          <w:rFonts w:ascii="Arial" w:hAnsi="Arial" w:cs="Arial"/>
        </w:rPr>
        <w:t xml:space="preserve">Collection of Portfolio Statement as on reporting date: In the portfolio statement, provided by the fund manager, the status of the investment by an investor including </w:t>
      </w:r>
      <w:r w:rsidR="001B6C0B">
        <w:rPr>
          <w:rFonts w:ascii="Arial" w:hAnsi="Arial" w:cs="Arial"/>
        </w:rPr>
        <w:t xml:space="preserve">the </w:t>
      </w:r>
      <w:r w:rsidRPr="00A55DEE">
        <w:rPr>
          <w:rFonts w:ascii="Arial" w:hAnsi="Arial" w:cs="Arial"/>
        </w:rPr>
        <w:t xml:space="preserve">number of strips, price, total fund investment, total margin, total free fund etc. in a particular date is presented. From the Portfolio Statement obtained from the fund manager, the number of shares held by the plan in five different funds can be ascertained. </w:t>
      </w:r>
    </w:p>
    <w:p w:rsidR="0040610A" w:rsidRPr="00A55DEE" w:rsidRDefault="0040610A" w:rsidP="003C5719">
      <w:pPr>
        <w:pStyle w:val="ListParagraph"/>
        <w:numPr>
          <w:ilvl w:val="0"/>
          <w:numId w:val="3"/>
        </w:numPr>
        <w:spacing w:after="0" w:line="480" w:lineRule="auto"/>
        <w:rPr>
          <w:rFonts w:ascii="Arial" w:eastAsia="Times New Roman" w:hAnsi="Arial" w:cs="Arial"/>
        </w:rPr>
      </w:pPr>
      <w:r w:rsidRPr="00A55DEE">
        <w:rPr>
          <w:rFonts w:ascii="Arial" w:eastAsia="Times New Roman" w:hAnsi="Arial" w:cs="Arial"/>
        </w:rPr>
        <w:t xml:space="preserve">Reviewing of the trustee minutes: From the trustee minutes of the company discussion with respect to the shares held by the pension fund may be discussed </w:t>
      </w:r>
      <w:sdt>
        <w:sdtPr>
          <w:rPr>
            <w:rFonts w:ascii="Arial" w:hAnsi="Arial" w:cs="Arial"/>
          </w:rPr>
          <w:id w:val="-1482532286"/>
          <w:citation/>
        </w:sdtPr>
        <w:sdtEndPr/>
        <w:sdtContent>
          <w:r w:rsidRPr="00A55DEE">
            <w:rPr>
              <w:rFonts w:ascii="Arial" w:eastAsia="Times New Roman" w:hAnsi="Arial" w:cs="Arial"/>
            </w:rPr>
            <w:fldChar w:fldCharType="begin"/>
          </w:r>
          <w:r w:rsidRPr="00A55DEE">
            <w:rPr>
              <w:rFonts w:ascii="Arial" w:eastAsia="Times New Roman" w:hAnsi="Arial" w:cs="Arial"/>
            </w:rPr>
            <w:instrText xml:space="preserve"> CITATION ICA15 \l 1033 </w:instrText>
          </w:r>
          <w:r w:rsidRPr="00A55DEE">
            <w:rPr>
              <w:rFonts w:ascii="Arial" w:eastAsia="Times New Roman" w:hAnsi="Arial" w:cs="Arial"/>
            </w:rPr>
            <w:fldChar w:fldCharType="separate"/>
          </w:r>
          <w:r w:rsidR="000E08B7" w:rsidRPr="000E08B7">
            <w:rPr>
              <w:rFonts w:ascii="Arial" w:eastAsia="Times New Roman" w:hAnsi="Arial" w:cs="Arial"/>
              <w:noProof/>
            </w:rPr>
            <w:t>(ICAS, 2015)</w:t>
          </w:r>
          <w:r w:rsidRPr="00A55DEE">
            <w:rPr>
              <w:rFonts w:ascii="Arial" w:eastAsia="Times New Roman" w:hAnsi="Arial" w:cs="Arial"/>
            </w:rPr>
            <w:fldChar w:fldCharType="end"/>
          </w:r>
        </w:sdtContent>
      </w:sdt>
      <w:r w:rsidRPr="00A55DEE">
        <w:rPr>
          <w:rFonts w:ascii="Arial" w:eastAsia="Times New Roman" w:hAnsi="Arial" w:cs="Arial"/>
        </w:rPr>
        <w:t>. From these discussion</w:t>
      </w:r>
      <w:r w:rsidR="001B6C0B">
        <w:rPr>
          <w:rFonts w:ascii="Arial" w:eastAsia="Times New Roman" w:hAnsi="Arial" w:cs="Arial"/>
        </w:rPr>
        <w:t>s</w:t>
      </w:r>
      <w:r w:rsidRPr="00A55DEE">
        <w:rPr>
          <w:rFonts w:ascii="Arial" w:eastAsia="Times New Roman" w:hAnsi="Arial" w:cs="Arial"/>
        </w:rPr>
        <w:t xml:space="preserve">, </w:t>
      </w:r>
      <w:r w:rsidR="001B6C0B">
        <w:rPr>
          <w:rFonts w:ascii="Arial" w:eastAsia="Times New Roman" w:hAnsi="Arial" w:cs="Arial"/>
        </w:rPr>
        <w:t xml:space="preserve">the </w:t>
      </w:r>
      <w:r w:rsidRPr="00A55DEE">
        <w:rPr>
          <w:rFonts w:ascii="Arial" w:eastAsia="Times New Roman" w:hAnsi="Arial" w:cs="Arial"/>
        </w:rPr>
        <w:t xml:space="preserve">acquisition or reduction of the holding of the shares of the plan can be ascertained. </w:t>
      </w:r>
    </w:p>
    <w:p w:rsidR="00EB19D5" w:rsidRPr="00D959AE" w:rsidRDefault="00EB19D5" w:rsidP="00D959AE">
      <w:pPr>
        <w:pStyle w:val="ListParagraph"/>
        <w:numPr>
          <w:ilvl w:val="0"/>
          <w:numId w:val="3"/>
        </w:numPr>
        <w:spacing w:after="0" w:line="480" w:lineRule="auto"/>
        <w:rPr>
          <w:rFonts w:ascii="Arial" w:eastAsia="Times New Roman" w:hAnsi="Arial" w:cs="Arial"/>
        </w:rPr>
      </w:pPr>
      <w:r w:rsidRPr="00A55DEE">
        <w:rPr>
          <w:rFonts w:ascii="Arial" w:eastAsia="Times New Roman" w:hAnsi="Arial" w:cs="Arial"/>
        </w:rPr>
        <w:t xml:space="preserve">Reviewing the governing and accounting manual: Reviewing the governing and accounting manual will help to ascertained that appropriate procedures have been </w:t>
      </w:r>
      <w:r w:rsidRPr="00A55DEE">
        <w:rPr>
          <w:rFonts w:ascii="Arial" w:eastAsia="Times New Roman" w:hAnsi="Arial" w:cs="Arial"/>
        </w:rPr>
        <w:lastRenderedPageBreak/>
        <w:t>followed in recording and reporting of investment in shares of the alternative investments</w:t>
      </w:r>
      <w:r w:rsidR="00A55DEE">
        <w:rPr>
          <w:rFonts w:ascii="Arial" w:eastAsia="Times New Roman" w:hAnsi="Arial" w:cs="Arial"/>
        </w:rPr>
        <w:t xml:space="preserve"> </w:t>
      </w:r>
      <w:sdt>
        <w:sdtPr>
          <w:rPr>
            <w:rFonts w:ascii="Arial" w:eastAsia="Times New Roman" w:hAnsi="Arial" w:cs="Arial"/>
          </w:rPr>
          <w:id w:val="1999999061"/>
          <w:citation/>
        </w:sdtPr>
        <w:sdtEndPr/>
        <w:sdtContent>
          <w:r w:rsidR="00A55DEE" w:rsidRPr="00D959AE">
            <w:rPr>
              <w:rFonts w:ascii="Arial" w:eastAsia="Times New Roman" w:hAnsi="Arial" w:cs="Arial"/>
            </w:rPr>
            <w:fldChar w:fldCharType="begin"/>
          </w:r>
          <w:r w:rsidR="00A55DEE" w:rsidRPr="00D959AE">
            <w:rPr>
              <w:rFonts w:ascii="Arial" w:eastAsia="Times New Roman" w:hAnsi="Arial" w:cs="Arial"/>
            </w:rPr>
            <w:instrText xml:space="preserve"> CITATION Nor14 \l 1033 </w:instrText>
          </w:r>
          <w:r w:rsidR="00A55DEE" w:rsidRPr="00D959AE">
            <w:rPr>
              <w:rFonts w:ascii="Arial" w:eastAsia="Times New Roman" w:hAnsi="Arial" w:cs="Arial"/>
            </w:rPr>
            <w:fldChar w:fldCharType="separate"/>
          </w:r>
          <w:r w:rsidR="000E08B7" w:rsidRPr="00D959AE">
            <w:rPr>
              <w:rFonts w:ascii="Arial" w:eastAsia="Times New Roman" w:hAnsi="Arial" w:cs="Arial"/>
              <w:noProof/>
            </w:rPr>
            <w:t>(Spencer, 2014)</w:t>
          </w:r>
          <w:r w:rsidR="00A55DEE" w:rsidRPr="00D959AE">
            <w:rPr>
              <w:rFonts w:ascii="Arial" w:eastAsia="Times New Roman" w:hAnsi="Arial" w:cs="Arial"/>
            </w:rPr>
            <w:fldChar w:fldCharType="end"/>
          </w:r>
        </w:sdtContent>
      </w:sdt>
      <w:r w:rsidRPr="00D959AE">
        <w:rPr>
          <w:rFonts w:ascii="Arial" w:eastAsia="Times New Roman" w:hAnsi="Arial" w:cs="Arial"/>
        </w:rPr>
        <w:t xml:space="preserve">. </w:t>
      </w:r>
    </w:p>
    <w:p w:rsidR="000A5A33" w:rsidRPr="00D959AE" w:rsidRDefault="003C5719" w:rsidP="00D959AE">
      <w:pPr>
        <w:shd w:val="clear" w:color="auto" w:fill="FFFFFF"/>
        <w:spacing w:after="0" w:line="480" w:lineRule="auto"/>
        <w:ind w:right="300"/>
        <w:rPr>
          <w:rFonts w:ascii="Arial" w:hAnsi="Arial" w:cs="Arial"/>
        </w:rPr>
      </w:pPr>
      <w:r w:rsidRPr="00D959AE">
        <w:rPr>
          <w:rFonts w:ascii="Arial" w:hAnsi="Arial" w:cs="Arial"/>
        </w:rPr>
        <w:t xml:space="preserve">            </w:t>
      </w:r>
      <w:r w:rsidR="002201E8" w:rsidRPr="00D959AE">
        <w:rPr>
          <w:rFonts w:ascii="Arial" w:hAnsi="Arial" w:cs="Arial"/>
        </w:rPr>
        <w:t xml:space="preserve">(c) </w:t>
      </w:r>
      <w:r w:rsidR="00D959AE" w:rsidRPr="00D959AE">
        <w:rPr>
          <w:rFonts w:ascii="Arial" w:hAnsi="Arial" w:cs="Arial"/>
          <w:color w:val="000000"/>
          <w:shd w:val="clear" w:color="auto" w:fill="FFFFFF"/>
        </w:rPr>
        <w:t xml:space="preserve">As per </w:t>
      </w:r>
      <w:r w:rsidR="00D959AE" w:rsidRPr="00D959AE">
        <w:rPr>
          <w:rFonts w:ascii="Arial" w:hAnsi="Arial" w:cs="Arial"/>
        </w:rPr>
        <w:t xml:space="preserve">ASC 960-325-35-1, </w:t>
      </w:r>
      <w:r w:rsidR="00D959AE" w:rsidRPr="00D959AE">
        <w:rPr>
          <w:rFonts w:ascii="Arial" w:hAnsi="Arial" w:cs="Arial"/>
          <w:color w:val="000000"/>
          <w:shd w:val="clear" w:color="auto" w:fill="FFFFFF"/>
        </w:rPr>
        <w:t>the investment assets (equity securities, debt securities,</w:t>
      </w:r>
      <w:r w:rsidR="00D959AE" w:rsidRPr="00D959AE">
        <w:rPr>
          <w:rStyle w:val="apple-converted-space"/>
          <w:rFonts w:ascii="Arial" w:hAnsi="Arial" w:cs="Arial"/>
          <w:color w:val="000000"/>
          <w:shd w:val="clear" w:color="auto" w:fill="FFFFFF"/>
        </w:rPr>
        <w:t> </w:t>
      </w:r>
      <w:r w:rsidR="00D959AE" w:rsidRPr="00D959AE">
        <w:rPr>
          <w:rFonts w:ascii="Arial" w:hAnsi="Arial" w:cs="Arial"/>
          <w:color w:val="000000"/>
          <w:shd w:val="clear" w:color="auto" w:fill="FFFFFF"/>
        </w:rPr>
        <w:t xml:space="preserve">real estate etc.) of the pension plan should be estimated at </w:t>
      </w:r>
      <w:r w:rsidR="00D959AE">
        <w:rPr>
          <w:rFonts w:ascii="Arial" w:hAnsi="Arial" w:cs="Arial"/>
          <w:color w:val="000000"/>
          <w:shd w:val="clear" w:color="auto" w:fill="FFFFFF"/>
        </w:rPr>
        <w:t xml:space="preserve">that </w:t>
      </w:r>
      <w:r w:rsidR="00D959AE" w:rsidRPr="00D959AE">
        <w:rPr>
          <w:rFonts w:ascii="Arial" w:hAnsi="Arial" w:cs="Arial"/>
          <w:color w:val="000000"/>
          <w:shd w:val="clear" w:color="auto" w:fill="FFFFFF"/>
        </w:rPr>
        <w:t>fair value</w:t>
      </w:r>
      <w:r w:rsidR="00D959AE">
        <w:rPr>
          <w:rFonts w:ascii="Arial" w:hAnsi="Arial" w:cs="Arial"/>
          <w:color w:val="000000"/>
          <w:shd w:val="clear" w:color="auto" w:fill="FFFFFF"/>
        </w:rPr>
        <w:t xml:space="preserve"> in reporting date</w:t>
      </w:r>
      <w:r w:rsidR="00D959AE" w:rsidRPr="00D959AE">
        <w:rPr>
          <w:rFonts w:ascii="Arial" w:hAnsi="Arial" w:cs="Arial"/>
          <w:color w:val="000000"/>
          <w:shd w:val="clear" w:color="auto" w:fill="FFFFFF"/>
        </w:rPr>
        <w:t xml:space="preserve">. Thus, auditors require to ascertain the market price of the investment assets. </w:t>
      </w:r>
      <w:r w:rsidR="005E1449" w:rsidRPr="00D959AE">
        <w:rPr>
          <w:rFonts w:ascii="Arial" w:hAnsi="Arial" w:cs="Arial"/>
        </w:rPr>
        <w:t>The confirmation provided by the trustee or custodian of the funds does not provide sufficient appropriate audit to ascertain the valuation of the investment. The valuation of alternative investment is very critical as there is no active market and no available market price. The fees of the custodian or trustee may be contingent upon the size of the funds</w:t>
      </w:r>
      <w:r w:rsidR="005E1CE3" w:rsidRPr="00D959AE">
        <w:rPr>
          <w:rFonts w:ascii="Arial" w:hAnsi="Arial" w:cs="Arial"/>
        </w:rPr>
        <w:t xml:space="preserve"> (FASB Codification 960) </w:t>
      </w:r>
      <w:sdt>
        <w:sdtPr>
          <w:rPr>
            <w:rFonts w:ascii="Arial" w:hAnsi="Arial" w:cs="Arial"/>
          </w:rPr>
          <w:id w:val="1697419078"/>
          <w:citation/>
        </w:sdtPr>
        <w:sdtEndPr/>
        <w:sdtContent>
          <w:r w:rsidR="005E1CE3" w:rsidRPr="00D959AE">
            <w:rPr>
              <w:rFonts w:ascii="Arial" w:hAnsi="Arial" w:cs="Arial"/>
            </w:rPr>
            <w:fldChar w:fldCharType="begin"/>
          </w:r>
          <w:r w:rsidR="005E1CE3" w:rsidRPr="00D959AE">
            <w:rPr>
              <w:rFonts w:ascii="Arial" w:hAnsi="Arial" w:cs="Arial"/>
            </w:rPr>
            <w:instrText xml:space="preserve">CITATION FAS \l 1033 </w:instrText>
          </w:r>
          <w:r w:rsidR="005E1CE3" w:rsidRPr="00D959AE">
            <w:rPr>
              <w:rFonts w:ascii="Arial" w:hAnsi="Arial" w:cs="Arial"/>
            </w:rPr>
            <w:fldChar w:fldCharType="separate"/>
          </w:r>
          <w:r w:rsidR="000E08B7" w:rsidRPr="00D959AE">
            <w:rPr>
              <w:rFonts w:ascii="Arial" w:hAnsi="Arial" w:cs="Arial"/>
              <w:noProof/>
            </w:rPr>
            <w:t>(FASB, 2016)</w:t>
          </w:r>
          <w:r w:rsidR="005E1CE3" w:rsidRPr="00D959AE">
            <w:rPr>
              <w:rFonts w:ascii="Arial" w:hAnsi="Arial" w:cs="Arial"/>
            </w:rPr>
            <w:fldChar w:fldCharType="end"/>
          </w:r>
        </w:sdtContent>
      </w:sdt>
      <w:r w:rsidR="005E1449" w:rsidRPr="00D959AE">
        <w:rPr>
          <w:rFonts w:ascii="Arial" w:hAnsi="Arial" w:cs="Arial"/>
        </w:rPr>
        <w:t xml:space="preserve">. Thus, the Union National Bank may have </w:t>
      </w:r>
      <w:r w:rsidR="001B6C0B" w:rsidRPr="00D959AE">
        <w:rPr>
          <w:rFonts w:ascii="Arial" w:hAnsi="Arial" w:cs="Arial"/>
        </w:rPr>
        <w:t xml:space="preserve">the </w:t>
      </w:r>
      <w:r w:rsidR="005E1449" w:rsidRPr="00D959AE">
        <w:rPr>
          <w:rFonts w:ascii="Arial" w:hAnsi="Arial" w:cs="Arial"/>
        </w:rPr>
        <w:t xml:space="preserve">tendency to overstate the assets size of the funds (more specifically the value of NAV may be overstated to show improved performance. Thus, the auditors should be very careful to the issue of valuation of the assets of the funds. To test the valuation assertion, more evidence should be collected through alternative audit procedures. The alternative audit procedures </w:t>
      </w:r>
      <w:r w:rsidR="001B6C0B" w:rsidRPr="00D959AE">
        <w:rPr>
          <w:rFonts w:ascii="Arial" w:hAnsi="Arial" w:cs="Arial"/>
        </w:rPr>
        <w:t xml:space="preserve">that </w:t>
      </w:r>
      <w:r w:rsidR="005E1449" w:rsidRPr="00D959AE">
        <w:rPr>
          <w:rFonts w:ascii="Arial" w:hAnsi="Arial" w:cs="Arial"/>
        </w:rPr>
        <w:t>can be performed to ascertain the valuation of the investment are as follows.</w:t>
      </w:r>
    </w:p>
    <w:p w:rsidR="00D959AE" w:rsidRPr="00D959AE" w:rsidRDefault="00D959AE" w:rsidP="00D959AE">
      <w:pPr>
        <w:shd w:val="clear" w:color="auto" w:fill="FFFFFF"/>
        <w:spacing w:after="0" w:line="360" w:lineRule="atLeast"/>
        <w:ind w:right="300"/>
        <w:rPr>
          <w:rFonts w:ascii="Verdana" w:hAnsi="Verdana"/>
          <w:color w:val="000000"/>
          <w:sz w:val="21"/>
          <w:szCs w:val="21"/>
          <w:shd w:val="clear" w:color="auto" w:fill="FFFFFF"/>
        </w:rPr>
      </w:pPr>
    </w:p>
    <w:p w:rsidR="009130C7" w:rsidRPr="00A55DEE" w:rsidRDefault="00FA120C" w:rsidP="003C5719">
      <w:pPr>
        <w:pStyle w:val="ListParagraph"/>
        <w:numPr>
          <w:ilvl w:val="0"/>
          <w:numId w:val="3"/>
        </w:numPr>
        <w:spacing w:after="0" w:line="480" w:lineRule="auto"/>
        <w:rPr>
          <w:rFonts w:ascii="Arial" w:hAnsi="Arial" w:cs="Arial"/>
        </w:rPr>
      </w:pPr>
      <w:r w:rsidRPr="00A55DEE">
        <w:rPr>
          <w:rFonts w:ascii="Arial" w:hAnsi="Arial" w:cs="Arial"/>
        </w:rPr>
        <w:t>Confirmation from the Fund Manager:</w:t>
      </w:r>
      <w:r w:rsidR="009130C7" w:rsidRPr="00A55DEE">
        <w:rPr>
          <w:rFonts w:ascii="Arial" w:hAnsi="Arial" w:cs="Arial"/>
        </w:rPr>
        <w:t xml:space="preserve"> The confirmation from the fund </w:t>
      </w:r>
      <w:r w:rsidR="001B6C0B">
        <w:rPr>
          <w:rFonts w:ascii="Arial" w:hAnsi="Arial" w:cs="Arial"/>
        </w:rPr>
        <w:t>c</w:t>
      </w:r>
      <w:r w:rsidR="009130C7" w:rsidRPr="00A55DEE">
        <w:rPr>
          <w:rFonts w:ascii="Arial" w:hAnsi="Arial" w:cs="Arial"/>
        </w:rPr>
        <w:t xml:space="preserve">an be obtained to ascertain the NAV, and </w:t>
      </w:r>
      <w:r w:rsidR="00211E69">
        <w:rPr>
          <w:rFonts w:ascii="Arial" w:hAnsi="Arial" w:cs="Arial"/>
        </w:rPr>
        <w:t xml:space="preserve">the </w:t>
      </w:r>
      <w:r w:rsidR="009130C7" w:rsidRPr="00A55DEE">
        <w:rPr>
          <w:rFonts w:ascii="Arial" w:hAnsi="Arial" w:cs="Arial"/>
        </w:rPr>
        <w:t>outstanding number of shares as well as total fair value of investment in funds at the reporting date</w:t>
      </w:r>
      <w:r w:rsidR="00A55DEE">
        <w:rPr>
          <w:rFonts w:ascii="Arial" w:hAnsi="Arial" w:cs="Arial"/>
        </w:rPr>
        <w:t xml:space="preserve"> </w:t>
      </w:r>
      <w:sdt>
        <w:sdtPr>
          <w:rPr>
            <w:rFonts w:ascii="Arial" w:hAnsi="Arial" w:cs="Arial"/>
          </w:rPr>
          <w:id w:val="1126354279"/>
          <w:citation/>
        </w:sdtPr>
        <w:sdtEndPr/>
        <w:sdtContent>
          <w:r w:rsidR="00A55DEE">
            <w:rPr>
              <w:rFonts w:ascii="Arial" w:hAnsi="Arial" w:cs="Arial"/>
            </w:rPr>
            <w:fldChar w:fldCharType="begin"/>
          </w:r>
          <w:r w:rsidR="00A55DEE">
            <w:rPr>
              <w:rFonts w:ascii="Arial" w:hAnsi="Arial" w:cs="Arial"/>
            </w:rPr>
            <w:instrText xml:space="preserve"> CITATION Lui08 \l 1033 </w:instrText>
          </w:r>
          <w:r w:rsidR="00A55DEE">
            <w:rPr>
              <w:rFonts w:ascii="Arial" w:hAnsi="Arial" w:cs="Arial"/>
            </w:rPr>
            <w:fldChar w:fldCharType="separate"/>
          </w:r>
          <w:r w:rsidR="000E08B7" w:rsidRPr="000E08B7">
            <w:rPr>
              <w:rFonts w:ascii="Arial" w:hAnsi="Arial" w:cs="Arial"/>
              <w:noProof/>
            </w:rPr>
            <w:t>(Puncel, 2008)</w:t>
          </w:r>
          <w:r w:rsidR="00A55DEE">
            <w:rPr>
              <w:rFonts w:ascii="Arial" w:hAnsi="Arial" w:cs="Arial"/>
            </w:rPr>
            <w:fldChar w:fldCharType="end"/>
          </w:r>
        </w:sdtContent>
      </w:sdt>
      <w:r w:rsidR="009130C7" w:rsidRPr="00A55DEE">
        <w:rPr>
          <w:rFonts w:ascii="Arial" w:hAnsi="Arial" w:cs="Arial"/>
        </w:rPr>
        <w:t>.</w:t>
      </w:r>
    </w:p>
    <w:p w:rsidR="009130C7" w:rsidRPr="00A55DEE" w:rsidRDefault="009130C7" w:rsidP="003C5719">
      <w:pPr>
        <w:pStyle w:val="ListParagraph"/>
        <w:numPr>
          <w:ilvl w:val="0"/>
          <w:numId w:val="3"/>
        </w:numPr>
        <w:spacing w:after="0" w:line="480" w:lineRule="auto"/>
        <w:rPr>
          <w:rFonts w:ascii="Arial" w:hAnsi="Arial" w:cs="Arial"/>
        </w:rPr>
      </w:pPr>
      <w:r w:rsidRPr="00A55DEE">
        <w:rPr>
          <w:rFonts w:ascii="Arial" w:hAnsi="Arial" w:cs="Arial"/>
        </w:rPr>
        <w:t>Observing the value of NAV declared and published by the Fund: The non-listed funds usually publish the NAV on the periodical or local newspaper on weekly basis</w:t>
      </w:r>
      <w:r w:rsidR="00A55DEE">
        <w:rPr>
          <w:rFonts w:ascii="Arial" w:hAnsi="Arial" w:cs="Arial"/>
        </w:rPr>
        <w:t xml:space="preserve"> </w:t>
      </w:r>
      <w:sdt>
        <w:sdtPr>
          <w:rPr>
            <w:rFonts w:ascii="Arial" w:hAnsi="Arial" w:cs="Arial"/>
          </w:rPr>
          <w:id w:val="1715086578"/>
          <w:citation/>
        </w:sdtPr>
        <w:sdtEndPr/>
        <w:sdtContent>
          <w:r w:rsidR="00A55DEE">
            <w:rPr>
              <w:rFonts w:ascii="Arial" w:hAnsi="Arial" w:cs="Arial"/>
            </w:rPr>
            <w:fldChar w:fldCharType="begin"/>
          </w:r>
          <w:r w:rsidR="00A55DEE">
            <w:rPr>
              <w:rFonts w:ascii="Arial" w:hAnsi="Arial" w:cs="Arial"/>
            </w:rPr>
            <w:instrText xml:space="preserve"> CITATION Nor14 \l 1033 </w:instrText>
          </w:r>
          <w:r w:rsidR="00A55DEE">
            <w:rPr>
              <w:rFonts w:ascii="Arial" w:hAnsi="Arial" w:cs="Arial"/>
            </w:rPr>
            <w:fldChar w:fldCharType="separate"/>
          </w:r>
          <w:r w:rsidR="000E08B7" w:rsidRPr="000E08B7">
            <w:rPr>
              <w:rFonts w:ascii="Arial" w:hAnsi="Arial" w:cs="Arial"/>
              <w:noProof/>
            </w:rPr>
            <w:t>(Spencer, 2014)</w:t>
          </w:r>
          <w:r w:rsidR="00A55DEE">
            <w:rPr>
              <w:rFonts w:ascii="Arial" w:hAnsi="Arial" w:cs="Arial"/>
            </w:rPr>
            <w:fldChar w:fldCharType="end"/>
          </w:r>
        </w:sdtContent>
      </w:sdt>
      <w:r w:rsidRPr="00A55DEE">
        <w:rPr>
          <w:rFonts w:ascii="Arial" w:hAnsi="Arial" w:cs="Arial"/>
        </w:rPr>
        <w:t>. From the periodical or local newspaper, the NAV of these funds to which plan has investment can be obtained and accuracy of valuation at the reporting date can be made</w:t>
      </w:r>
      <w:r w:rsidR="00F3677A">
        <w:rPr>
          <w:rFonts w:ascii="Arial" w:hAnsi="Arial" w:cs="Arial"/>
        </w:rPr>
        <w:t xml:space="preserve"> (EITF Issue No 15-C) </w:t>
      </w:r>
      <w:sdt>
        <w:sdtPr>
          <w:rPr>
            <w:rFonts w:ascii="Arial" w:hAnsi="Arial" w:cs="Arial"/>
          </w:rPr>
          <w:id w:val="271754392"/>
          <w:citation/>
        </w:sdtPr>
        <w:sdtEndPr/>
        <w:sdtContent>
          <w:r w:rsidR="00F3677A">
            <w:rPr>
              <w:rFonts w:ascii="Arial" w:hAnsi="Arial" w:cs="Arial"/>
            </w:rPr>
            <w:fldChar w:fldCharType="begin"/>
          </w:r>
          <w:r w:rsidR="00F3677A">
            <w:rPr>
              <w:rFonts w:ascii="Arial" w:hAnsi="Arial" w:cs="Arial"/>
            </w:rPr>
            <w:instrText xml:space="preserve"> CITATION FAS16 \l 1033 </w:instrText>
          </w:r>
          <w:r w:rsidR="00F3677A">
            <w:rPr>
              <w:rFonts w:ascii="Arial" w:hAnsi="Arial" w:cs="Arial"/>
            </w:rPr>
            <w:fldChar w:fldCharType="separate"/>
          </w:r>
          <w:r w:rsidR="000E08B7" w:rsidRPr="000E08B7">
            <w:rPr>
              <w:rFonts w:ascii="Arial" w:hAnsi="Arial" w:cs="Arial"/>
              <w:noProof/>
            </w:rPr>
            <w:t>(FASB, 2016)</w:t>
          </w:r>
          <w:r w:rsidR="00F3677A">
            <w:rPr>
              <w:rFonts w:ascii="Arial" w:hAnsi="Arial" w:cs="Arial"/>
            </w:rPr>
            <w:fldChar w:fldCharType="end"/>
          </w:r>
        </w:sdtContent>
      </w:sdt>
      <w:r w:rsidRPr="00A55DEE">
        <w:rPr>
          <w:rFonts w:ascii="Arial" w:hAnsi="Arial" w:cs="Arial"/>
        </w:rPr>
        <w:t xml:space="preserve">. </w:t>
      </w:r>
    </w:p>
    <w:p w:rsidR="002E0218" w:rsidRPr="00A55DEE" w:rsidRDefault="00194F0B" w:rsidP="003C5719">
      <w:pPr>
        <w:pStyle w:val="ListParagraph"/>
        <w:numPr>
          <w:ilvl w:val="0"/>
          <w:numId w:val="3"/>
        </w:numPr>
        <w:spacing w:after="0" w:line="480" w:lineRule="auto"/>
        <w:rPr>
          <w:rFonts w:ascii="Arial" w:hAnsi="Arial" w:cs="Arial"/>
        </w:rPr>
      </w:pPr>
      <w:r w:rsidRPr="00A55DEE">
        <w:rPr>
          <w:rFonts w:ascii="Arial" w:hAnsi="Arial" w:cs="Arial"/>
        </w:rPr>
        <w:t>Review the</w:t>
      </w:r>
      <w:r w:rsidR="00056B09" w:rsidRPr="00A55DEE">
        <w:rPr>
          <w:rFonts w:ascii="Arial" w:hAnsi="Arial" w:cs="Arial"/>
        </w:rPr>
        <w:t xml:space="preserve"> </w:t>
      </w:r>
      <w:r w:rsidRPr="00A55DEE">
        <w:rPr>
          <w:rFonts w:ascii="Arial" w:hAnsi="Arial" w:cs="Arial"/>
        </w:rPr>
        <w:t>Correspondence</w:t>
      </w:r>
      <w:r w:rsidR="00056B09" w:rsidRPr="00A55DEE">
        <w:rPr>
          <w:rFonts w:ascii="Arial" w:hAnsi="Arial" w:cs="Arial"/>
        </w:rPr>
        <w:t xml:space="preserve"> of </w:t>
      </w:r>
      <w:r w:rsidR="0052622E" w:rsidRPr="00A55DEE">
        <w:rPr>
          <w:rFonts w:ascii="Arial" w:hAnsi="Arial" w:cs="Arial"/>
        </w:rPr>
        <w:t>the Retirement Committee of AB&amp;C</w:t>
      </w:r>
      <w:r w:rsidR="002E0218" w:rsidRPr="00A55DEE">
        <w:rPr>
          <w:rFonts w:ascii="Arial" w:hAnsi="Arial" w:cs="Arial"/>
        </w:rPr>
        <w:t xml:space="preserve"> and Trustee: </w:t>
      </w:r>
      <w:r w:rsidRPr="00A55DEE">
        <w:rPr>
          <w:rFonts w:ascii="Arial" w:hAnsi="Arial" w:cs="Arial"/>
        </w:rPr>
        <w:t xml:space="preserve">The correspondence of the </w:t>
      </w:r>
      <w:r w:rsidR="0052622E" w:rsidRPr="00A55DEE">
        <w:rPr>
          <w:rFonts w:ascii="Arial" w:hAnsi="Arial" w:cs="Arial"/>
        </w:rPr>
        <w:t xml:space="preserve">Retirement Committee of AB&amp;C </w:t>
      </w:r>
      <w:r w:rsidRPr="00A55DEE">
        <w:rPr>
          <w:rFonts w:ascii="Arial" w:hAnsi="Arial" w:cs="Arial"/>
        </w:rPr>
        <w:t xml:space="preserve">and Trustee of the fund can be </w:t>
      </w:r>
      <w:r w:rsidRPr="00A55DEE">
        <w:rPr>
          <w:rFonts w:ascii="Arial" w:hAnsi="Arial" w:cs="Arial"/>
        </w:rPr>
        <w:lastRenderedPageBreak/>
        <w:t xml:space="preserve">reviewed to look at the opinion of </w:t>
      </w:r>
      <w:r w:rsidR="0052622E" w:rsidRPr="00A55DEE">
        <w:rPr>
          <w:rFonts w:ascii="Arial" w:hAnsi="Arial" w:cs="Arial"/>
        </w:rPr>
        <w:t>the Retirement Committee of AB&amp;C</w:t>
      </w:r>
      <w:r w:rsidRPr="00A55DEE">
        <w:rPr>
          <w:rFonts w:ascii="Arial" w:hAnsi="Arial" w:cs="Arial"/>
        </w:rPr>
        <w:t xml:space="preserve"> and trustee with respect to the valuation of the outstanding assets of the plan and asce</w:t>
      </w:r>
      <w:r w:rsidR="009130C7" w:rsidRPr="00A55DEE">
        <w:rPr>
          <w:rFonts w:ascii="Arial" w:hAnsi="Arial" w:cs="Arial"/>
        </w:rPr>
        <w:t>rtain the accuracy of valuation</w:t>
      </w:r>
      <w:r w:rsidR="002E0218" w:rsidRPr="00A55DEE">
        <w:rPr>
          <w:rFonts w:ascii="Arial" w:hAnsi="Arial" w:cs="Arial"/>
        </w:rPr>
        <w:t xml:space="preserve"> at reporting date.</w:t>
      </w:r>
    </w:p>
    <w:p w:rsidR="002E0218" w:rsidRPr="00A55DEE" w:rsidRDefault="009A147D" w:rsidP="003C5719">
      <w:pPr>
        <w:pStyle w:val="ListParagraph"/>
        <w:numPr>
          <w:ilvl w:val="0"/>
          <w:numId w:val="3"/>
        </w:numPr>
        <w:spacing w:after="0" w:line="480" w:lineRule="auto"/>
        <w:rPr>
          <w:rFonts w:ascii="Arial" w:hAnsi="Arial" w:cs="Arial"/>
        </w:rPr>
      </w:pPr>
      <w:r w:rsidRPr="00A55DEE">
        <w:rPr>
          <w:rFonts w:ascii="Arial" w:hAnsi="Arial" w:cs="Arial"/>
        </w:rPr>
        <w:t xml:space="preserve">Performing </w:t>
      </w:r>
      <w:r w:rsidR="00527355" w:rsidRPr="00A55DEE">
        <w:rPr>
          <w:rFonts w:ascii="Arial" w:hAnsi="Arial" w:cs="Arial"/>
        </w:rPr>
        <w:t xml:space="preserve">Analytical </w:t>
      </w:r>
      <w:r w:rsidRPr="00A55DEE">
        <w:rPr>
          <w:rFonts w:ascii="Arial" w:hAnsi="Arial" w:cs="Arial"/>
        </w:rPr>
        <w:t>Procedure</w:t>
      </w:r>
      <w:r w:rsidR="002E0218" w:rsidRPr="00A55DEE">
        <w:rPr>
          <w:rFonts w:ascii="Arial" w:hAnsi="Arial" w:cs="Arial"/>
        </w:rPr>
        <w:t xml:space="preserve">: </w:t>
      </w:r>
      <w:r w:rsidR="00527355" w:rsidRPr="00A55DEE">
        <w:rPr>
          <w:rFonts w:ascii="Arial" w:hAnsi="Arial" w:cs="Arial"/>
        </w:rPr>
        <w:t xml:space="preserve">As a part of analytical procure the NAV of the similar types </w:t>
      </w:r>
      <w:r w:rsidR="004940B8" w:rsidRPr="00A55DEE">
        <w:rPr>
          <w:rFonts w:ascii="Arial" w:hAnsi="Arial" w:cs="Arial"/>
        </w:rPr>
        <w:t>(similar style</w:t>
      </w:r>
      <w:r w:rsidR="008250CD" w:rsidRPr="00A55DEE">
        <w:rPr>
          <w:rFonts w:ascii="Arial" w:hAnsi="Arial" w:cs="Arial"/>
        </w:rPr>
        <w:t xml:space="preserve">) </w:t>
      </w:r>
      <w:r w:rsidR="00527355" w:rsidRPr="00A55DEE">
        <w:rPr>
          <w:rFonts w:ascii="Arial" w:hAnsi="Arial" w:cs="Arial"/>
        </w:rPr>
        <w:t xml:space="preserve">of funds can be compared with existing funds to </w:t>
      </w:r>
      <w:r w:rsidR="008250CD" w:rsidRPr="00A55DEE">
        <w:rPr>
          <w:rFonts w:ascii="Arial" w:hAnsi="Arial" w:cs="Arial"/>
        </w:rPr>
        <w:t>justify</w:t>
      </w:r>
      <w:r w:rsidR="00527355" w:rsidRPr="00A55DEE">
        <w:rPr>
          <w:rFonts w:ascii="Arial" w:hAnsi="Arial" w:cs="Arial"/>
        </w:rPr>
        <w:t xml:space="preserve"> the value of </w:t>
      </w:r>
      <w:r w:rsidR="00486BBC" w:rsidRPr="00A55DEE">
        <w:rPr>
          <w:rFonts w:ascii="Arial" w:hAnsi="Arial" w:cs="Arial"/>
        </w:rPr>
        <w:t xml:space="preserve">NAVs, and valuation of the shares held </w:t>
      </w:r>
      <w:r w:rsidR="00551632" w:rsidRPr="00A55DEE">
        <w:rPr>
          <w:rFonts w:ascii="Arial" w:hAnsi="Arial" w:cs="Arial"/>
        </w:rPr>
        <w:t>in</w:t>
      </w:r>
      <w:r w:rsidR="00486BBC" w:rsidRPr="00A55DEE">
        <w:rPr>
          <w:rFonts w:ascii="Arial" w:hAnsi="Arial" w:cs="Arial"/>
        </w:rPr>
        <w:t xml:space="preserve"> five funds</w:t>
      </w:r>
      <w:r w:rsidR="00A55DEE">
        <w:rPr>
          <w:rFonts w:ascii="Arial" w:hAnsi="Arial" w:cs="Arial"/>
        </w:rPr>
        <w:t xml:space="preserve"> </w:t>
      </w:r>
      <w:sdt>
        <w:sdtPr>
          <w:rPr>
            <w:rFonts w:ascii="Arial" w:hAnsi="Arial" w:cs="Arial"/>
          </w:rPr>
          <w:id w:val="-781954657"/>
          <w:citation/>
        </w:sdtPr>
        <w:sdtEndPr/>
        <w:sdtContent>
          <w:r w:rsidR="00A55DEE">
            <w:rPr>
              <w:rFonts w:ascii="Arial" w:hAnsi="Arial" w:cs="Arial"/>
            </w:rPr>
            <w:fldChar w:fldCharType="begin"/>
          </w:r>
          <w:r w:rsidR="00A55DEE">
            <w:rPr>
              <w:rFonts w:ascii="Arial" w:hAnsi="Arial" w:cs="Arial"/>
            </w:rPr>
            <w:instrText xml:space="preserve"> CITATION Lui08 \l 1033 </w:instrText>
          </w:r>
          <w:r w:rsidR="00A55DEE">
            <w:rPr>
              <w:rFonts w:ascii="Arial" w:hAnsi="Arial" w:cs="Arial"/>
            </w:rPr>
            <w:fldChar w:fldCharType="separate"/>
          </w:r>
          <w:r w:rsidR="000E08B7" w:rsidRPr="000E08B7">
            <w:rPr>
              <w:rFonts w:ascii="Arial" w:hAnsi="Arial" w:cs="Arial"/>
              <w:noProof/>
            </w:rPr>
            <w:t>(Puncel, 2008)</w:t>
          </w:r>
          <w:r w:rsidR="00A55DEE">
            <w:rPr>
              <w:rFonts w:ascii="Arial" w:hAnsi="Arial" w:cs="Arial"/>
            </w:rPr>
            <w:fldChar w:fldCharType="end"/>
          </w:r>
        </w:sdtContent>
      </w:sdt>
      <w:r w:rsidR="00486BBC" w:rsidRPr="00A55DEE">
        <w:rPr>
          <w:rFonts w:ascii="Arial" w:hAnsi="Arial" w:cs="Arial"/>
        </w:rPr>
        <w:t xml:space="preserve">. </w:t>
      </w:r>
    </w:p>
    <w:p w:rsidR="00D93CDA" w:rsidRPr="00A55DEE" w:rsidRDefault="00D93CDA" w:rsidP="003C5719">
      <w:pPr>
        <w:pStyle w:val="ListParagraph"/>
        <w:numPr>
          <w:ilvl w:val="0"/>
          <w:numId w:val="3"/>
        </w:numPr>
        <w:spacing w:after="0" w:line="480" w:lineRule="auto"/>
        <w:rPr>
          <w:rFonts w:ascii="Arial" w:hAnsi="Arial" w:cs="Arial"/>
        </w:rPr>
      </w:pPr>
      <w:r w:rsidRPr="00A55DEE">
        <w:rPr>
          <w:rFonts w:ascii="Arial" w:hAnsi="Arial" w:cs="Arial"/>
        </w:rPr>
        <w:t>Checking Calculation</w:t>
      </w:r>
      <w:r w:rsidR="002E0218" w:rsidRPr="00A55DEE">
        <w:rPr>
          <w:rFonts w:ascii="Arial" w:hAnsi="Arial" w:cs="Arial"/>
        </w:rPr>
        <w:t xml:space="preserve">: </w:t>
      </w:r>
      <w:r w:rsidR="002133A0" w:rsidRPr="00A55DEE">
        <w:rPr>
          <w:rFonts w:ascii="Arial" w:hAnsi="Arial" w:cs="Arial"/>
        </w:rPr>
        <w:t xml:space="preserve">Based on the </w:t>
      </w:r>
      <w:r w:rsidR="002133A0" w:rsidRPr="00A55DEE">
        <w:rPr>
          <w:rFonts w:ascii="Arial" w:eastAsia="Times New Roman" w:hAnsi="Arial" w:cs="Arial"/>
        </w:rPr>
        <w:t>accounting manual of NAV calculation of the invested funds, the calculation of the company can be check</w:t>
      </w:r>
      <w:r w:rsidR="00F00295">
        <w:rPr>
          <w:rFonts w:ascii="Arial" w:eastAsia="Times New Roman" w:hAnsi="Arial" w:cs="Arial"/>
        </w:rPr>
        <w:t>ed</w:t>
      </w:r>
      <w:r w:rsidR="002133A0" w:rsidRPr="00A55DEE">
        <w:rPr>
          <w:rFonts w:ascii="Arial" w:eastAsia="Times New Roman" w:hAnsi="Arial" w:cs="Arial"/>
        </w:rPr>
        <w:t xml:space="preserve"> to ensure accuracy. </w:t>
      </w:r>
    </w:p>
    <w:p w:rsidR="008250CD" w:rsidRPr="00A55DEE" w:rsidRDefault="008250CD" w:rsidP="003C5719">
      <w:pPr>
        <w:spacing w:after="0" w:line="480" w:lineRule="auto"/>
        <w:rPr>
          <w:rFonts w:ascii="Arial" w:hAnsi="Arial" w:cs="Arial"/>
        </w:rPr>
      </w:pPr>
    </w:p>
    <w:sdt>
      <w:sdtPr>
        <w:rPr>
          <w:rFonts w:asciiTheme="minorHAnsi" w:eastAsiaTheme="minorHAnsi" w:hAnsiTheme="minorHAnsi" w:cstheme="minorBidi"/>
          <w:color w:val="auto"/>
          <w:sz w:val="22"/>
          <w:szCs w:val="22"/>
        </w:rPr>
        <w:id w:val="-926872825"/>
        <w:docPartObj>
          <w:docPartGallery w:val="Bibliographies"/>
          <w:docPartUnique/>
        </w:docPartObj>
      </w:sdtPr>
      <w:sdtEndPr/>
      <w:sdtContent>
        <w:p w:rsidR="00073516" w:rsidRPr="000E08B7" w:rsidRDefault="00073516" w:rsidP="00073516">
          <w:pPr>
            <w:pStyle w:val="Heading1"/>
            <w:pBdr>
              <w:bottom w:val="single" w:sz="4" w:space="1" w:color="auto"/>
            </w:pBdr>
            <w:jc w:val="center"/>
            <w:rPr>
              <w:rFonts w:ascii="Arial" w:hAnsi="Arial" w:cs="Arial"/>
              <w:b/>
              <w:sz w:val="22"/>
              <w:szCs w:val="22"/>
            </w:rPr>
          </w:pPr>
          <w:r w:rsidRPr="000E08B7">
            <w:rPr>
              <w:rFonts w:ascii="Arial" w:hAnsi="Arial" w:cs="Arial"/>
              <w:b/>
              <w:sz w:val="22"/>
              <w:szCs w:val="22"/>
            </w:rPr>
            <w:t>References</w:t>
          </w:r>
        </w:p>
        <w:p w:rsidR="00073516" w:rsidRPr="000E08B7" w:rsidRDefault="00073516" w:rsidP="00073516">
          <w:pPr>
            <w:rPr>
              <w:rFonts w:ascii="Arial" w:hAnsi="Arial" w:cs="Arial"/>
            </w:rPr>
          </w:pPr>
        </w:p>
        <w:sdt>
          <w:sdtPr>
            <w:rPr>
              <w:rFonts w:ascii="Arial" w:hAnsi="Arial" w:cs="Arial"/>
            </w:rPr>
            <w:id w:val="-573587230"/>
            <w:bibliography/>
          </w:sdtPr>
          <w:sdtEndPr>
            <w:rPr>
              <w:rFonts w:asciiTheme="minorHAnsi" w:hAnsiTheme="minorHAnsi" w:cstheme="minorBidi"/>
            </w:rPr>
          </w:sdtEndPr>
          <w:sdtContent>
            <w:p w:rsidR="000E08B7" w:rsidRPr="000E08B7" w:rsidRDefault="00073516" w:rsidP="000E08B7">
              <w:pPr>
                <w:pStyle w:val="Bibliography"/>
                <w:ind w:left="720" w:hanging="720"/>
                <w:rPr>
                  <w:rFonts w:ascii="Arial" w:hAnsi="Arial" w:cs="Arial"/>
                  <w:noProof/>
                </w:rPr>
              </w:pPr>
              <w:r w:rsidRPr="000E08B7">
                <w:rPr>
                  <w:rFonts w:ascii="Arial" w:hAnsi="Arial" w:cs="Arial"/>
                </w:rPr>
                <w:fldChar w:fldCharType="begin"/>
              </w:r>
              <w:r w:rsidRPr="000E08B7">
                <w:rPr>
                  <w:rFonts w:ascii="Arial" w:hAnsi="Arial" w:cs="Arial"/>
                </w:rPr>
                <w:instrText xml:space="preserve"> BIBLIOGRAPHY </w:instrText>
              </w:r>
              <w:r w:rsidRPr="000E08B7">
                <w:rPr>
                  <w:rFonts w:ascii="Arial" w:hAnsi="Arial" w:cs="Arial"/>
                </w:rPr>
                <w:fldChar w:fldCharType="separate"/>
              </w:r>
              <w:r w:rsidR="000E08B7" w:rsidRPr="000E08B7">
                <w:rPr>
                  <w:rFonts w:ascii="Arial" w:hAnsi="Arial" w:cs="Arial"/>
                  <w:i/>
                  <w:iCs/>
                  <w:noProof/>
                </w:rPr>
                <w:t>ICAS</w:t>
              </w:r>
              <w:r w:rsidR="000E08B7" w:rsidRPr="000E08B7">
                <w:rPr>
                  <w:rFonts w:ascii="Arial" w:hAnsi="Arial" w:cs="Arial"/>
                  <w:noProof/>
                </w:rPr>
                <w:t>. (2015). Retrieved October 13, 2016, from THE AUDIT OF PENSION SCHEMES: https://www.icas.com/__data/assets/pdf_file/0014/2192/F7131-ICAS-Guide-Audit-of-Pension-Schemes.pdf</w:t>
              </w:r>
            </w:p>
            <w:p w:rsidR="000E08B7" w:rsidRPr="000E08B7" w:rsidRDefault="000E08B7" w:rsidP="000E08B7">
              <w:pPr>
                <w:pStyle w:val="Bibliography"/>
                <w:ind w:left="720" w:hanging="720"/>
                <w:rPr>
                  <w:rFonts w:ascii="Arial" w:hAnsi="Arial" w:cs="Arial"/>
                  <w:noProof/>
                </w:rPr>
              </w:pPr>
              <w:r w:rsidRPr="000E08B7">
                <w:rPr>
                  <w:rFonts w:ascii="Arial" w:hAnsi="Arial" w:cs="Arial"/>
                  <w:i/>
                  <w:iCs/>
                  <w:noProof/>
                </w:rPr>
                <w:t>FASB</w:t>
              </w:r>
              <w:r w:rsidRPr="000E08B7">
                <w:rPr>
                  <w:rFonts w:ascii="Arial" w:hAnsi="Arial" w:cs="Arial"/>
                  <w:noProof/>
                </w:rPr>
                <w:t>. (2016). Retrieved October 20, 2016, from EITF Issue No. 15-C: Employee Benefit Plan Simplifications: http://www.fasb.org/jsp/FASB/FASBContent_C/ProjectUpdatePage&amp;cid=1176164785357</w:t>
              </w:r>
            </w:p>
            <w:p w:rsidR="000E08B7" w:rsidRPr="000E08B7" w:rsidRDefault="000E08B7" w:rsidP="000E08B7">
              <w:pPr>
                <w:pStyle w:val="Bibliography"/>
                <w:ind w:left="720" w:hanging="720"/>
                <w:rPr>
                  <w:rFonts w:ascii="Arial" w:hAnsi="Arial" w:cs="Arial"/>
                  <w:noProof/>
                </w:rPr>
              </w:pPr>
              <w:r w:rsidRPr="000E08B7">
                <w:rPr>
                  <w:rFonts w:ascii="Arial" w:hAnsi="Arial" w:cs="Arial"/>
                  <w:i/>
                  <w:iCs/>
                  <w:noProof/>
                </w:rPr>
                <w:t>FASB</w:t>
              </w:r>
              <w:r w:rsidRPr="000E08B7">
                <w:rPr>
                  <w:rFonts w:ascii="Arial" w:hAnsi="Arial" w:cs="Arial"/>
                  <w:noProof/>
                </w:rPr>
                <w:t>. (2016). Retrieved October 20, 2016, from ASC 960 — Plan Accounting — Defined Benefit Pension Plans: http://www.iasplus.com/en-us/standards/fasb/industry/asc960</w:t>
              </w:r>
            </w:p>
            <w:p w:rsidR="000E08B7" w:rsidRPr="000E08B7" w:rsidRDefault="000E08B7" w:rsidP="000E08B7">
              <w:pPr>
                <w:pStyle w:val="Bibliography"/>
                <w:ind w:left="720" w:hanging="720"/>
                <w:rPr>
                  <w:rFonts w:ascii="Arial" w:hAnsi="Arial" w:cs="Arial"/>
                  <w:noProof/>
                </w:rPr>
              </w:pPr>
              <w:r w:rsidRPr="000E08B7">
                <w:rPr>
                  <w:rFonts w:ascii="Arial" w:hAnsi="Arial" w:cs="Arial"/>
                  <w:i/>
                  <w:iCs/>
                  <w:noProof/>
                </w:rPr>
                <w:t>FASB</w:t>
              </w:r>
              <w:r w:rsidRPr="000E08B7">
                <w:rPr>
                  <w:rFonts w:ascii="Arial" w:hAnsi="Arial" w:cs="Arial"/>
                  <w:noProof/>
                </w:rPr>
                <w:t>. (2016). Retrieved October 200, 2016, from ASC 715 — Compensation — Retirement Benefits: http://www.iasplus.com/en-us/standards/fasb/expenses/asc715</w:t>
              </w:r>
            </w:p>
            <w:p w:rsidR="000E08B7" w:rsidRPr="000E08B7" w:rsidRDefault="000E08B7" w:rsidP="000E08B7">
              <w:pPr>
                <w:pStyle w:val="Bibliography"/>
                <w:ind w:left="720" w:hanging="720"/>
                <w:rPr>
                  <w:rFonts w:ascii="Arial" w:hAnsi="Arial" w:cs="Arial"/>
                  <w:noProof/>
                </w:rPr>
              </w:pPr>
              <w:r w:rsidRPr="000E08B7">
                <w:rPr>
                  <w:rFonts w:ascii="Arial" w:hAnsi="Arial" w:cs="Arial"/>
                  <w:i/>
                  <w:iCs/>
                  <w:noProof/>
                </w:rPr>
                <w:t>Investopedia</w:t>
              </w:r>
              <w:r w:rsidRPr="000E08B7">
                <w:rPr>
                  <w:rFonts w:ascii="Arial" w:hAnsi="Arial" w:cs="Arial"/>
                  <w:noProof/>
                </w:rPr>
                <w:t>. (2016). Retrieved October 14, 2016, from Alternative Investment: http://www.investopedia.com/terms/a/alternative_investment.asp</w:t>
              </w:r>
            </w:p>
            <w:p w:rsidR="000E08B7" w:rsidRPr="000E08B7" w:rsidRDefault="000E08B7" w:rsidP="000E08B7">
              <w:pPr>
                <w:pStyle w:val="Bibliography"/>
                <w:ind w:left="720" w:hanging="720"/>
                <w:rPr>
                  <w:rFonts w:ascii="Arial" w:hAnsi="Arial" w:cs="Arial"/>
                  <w:noProof/>
                </w:rPr>
              </w:pPr>
              <w:r w:rsidRPr="000E08B7">
                <w:rPr>
                  <w:rFonts w:ascii="Arial" w:hAnsi="Arial" w:cs="Arial"/>
                  <w:noProof/>
                </w:rPr>
                <w:t xml:space="preserve">Puncel, L. (2008). </w:t>
              </w:r>
              <w:r w:rsidRPr="000E08B7">
                <w:rPr>
                  <w:rFonts w:ascii="Arial" w:hAnsi="Arial" w:cs="Arial"/>
                  <w:i/>
                  <w:iCs/>
                  <w:noProof/>
                </w:rPr>
                <w:t>Audit Procedures.</w:t>
              </w:r>
              <w:r w:rsidRPr="000E08B7">
                <w:rPr>
                  <w:rFonts w:ascii="Arial" w:hAnsi="Arial" w:cs="Arial"/>
                  <w:noProof/>
                </w:rPr>
                <w:t xml:space="preserve"> Chicago: CCH.</w:t>
              </w:r>
            </w:p>
            <w:p w:rsidR="000E08B7" w:rsidRPr="000E08B7" w:rsidRDefault="000E08B7" w:rsidP="000E08B7">
              <w:pPr>
                <w:pStyle w:val="Bibliography"/>
                <w:ind w:left="720" w:hanging="720"/>
                <w:rPr>
                  <w:rFonts w:ascii="Arial" w:hAnsi="Arial" w:cs="Arial"/>
                  <w:noProof/>
                </w:rPr>
              </w:pPr>
              <w:r w:rsidRPr="000E08B7">
                <w:rPr>
                  <w:rFonts w:ascii="Arial" w:hAnsi="Arial" w:cs="Arial"/>
                  <w:noProof/>
                </w:rPr>
                <w:t xml:space="preserve">Spencer, N. (2014). </w:t>
              </w:r>
              <w:r w:rsidRPr="000E08B7">
                <w:rPr>
                  <w:rFonts w:ascii="Arial" w:hAnsi="Arial" w:cs="Arial"/>
                  <w:i/>
                  <w:iCs/>
                  <w:noProof/>
                </w:rPr>
                <w:t>A Text Book of Auditong Principles .</w:t>
              </w:r>
              <w:r w:rsidRPr="000E08B7">
                <w:rPr>
                  <w:rFonts w:ascii="Arial" w:hAnsi="Arial" w:cs="Arial"/>
                  <w:noProof/>
                </w:rPr>
                <w:t xml:space="preserve"> Westlands, Nairobi: East African Educational Publishers.</w:t>
              </w:r>
            </w:p>
            <w:p w:rsidR="00073516" w:rsidRDefault="00073516" w:rsidP="000E08B7">
              <w:r w:rsidRPr="000E08B7">
                <w:rPr>
                  <w:rFonts w:ascii="Arial" w:hAnsi="Arial" w:cs="Arial"/>
                  <w:b/>
                  <w:bCs/>
                  <w:noProof/>
                </w:rPr>
                <w:fldChar w:fldCharType="end"/>
              </w:r>
            </w:p>
          </w:sdtContent>
        </w:sdt>
      </w:sdtContent>
    </w:sdt>
    <w:p w:rsidR="004A0861" w:rsidRPr="00A55DEE" w:rsidRDefault="004A0861" w:rsidP="00F532A7">
      <w:pPr>
        <w:spacing w:before="240"/>
      </w:pPr>
      <w:bookmarkStart w:id="0" w:name="_GoBack"/>
      <w:bookmarkEnd w:id="0"/>
    </w:p>
    <w:sectPr w:rsidR="004A0861" w:rsidRPr="00A55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316FA"/>
    <w:multiLevelType w:val="hybridMultilevel"/>
    <w:tmpl w:val="69C41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F07528"/>
    <w:multiLevelType w:val="hybridMultilevel"/>
    <w:tmpl w:val="8416E5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42D17C6"/>
    <w:multiLevelType w:val="hybridMultilevel"/>
    <w:tmpl w:val="612676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4"/>
    <w:rsid w:val="00056B09"/>
    <w:rsid w:val="00073516"/>
    <w:rsid w:val="000A1508"/>
    <w:rsid w:val="000A5A33"/>
    <w:rsid w:val="000D7628"/>
    <w:rsid w:val="000E08B7"/>
    <w:rsid w:val="00141FE2"/>
    <w:rsid w:val="00167584"/>
    <w:rsid w:val="00194F0B"/>
    <w:rsid w:val="001B6C0B"/>
    <w:rsid w:val="001D69AE"/>
    <w:rsid w:val="001E1094"/>
    <w:rsid w:val="001E2C16"/>
    <w:rsid w:val="00211E69"/>
    <w:rsid w:val="002133A0"/>
    <w:rsid w:val="002201E8"/>
    <w:rsid w:val="002B12C7"/>
    <w:rsid w:val="002E0218"/>
    <w:rsid w:val="003B5921"/>
    <w:rsid w:val="003C5719"/>
    <w:rsid w:val="0040391C"/>
    <w:rsid w:val="0040610A"/>
    <w:rsid w:val="0042272E"/>
    <w:rsid w:val="00467CA8"/>
    <w:rsid w:val="00486BBC"/>
    <w:rsid w:val="004940B8"/>
    <w:rsid w:val="004A0861"/>
    <w:rsid w:val="0052622E"/>
    <w:rsid w:val="00527355"/>
    <w:rsid w:val="00551632"/>
    <w:rsid w:val="005C32BC"/>
    <w:rsid w:val="005E1449"/>
    <w:rsid w:val="005E1CE3"/>
    <w:rsid w:val="0060680B"/>
    <w:rsid w:val="00684C9A"/>
    <w:rsid w:val="00710BE4"/>
    <w:rsid w:val="007F15EB"/>
    <w:rsid w:val="008250CD"/>
    <w:rsid w:val="00862B44"/>
    <w:rsid w:val="00890B47"/>
    <w:rsid w:val="008E1667"/>
    <w:rsid w:val="008E3AD7"/>
    <w:rsid w:val="00900CB4"/>
    <w:rsid w:val="009130C7"/>
    <w:rsid w:val="00962404"/>
    <w:rsid w:val="009A147D"/>
    <w:rsid w:val="009E41C8"/>
    <w:rsid w:val="009F7EFE"/>
    <w:rsid w:val="00A06C78"/>
    <w:rsid w:val="00A4387F"/>
    <w:rsid w:val="00A55DEE"/>
    <w:rsid w:val="00AE6CAA"/>
    <w:rsid w:val="00B42F9B"/>
    <w:rsid w:val="00BD27B7"/>
    <w:rsid w:val="00C97F0B"/>
    <w:rsid w:val="00D04E2E"/>
    <w:rsid w:val="00D93CDA"/>
    <w:rsid w:val="00D959AE"/>
    <w:rsid w:val="00E00C26"/>
    <w:rsid w:val="00E067E2"/>
    <w:rsid w:val="00E81FE3"/>
    <w:rsid w:val="00EB19D5"/>
    <w:rsid w:val="00F00295"/>
    <w:rsid w:val="00F3677A"/>
    <w:rsid w:val="00F532A7"/>
    <w:rsid w:val="00FA1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5FF39F-BED5-492B-995A-B2D5ABA7C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7351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5A33"/>
    <w:pPr>
      <w:ind w:left="720"/>
      <w:contextualSpacing/>
    </w:pPr>
  </w:style>
  <w:style w:type="character" w:customStyle="1" w:styleId="Heading1Char">
    <w:name w:val="Heading 1 Char"/>
    <w:basedOn w:val="DefaultParagraphFont"/>
    <w:link w:val="Heading1"/>
    <w:uiPriority w:val="9"/>
    <w:rsid w:val="00073516"/>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073516"/>
  </w:style>
  <w:style w:type="paragraph" w:styleId="BalloonText">
    <w:name w:val="Balloon Text"/>
    <w:basedOn w:val="Normal"/>
    <w:link w:val="BalloonTextChar"/>
    <w:uiPriority w:val="99"/>
    <w:semiHidden/>
    <w:unhideWhenUsed/>
    <w:rsid w:val="005E1C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CE3"/>
    <w:rPr>
      <w:rFonts w:ascii="Tahoma" w:hAnsi="Tahoma" w:cs="Tahoma"/>
      <w:sz w:val="16"/>
      <w:szCs w:val="16"/>
    </w:rPr>
  </w:style>
  <w:style w:type="character" w:customStyle="1" w:styleId="apple-converted-space">
    <w:name w:val="apple-converted-space"/>
    <w:basedOn w:val="DefaultParagraphFont"/>
    <w:rsid w:val="00D95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997993">
      <w:bodyDiv w:val="1"/>
      <w:marLeft w:val="0"/>
      <w:marRight w:val="0"/>
      <w:marTop w:val="0"/>
      <w:marBottom w:val="0"/>
      <w:divBdr>
        <w:top w:val="none" w:sz="0" w:space="0" w:color="auto"/>
        <w:left w:val="none" w:sz="0" w:space="0" w:color="auto"/>
        <w:bottom w:val="none" w:sz="0" w:space="0" w:color="auto"/>
        <w:right w:val="none" w:sz="0" w:space="0" w:color="auto"/>
      </w:divBdr>
    </w:div>
    <w:div w:id="526066463">
      <w:bodyDiv w:val="1"/>
      <w:marLeft w:val="0"/>
      <w:marRight w:val="0"/>
      <w:marTop w:val="0"/>
      <w:marBottom w:val="0"/>
      <w:divBdr>
        <w:top w:val="none" w:sz="0" w:space="0" w:color="auto"/>
        <w:left w:val="none" w:sz="0" w:space="0" w:color="auto"/>
        <w:bottom w:val="none" w:sz="0" w:space="0" w:color="auto"/>
        <w:right w:val="none" w:sz="0" w:space="0" w:color="auto"/>
      </w:divBdr>
    </w:div>
    <w:div w:id="543833054">
      <w:bodyDiv w:val="1"/>
      <w:marLeft w:val="0"/>
      <w:marRight w:val="0"/>
      <w:marTop w:val="0"/>
      <w:marBottom w:val="0"/>
      <w:divBdr>
        <w:top w:val="none" w:sz="0" w:space="0" w:color="auto"/>
        <w:left w:val="none" w:sz="0" w:space="0" w:color="auto"/>
        <w:bottom w:val="none" w:sz="0" w:space="0" w:color="auto"/>
        <w:right w:val="none" w:sz="0" w:space="0" w:color="auto"/>
      </w:divBdr>
    </w:div>
    <w:div w:id="553857934">
      <w:bodyDiv w:val="1"/>
      <w:marLeft w:val="0"/>
      <w:marRight w:val="0"/>
      <w:marTop w:val="0"/>
      <w:marBottom w:val="0"/>
      <w:divBdr>
        <w:top w:val="none" w:sz="0" w:space="0" w:color="auto"/>
        <w:left w:val="none" w:sz="0" w:space="0" w:color="auto"/>
        <w:bottom w:val="none" w:sz="0" w:space="0" w:color="auto"/>
        <w:right w:val="none" w:sz="0" w:space="0" w:color="auto"/>
      </w:divBdr>
      <w:divsChild>
        <w:div w:id="1491753505">
          <w:marLeft w:val="0"/>
          <w:marRight w:val="0"/>
          <w:marTop w:val="0"/>
          <w:marBottom w:val="0"/>
          <w:divBdr>
            <w:top w:val="none" w:sz="0" w:space="0" w:color="auto"/>
            <w:left w:val="none" w:sz="0" w:space="0" w:color="auto"/>
            <w:bottom w:val="none" w:sz="0" w:space="0" w:color="auto"/>
            <w:right w:val="none" w:sz="0" w:space="0" w:color="auto"/>
          </w:divBdr>
        </w:div>
        <w:div w:id="1234199997">
          <w:marLeft w:val="0"/>
          <w:marRight w:val="0"/>
          <w:marTop w:val="0"/>
          <w:marBottom w:val="0"/>
          <w:divBdr>
            <w:top w:val="none" w:sz="0" w:space="0" w:color="auto"/>
            <w:left w:val="none" w:sz="0" w:space="0" w:color="auto"/>
            <w:bottom w:val="none" w:sz="0" w:space="0" w:color="auto"/>
            <w:right w:val="none" w:sz="0" w:space="0" w:color="auto"/>
          </w:divBdr>
        </w:div>
      </w:divsChild>
    </w:div>
    <w:div w:id="587075923">
      <w:bodyDiv w:val="1"/>
      <w:marLeft w:val="0"/>
      <w:marRight w:val="0"/>
      <w:marTop w:val="0"/>
      <w:marBottom w:val="0"/>
      <w:divBdr>
        <w:top w:val="none" w:sz="0" w:space="0" w:color="auto"/>
        <w:left w:val="none" w:sz="0" w:space="0" w:color="auto"/>
        <w:bottom w:val="none" w:sz="0" w:space="0" w:color="auto"/>
        <w:right w:val="none" w:sz="0" w:space="0" w:color="auto"/>
      </w:divBdr>
    </w:div>
    <w:div w:id="660810044">
      <w:bodyDiv w:val="1"/>
      <w:marLeft w:val="0"/>
      <w:marRight w:val="0"/>
      <w:marTop w:val="0"/>
      <w:marBottom w:val="0"/>
      <w:divBdr>
        <w:top w:val="none" w:sz="0" w:space="0" w:color="auto"/>
        <w:left w:val="none" w:sz="0" w:space="0" w:color="auto"/>
        <w:bottom w:val="none" w:sz="0" w:space="0" w:color="auto"/>
        <w:right w:val="none" w:sz="0" w:space="0" w:color="auto"/>
      </w:divBdr>
    </w:div>
    <w:div w:id="722144956">
      <w:bodyDiv w:val="1"/>
      <w:marLeft w:val="0"/>
      <w:marRight w:val="0"/>
      <w:marTop w:val="0"/>
      <w:marBottom w:val="0"/>
      <w:divBdr>
        <w:top w:val="none" w:sz="0" w:space="0" w:color="auto"/>
        <w:left w:val="none" w:sz="0" w:space="0" w:color="auto"/>
        <w:bottom w:val="none" w:sz="0" w:space="0" w:color="auto"/>
        <w:right w:val="none" w:sz="0" w:space="0" w:color="auto"/>
      </w:divBdr>
    </w:div>
    <w:div w:id="791434493">
      <w:bodyDiv w:val="1"/>
      <w:marLeft w:val="0"/>
      <w:marRight w:val="0"/>
      <w:marTop w:val="0"/>
      <w:marBottom w:val="0"/>
      <w:divBdr>
        <w:top w:val="none" w:sz="0" w:space="0" w:color="auto"/>
        <w:left w:val="none" w:sz="0" w:space="0" w:color="auto"/>
        <w:bottom w:val="none" w:sz="0" w:space="0" w:color="auto"/>
        <w:right w:val="none" w:sz="0" w:space="0" w:color="auto"/>
      </w:divBdr>
    </w:div>
    <w:div w:id="1259824240">
      <w:bodyDiv w:val="1"/>
      <w:marLeft w:val="0"/>
      <w:marRight w:val="0"/>
      <w:marTop w:val="0"/>
      <w:marBottom w:val="0"/>
      <w:divBdr>
        <w:top w:val="none" w:sz="0" w:space="0" w:color="auto"/>
        <w:left w:val="none" w:sz="0" w:space="0" w:color="auto"/>
        <w:bottom w:val="none" w:sz="0" w:space="0" w:color="auto"/>
        <w:right w:val="none" w:sz="0" w:space="0" w:color="auto"/>
      </w:divBdr>
    </w:div>
    <w:div w:id="1349480355">
      <w:bodyDiv w:val="1"/>
      <w:marLeft w:val="0"/>
      <w:marRight w:val="0"/>
      <w:marTop w:val="0"/>
      <w:marBottom w:val="0"/>
      <w:divBdr>
        <w:top w:val="none" w:sz="0" w:space="0" w:color="auto"/>
        <w:left w:val="none" w:sz="0" w:space="0" w:color="auto"/>
        <w:bottom w:val="none" w:sz="0" w:space="0" w:color="auto"/>
        <w:right w:val="none" w:sz="0" w:space="0" w:color="auto"/>
      </w:divBdr>
      <w:divsChild>
        <w:div w:id="2106342633">
          <w:marLeft w:val="0"/>
          <w:marRight w:val="0"/>
          <w:marTop w:val="0"/>
          <w:marBottom w:val="0"/>
          <w:divBdr>
            <w:top w:val="none" w:sz="0" w:space="0" w:color="auto"/>
            <w:left w:val="none" w:sz="0" w:space="0" w:color="auto"/>
            <w:bottom w:val="none" w:sz="0" w:space="0" w:color="auto"/>
            <w:right w:val="none" w:sz="0" w:space="0" w:color="auto"/>
          </w:divBdr>
        </w:div>
        <w:div w:id="1528984803">
          <w:marLeft w:val="0"/>
          <w:marRight w:val="0"/>
          <w:marTop w:val="0"/>
          <w:marBottom w:val="0"/>
          <w:divBdr>
            <w:top w:val="none" w:sz="0" w:space="0" w:color="auto"/>
            <w:left w:val="none" w:sz="0" w:space="0" w:color="auto"/>
            <w:bottom w:val="none" w:sz="0" w:space="0" w:color="auto"/>
            <w:right w:val="none" w:sz="0" w:space="0" w:color="auto"/>
          </w:divBdr>
        </w:div>
      </w:divsChild>
    </w:div>
    <w:div w:id="1427193266">
      <w:bodyDiv w:val="1"/>
      <w:marLeft w:val="0"/>
      <w:marRight w:val="0"/>
      <w:marTop w:val="0"/>
      <w:marBottom w:val="0"/>
      <w:divBdr>
        <w:top w:val="none" w:sz="0" w:space="0" w:color="auto"/>
        <w:left w:val="none" w:sz="0" w:space="0" w:color="auto"/>
        <w:bottom w:val="none" w:sz="0" w:space="0" w:color="auto"/>
        <w:right w:val="none" w:sz="0" w:space="0" w:color="auto"/>
      </w:divBdr>
    </w:div>
    <w:div w:id="186123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b:Tag>ICA15</b:Tag>
    <b:SourceType>InternetSite</b:SourceType>
    <b:Guid>{2D994CAB-52CC-4D20-90F7-1A57104E8EE2}</b:Guid>
    <b:Title>ICAS</b:Title>
    <b:InternetSiteTitle>THE AUDIT OF PENSION SCHEMES</b:InternetSiteTitle>
    <b:Year>2015</b:Year>
    <b:URL>https://www.icas.com/__data/assets/pdf_file/0014/2192/F7131-ICAS-Guide-Audit-of-Pension-Schemes.pdf</b:URL>
    <b:YearAccessed>2016</b:YearAccessed>
    <b:MonthAccessed>October</b:MonthAccessed>
    <b:DayAccessed>13</b:DayAccessed>
    <b:RefOrder>2</b:RefOrder>
  </b:Source>
  <b:Source>
    <b:Tag>Inv1610</b:Tag>
    <b:SourceType>InternetSite</b:SourceType>
    <b:Guid>{12846FAB-0238-44C0-9CE2-5455149DDFF8}</b:Guid>
    <b:Title>Investopedia</b:Title>
    <b:InternetSiteTitle>Alternative Investment</b:InternetSiteTitle>
    <b:Year>2016</b:Year>
    <b:URL>http://www.investopedia.com/terms/a/alternative_investment.asp</b:URL>
    <b:YearAccessed>2016</b:YearAccessed>
    <b:MonthAccessed>October</b:MonthAccessed>
    <b:DayAccessed>14</b:DayAccessed>
    <b:RefOrder>1</b:RefOrder>
  </b:Source>
  <b:Source>
    <b:Tag>Nor14</b:Tag>
    <b:SourceType>Book</b:SourceType>
    <b:Guid>{AF442980-D099-4B95-9A41-69D12BD484A8}</b:Guid>
    <b:Title>A Text Book of Auditong Principles </b:Title>
    <b:Year>2014</b:Year>
    <b:Author>
      <b:Author>
        <b:NameList>
          <b:Person>
            <b:Last>Spencer</b:Last>
            <b:First>Norman</b:First>
          </b:Person>
        </b:NameList>
      </b:Author>
    </b:Author>
    <b:City>Westlands, Nairobi</b:City>
    <b:Publisher>East African Educational Publishers</b:Publisher>
    <b:RefOrder>3</b:RefOrder>
  </b:Source>
  <b:Source>
    <b:Tag>Lui08</b:Tag>
    <b:SourceType>Book</b:SourceType>
    <b:Guid>{484B8E54-5AF6-4E64-B0DA-F01552A674D8}</b:Guid>
    <b:Author>
      <b:Author>
        <b:NameList>
          <b:Person>
            <b:Last>Puncel</b:Last>
            <b:First>Luis</b:First>
          </b:Person>
        </b:NameList>
      </b:Author>
    </b:Author>
    <b:Title>Audit Procedures</b:Title>
    <b:Year>2008</b:Year>
    <b:City>Chicago</b:City>
    <b:Publisher>CCH</b:Publisher>
    <b:RefOrder>5</b:RefOrder>
  </b:Source>
  <b:Source>
    <b:Tag>FAS16</b:Tag>
    <b:SourceType>InternetSite</b:SourceType>
    <b:Guid>{F57EE0A9-83D2-4172-835A-69E7D6538BA5}</b:Guid>
    <b:Title>FASB</b:Title>
    <b:InternetSiteTitle>EITF Issue No. 15-C: Employee Benefit Plan Simplifications</b:InternetSiteTitle>
    <b:Year>2016</b:Year>
    <b:YearAccessed>2016</b:YearAccessed>
    <b:MonthAccessed>October</b:MonthAccessed>
    <b:DayAccessed>20</b:DayAccessed>
    <b:URL>http://www.fasb.org/jsp/FASB/FASBContent_C/ProjectUpdatePage&amp;cid=1176164785357</b:URL>
    <b:RefOrder>6</b:RefOrder>
  </b:Source>
  <b:Source>
    <b:Tag>FAS</b:Tag>
    <b:SourceType>InternetSite</b:SourceType>
    <b:Guid>{C2FBBAC2-B853-4C32-979B-A0278F862D66}</b:Guid>
    <b:Title>FASB</b:Title>
    <b:InternetSiteTitle>ASC 960 — Plan Accounting — Defined Benefit Pension Plans</b:InternetSiteTitle>
    <b:Year>2016</b:Year>
    <b:YearAccessed>2016</b:YearAccessed>
    <b:MonthAccessed>October</b:MonthAccessed>
    <b:DayAccessed>20</b:DayAccessed>
    <b:URL>http://www.iasplus.com/en-us/standards/fasb/industry/asc960</b:URL>
    <b:RefOrder>4</b:RefOrder>
  </b:Source>
  <b:Source>
    <b:Tag>FAS161</b:Tag>
    <b:SourceType>InternetSite</b:SourceType>
    <b:Guid>{1BF2CC7D-47B6-4B65-A3EC-935B207B2045}</b:Guid>
    <b:Title>FASB</b:Title>
    <b:InternetSiteTitle>ASC 715 — Compensation — Retirement Benefits</b:InternetSiteTitle>
    <b:Year>2016</b:Year>
    <b:YearAccessed>2016</b:YearAccessed>
    <b:MonthAccessed>October</b:MonthAccessed>
    <b:DayAccessed>200</b:DayAccessed>
    <b:URL>http://www.iasplus.com/en-us/standards/fasb/expenses/asc715</b:URL>
    <b:RefOrder>7</b:RefOrder>
  </b:Source>
</b:Sources>
</file>

<file path=customXml/itemProps1.xml><?xml version="1.0" encoding="utf-8"?>
<ds:datastoreItem xmlns:ds="http://schemas.openxmlformats.org/officeDocument/2006/customXml" ds:itemID="{C4D8E62C-BC70-4952-AD8E-E43C47A83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1169</Words>
  <Characters>6665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ASUS</cp:lastModifiedBy>
  <cp:revision>2</cp:revision>
  <dcterms:created xsi:type="dcterms:W3CDTF">2016-10-24T18:39:00Z</dcterms:created>
  <dcterms:modified xsi:type="dcterms:W3CDTF">2016-10-24T18:39:00Z</dcterms:modified>
</cp:coreProperties>
</file>