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40AD" w:rsidRDefault="00B640AD" w:rsidP="00B640AD">
      <w:pPr>
        <w:jc w:val="center"/>
        <w:rPr>
          <w:rFonts w:ascii="Times New Roman" w:eastAsia="Times New Roman" w:hAnsi="Times New Roman" w:cs="Times New Roman"/>
          <w:sz w:val="24"/>
          <w:szCs w:val="24"/>
        </w:rPr>
      </w:pPr>
    </w:p>
    <w:p w:rsidR="00B640AD" w:rsidRDefault="00B640AD" w:rsidP="00B640AD">
      <w:pPr>
        <w:jc w:val="center"/>
        <w:rPr>
          <w:rFonts w:ascii="Times New Roman" w:eastAsia="Times New Roman" w:hAnsi="Times New Roman" w:cs="Times New Roman"/>
          <w:sz w:val="24"/>
          <w:szCs w:val="24"/>
        </w:rPr>
      </w:pPr>
    </w:p>
    <w:p w:rsidR="00B640AD" w:rsidRDefault="00B640AD" w:rsidP="00B640AD">
      <w:pPr>
        <w:jc w:val="center"/>
        <w:rPr>
          <w:rFonts w:ascii="Times New Roman" w:eastAsia="Times New Roman" w:hAnsi="Times New Roman" w:cs="Times New Roman"/>
          <w:sz w:val="24"/>
          <w:szCs w:val="24"/>
        </w:rPr>
      </w:pPr>
    </w:p>
    <w:p w:rsidR="00B640AD" w:rsidRDefault="00B640AD" w:rsidP="00B640AD">
      <w:pPr>
        <w:jc w:val="center"/>
        <w:rPr>
          <w:rFonts w:ascii="Times New Roman" w:eastAsia="Times New Roman" w:hAnsi="Times New Roman" w:cs="Times New Roman"/>
          <w:sz w:val="24"/>
          <w:szCs w:val="24"/>
        </w:rPr>
      </w:pPr>
    </w:p>
    <w:p w:rsidR="00B640AD" w:rsidRDefault="00B640AD" w:rsidP="00B640AD">
      <w:pPr>
        <w:jc w:val="center"/>
        <w:rPr>
          <w:rFonts w:ascii="Times New Roman" w:eastAsia="Times New Roman" w:hAnsi="Times New Roman" w:cs="Times New Roman"/>
          <w:sz w:val="24"/>
          <w:szCs w:val="24"/>
        </w:rPr>
      </w:pPr>
    </w:p>
    <w:p w:rsidR="00B640AD" w:rsidRDefault="00B640AD" w:rsidP="00B640A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Homework Questions</w:t>
      </w:r>
    </w:p>
    <w:p w:rsidR="00B640AD" w:rsidRDefault="00B640AD" w:rsidP="00B640AD">
      <w:pPr>
        <w:jc w:val="center"/>
        <w:rPr>
          <w:rFonts w:ascii="Times New Roman" w:eastAsia="Times New Roman" w:hAnsi="Times New Roman" w:cs="Times New Roman"/>
          <w:sz w:val="24"/>
          <w:szCs w:val="24"/>
        </w:rPr>
      </w:pPr>
    </w:p>
    <w:p w:rsidR="00B640AD" w:rsidRDefault="00B640AD" w:rsidP="00B640A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Name</w:t>
      </w:r>
    </w:p>
    <w:p w:rsidR="00B640AD" w:rsidRDefault="00B640AD" w:rsidP="00B640AD">
      <w:pPr>
        <w:jc w:val="center"/>
        <w:rPr>
          <w:rFonts w:ascii="Times New Roman" w:eastAsia="Times New Roman" w:hAnsi="Times New Roman" w:cs="Times New Roman"/>
          <w:sz w:val="24"/>
          <w:szCs w:val="24"/>
        </w:rPr>
      </w:pPr>
    </w:p>
    <w:p w:rsidR="00B640AD" w:rsidRDefault="00B640AD" w:rsidP="00B640A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Instructor</w:t>
      </w:r>
    </w:p>
    <w:p w:rsidR="00B640AD" w:rsidRDefault="00B640AD" w:rsidP="00B640AD">
      <w:pPr>
        <w:jc w:val="center"/>
        <w:rPr>
          <w:rFonts w:ascii="Times New Roman" w:eastAsia="Times New Roman" w:hAnsi="Times New Roman" w:cs="Times New Roman"/>
          <w:sz w:val="24"/>
          <w:szCs w:val="24"/>
        </w:rPr>
      </w:pPr>
    </w:p>
    <w:p w:rsidR="00B640AD" w:rsidRDefault="00B640AD" w:rsidP="00B640A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Course</w:t>
      </w:r>
    </w:p>
    <w:p w:rsidR="00B640AD" w:rsidRDefault="00B640AD" w:rsidP="00B640AD">
      <w:pPr>
        <w:jc w:val="center"/>
        <w:rPr>
          <w:rFonts w:ascii="Times New Roman" w:eastAsia="Times New Roman" w:hAnsi="Times New Roman" w:cs="Times New Roman"/>
          <w:sz w:val="24"/>
          <w:szCs w:val="24"/>
        </w:rPr>
      </w:pPr>
    </w:p>
    <w:p w:rsidR="00B640AD" w:rsidRDefault="00B640AD" w:rsidP="00B640A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Date</w:t>
      </w:r>
    </w:p>
    <w:p w:rsidR="00B640AD" w:rsidRDefault="00B640AD" w:rsidP="00B640AD">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rsidR="00B640AD" w:rsidRPr="001976F5" w:rsidRDefault="00B640AD" w:rsidP="00B640AD">
      <w:pPr>
        <w:spacing w:after="0" w:line="312" w:lineRule="atLeast"/>
        <w:ind w:right="1050"/>
        <w:rPr>
          <w:rFonts w:ascii="Times New Roman" w:eastAsia="Times New Roman" w:hAnsi="Times New Roman" w:cs="Times New Roman"/>
          <w:sz w:val="24"/>
          <w:szCs w:val="24"/>
        </w:rPr>
      </w:pPr>
    </w:p>
    <w:p w:rsidR="00B640AD" w:rsidRPr="001976F5" w:rsidRDefault="00B640AD" w:rsidP="00B640AD">
      <w:pPr>
        <w:numPr>
          <w:ilvl w:val="0"/>
          <w:numId w:val="1"/>
        </w:numPr>
        <w:spacing w:after="0" w:line="312" w:lineRule="atLeast"/>
        <w:ind w:left="750" w:right="1050"/>
        <w:rPr>
          <w:rFonts w:ascii="Times New Roman" w:eastAsia="Times New Roman" w:hAnsi="Times New Roman" w:cs="Times New Roman"/>
          <w:b/>
          <w:sz w:val="24"/>
          <w:szCs w:val="24"/>
        </w:rPr>
      </w:pPr>
      <w:r w:rsidRPr="001976F5">
        <w:rPr>
          <w:rFonts w:ascii="Times New Roman" w:eastAsia="Times New Roman" w:hAnsi="Times New Roman" w:cs="Times New Roman"/>
          <w:b/>
          <w:sz w:val="24"/>
          <w:szCs w:val="24"/>
        </w:rPr>
        <w:t>Suppose you are running a very small business that exports all of its products to Europe, and 100% of your revenue comes from Euros. You have a family to support and a drop in the value of the Euro could be devastating to your personal financial situation. What methods do you think would be best to manage this risk under your circumstances? Refer to at least one of the required readings from the background materials in your answer.</w:t>
      </w:r>
    </w:p>
    <w:p w:rsidR="00B640AD" w:rsidRPr="001976F5" w:rsidRDefault="00B640AD" w:rsidP="00B640AD">
      <w:pPr>
        <w:spacing w:after="0" w:line="312" w:lineRule="atLeast"/>
        <w:ind w:left="750" w:right="1050"/>
        <w:rPr>
          <w:rFonts w:ascii="Times New Roman" w:eastAsia="Times New Roman" w:hAnsi="Times New Roman" w:cs="Times New Roman"/>
          <w:b/>
          <w:sz w:val="24"/>
          <w:szCs w:val="24"/>
        </w:rPr>
      </w:pPr>
    </w:p>
    <w:p w:rsidR="00B640AD" w:rsidRPr="001976F5" w:rsidRDefault="00B640AD" w:rsidP="00B640AD">
      <w:pPr>
        <w:spacing w:after="0" w:line="480" w:lineRule="auto"/>
        <w:ind w:firstLine="720"/>
        <w:rPr>
          <w:rFonts w:ascii="Times New Roman" w:eastAsia="Times New Roman" w:hAnsi="Times New Roman" w:cs="Times New Roman"/>
          <w:sz w:val="24"/>
          <w:szCs w:val="24"/>
        </w:rPr>
      </w:pPr>
      <w:r w:rsidRPr="001976F5">
        <w:rPr>
          <w:rFonts w:ascii="Times New Roman" w:eastAsia="Times New Roman" w:hAnsi="Times New Roman" w:cs="Times New Roman"/>
          <w:sz w:val="24"/>
          <w:szCs w:val="24"/>
        </w:rPr>
        <w:t xml:space="preserve">The risks involved during currency fluctuations would have a negative impact on the business’ financial situation as a drop in the value of Euros would consequently result in a reduction in the sales and revenue earned. As such, a method that provides protection against currency fluctuations is needed. Foreign exchange hedging would be the best option for the small business owner. The foreign exchange hedging refers to a method used to eliminate hedging by eliminating the risks involved in transactions associated with foreign currencies (Marshall, Kemmitt, &amp; Pinto, </w:t>
      </w:r>
      <w:r w:rsidRPr="006F0AA4">
        <w:rPr>
          <w:rFonts w:ascii="Times New Roman" w:eastAsia="Times New Roman" w:hAnsi="Times New Roman" w:cs="Times New Roman"/>
          <w:sz w:val="24"/>
          <w:szCs w:val="24"/>
        </w:rPr>
        <w:t>2013).</w:t>
      </w:r>
      <w:r w:rsidRPr="001976F5">
        <w:rPr>
          <w:rFonts w:ascii="Times New Roman" w:eastAsia="Times New Roman" w:hAnsi="Times New Roman" w:cs="Times New Roman"/>
          <w:sz w:val="24"/>
          <w:szCs w:val="24"/>
        </w:rPr>
        <w:t xml:space="preserve"> In this case, the small business owner would be protected from risks associated with fluctuating currency rates. The business would be protected from the reduction in values of the Euro currencies against the U.S. dollar. Foreign exchange hedging works by transferring the currency risks to another financial institution that will bear the risk</w:t>
      </w:r>
      <w:r>
        <w:rPr>
          <w:rFonts w:ascii="Times New Roman" w:eastAsia="Times New Roman" w:hAnsi="Times New Roman" w:cs="Times New Roman"/>
          <w:sz w:val="24"/>
          <w:szCs w:val="24"/>
        </w:rPr>
        <w:t xml:space="preserve"> (Agrawal, 2009)</w:t>
      </w:r>
      <w:r w:rsidRPr="001976F5">
        <w:rPr>
          <w:rFonts w:ascii="Times New Roman" w:eastAsia="Times New Roman" w:hAnsi="Times New Roman" w:cs="Times New Roman"/>
          <w:sz w:val="24"/>
          <w:szCs w:val="24"/>
        </w:rPr>
        <w:t>. The transfer of risk is done at a cost to the business. While the business is protected from a reduction in the value of the foreign currency, it also gives up rights to incur benefits associated with increments in value. For instance, the business would not receive increased values for the foreign currency, even when its value increases.</w:t>
      </w:r>
    </w:p>
    <w:p w:rsidR="00B640AD" w:rsidRPr="001976F5" w:rsidRDefault="00B640AD" w:rsidP="00B640AD">
      <w:pPr>
        <w:spacing w:after="0" w:line="480" w:lineRule="auto"/>
        <w:ind w:firstLine="720"/>
        <w:rPr>
          <w:rFonts w:ascii="Times New Roman" w:eastAsia="Times New Roman" w:hAnsi="Times New Roman" w:cs="Times New Roman"/>
          <w:sz w:val="24"/>
          <w:szCs w:val="24"/>
        </w:rPr>
      </w:pPr>
      <w:r w:rsidRPr="001976F5">
        <w:rPr>
          <w:rFonts w:ascii="Times New Roman" w:eastAsia="Times New Roman" w:hAnsi="Times New Roman" w:cs="Times New Roman"/>
          <w:sz w:val="24"/>
          <w:szCs w:val="24"/>
        </w:rPr>
        <w:t>Nonetheless, the foreign exchange hedging would be beneficial to the business owner as it will eliminate risk by the use of either a forward contact or an option. Forward contracts describe a situation where the business owner will be provid</w:t>
      </w:r>
      <w:r>
        <w:rPr>
          <w:rFonts w:ascii="Times New Roman" w:eastAsia="Times New Roman" w:hAnsi="Times New Roman" w:cs="Times New Roman"/>
          <w:sz w:val="24"/>
          <w:szCs w:val="24"/>
        </w:rPr>
        <w:t>ed the currency</w:t>
      </w:r>
      <w:r w:rsidRPr="001976F5">
        <w:rPr>
          <w:rFonts w:ascii="Times New Roman" w:eastAsia="Times New Roman" w:hAnsi="Times New Roman" w:cs="Times New Roman"/>
          <w:sz w:val="24"/>
          <w:szCs w:val="24"/>
        </w:rPr>
        <w:t xml:space="preserve"> at a future date, with the same value as the current exchange rate </w:t>
      </w:r>
      <w:r>
        <w:rPr>
          <w:rFonts w:ascii="Times New Roman" w:eastAsia="Times New Roman" w:hAnsi="Times New Roman" w:cs="Times New Roman"/>
          <w:sz w:val="24"/>
          <w:szCs w:val="24"/>
        </w:rPr>
        <w:t>(Marshall, Kemmitt, &amp; Pinto, 2013)</w:t>
      </w:r>
      <w:r w:rsidRPr="001976F5">
        <w:rPr>
          <w:rFonts w:ascii="Times New Roman" w:eastAsia="Times New Roman" w:hAnsi="Times New Roman" w:cs="Times New Roman"/>
          <w:sz w:val="24"/>
          <w:szCs w:val="24"/>
        </w:rPr>
        <w:t xml:space="preserve">. For instance, if </w:t>
      </w:r>
      <w:r w:rsidRPr="001976F5">
        <w:rPr>
          <w:rFonts w:ascii="Times New Roman" w:eastAsia="Times New Roman" w:hAnsi="Times New Roman" w:cs="Times New Roman"/>
          <w:sz w:val="24"/>
          <w:szCs w:val="24"/>
        </w:rPr>
        <w:lastRenderedPageBreak/>
        <w:t>1 Euro equals 1.10 dollar as at today, the business owner can expect to be given 1 Euro at 1.10 dollar rate even in future. In case of an option, the holder recommends the rate at which the foreign currency will be exchanged. Additionally, the firm retains the right to sell the exchange rate, and the holder is not obligated to conduct the foreign exchange transaction. The business owner can consider using an option as a hedging method, as it does not hold him responsible to conduct the foreign exchange at the agreed rate. In case the foreign exchange rates are not in his favor, he can honor the hedging agreement with the hedging firm.</w:t>
      </w:r>
    </w:p>
    <w:p w:rsidR="00B640AD" w:rsidRPr="001976F5" w:rsidRDefault="00B640AD" w:rsidP="00B640AD">
      <w:pPr>
        <w:spacing w:after="0" w:line="312" w:lineRule="atLeast"/>
        <w:ind w:left="750" w:right="1050"/>
        <w:rPr>
          <w:rFonts w:ascii="Times New Roman" w:eastAsia="Times New Roman" w:hAnsi="Times New Roman" w:cs="Times New Roman"/>
          <w:sz w:val="24"/>
          <w:szCs w:val="24"/>
        </w:rPr>
      </w:pPr>
    </w:p>
    <w:p w:rsidR="00B640AD" w:rsidRPr="001976F5" w:rsidRDefault="00B640AD" w:rsidP="00B640AD">
      <w:pPr>
        <w:numPr>
          <w:ilvl w:val="0"/>
          <w:numId w:val="1"/>
        </w:numPr>
        <w:spacing w:after="0" w:line="312" w:lineRule="atLeast"/>
        <w:ind w:left="750" w:right="1050"/>
        <w:rPr>
          <w:rFonts w:ascii="Times New Roman" w:eastAsia="Times New Roman" w:hAnsi="Times New Roman" w:cs="Times New Roman"/>
          <w:b/>
          <w:sz w:val="24"/>
          <w:szCs w:val="24"/>
        </w:rPr>
      </w:pPr>
      <w:r w:rsidRPr="001976F5">
        <w:rPr>
          <w:rFonts w:ascii="Times New Roman" w:eastAsia="Times New Roman" w:hAnsi="Times New Roman" w:cs="Times New Roman"/>
          <w:b/>
          <w:sz w:val="24"/>
          <w:szCs w:val="24"/>
        </w:rPr>
        <w:t xml:space="preserve">Consider a large multinational consumer product company with operations in all major advanced and emerging economies. Now </w:t>
      </w:r>
      <w:bookmarkStart w:id="0" w:name="_GoBack"/>
      <w:bookmarkEnd w:id="0"/>
      <w:r w:rsidRPr="001976F5">
        <w:rPr>
          <w:rFonts w:ascii="Times New Roman" w:eastAsia="Times New Roman" w:hAnsi="Times New Roman" w:cs="Times New Roman"/>
          <w:b/>
          <w:sz w:val="24"/>
          <w:szCs w:val="24"/>
        </w:rPr>
        <w:t xml:space="preserve">suppose the value of Indonesian and South African currencies drops dramatically and the value of the Chinese RMB increases dramatically. What kind of strategic changes in marketing and/or location of production facilities do you think this company should take given these new exchange rates? </w:t>
      </w:r>
      <w:r w:rsidRPr="001976F5">
        <w:rPr>
          <w:rFonts w:ascii="Times New Roman" w:eastAsia="Times New Roman" w:hAnsi="Times New Roman" w:cs="Times New Roman"/>
          <w:b/>
          <w:sz w:val="24"/>
          <w:szCs w:val="24"/>
          <w:u w:val="single"/>
        </w:rPr>
        <w:t>Explain your reasoning, and make references to Deloitte Research (2006) and Shackman (2015) in your answer</w:t>
      </w:r>
      <w:r w:rsidRPr="001976F5">
        <w:rPr>
          <w:rFonts w:ascii="Times New Roman" w:eastAsia="Times New Roman" w:hAnsi="Times New Roman" w:cs="Times New Roman"/>
          <w:b/>
          <w:sz w:val="24"/>
          <w:szCs w:val="24"/>
        </w:rPr>
        <w:t>.</w:t>
      </w:r>
    </w:p>
    <w:p w:rsidR="00B640AD" w:rsidRPr="001976F5" w:rsidRDefault="00B640AD" w:rsidP="00B640AD">
      <w:pPr>
        <w:pStyle w:val="ListParagraph"/>
        <w:rPr>
          <w:rFonts w:ascii="Times New Roman" w:eastAsia="Times New Roman" w:hAnsi="Times New Roman" w:cs="Times New Roman"/>
          <w:sz w:val="24"/>
          <w:szCs w:val="24"/>
        </w:rPr>
      </w:pPr>
    </w:p>
    <w:p w:rsidR="00B640AD" w:rsidRPr="001976F5" w:rsidRDefault="00B640AD" w:rsidP="00B640AD">
      <w:pPr>
        <w:pStyle w:val="ListParagraph"/>
        <w:spacing w:after="0" w:line="480" w:lineRule="auto"/>
        <w:ind w:left="0" w:firstLine="720"/>
        <w:rPr>
          <w:rFonts w:ascii="Times New Roman" w:eastAsia="Times New Roman" w:hAnsi="Times New Roman" w:cs="Times New Roman"/>
          <w:sz w:val="24"/>
          <w:szCs w:val="24"/>
        </w:rPr>
      </w:pPr>
      <w:r w:rsidRPr="001976F5">
        <w:rPr>
          <w:rFonts w:ascii="Times New Roman" w:eastAsia="Times New Roman" w:hAnsi="Times New Roman" w:cs="Times New Roman"/>
          <w:sz w:val="24"/>
          <w:szCs w:val="24"/>
        </w:rPr>
        <w:t>A multinational company that has situated its operations in major economies runs the risk of currency fluctuations, which could result in adverse effects for the firm’s financial performance. In the case of the multinational company, the value of Indonesian and South African currencies have decreased, which would reduce the company’s income, as it will affect the transaction, economic, and translation costs. On the other hand, the Chinese currency has increased, indicating that the financial performance China’s division would be improved. Indonesia and South Africa are situated in developing market. On the other hand, China is situated in a developed market. As a result, the company’s decision on the marketing and / or production facilities will be influenced by the location of its facilities.</w:t>
      </w:r>
    </w:p>
    <w:p w:rsidR="00B640AD" w:rsidRPr="001976F5" w:rsidRDefault="00B640AD" w:rsidP="00B640AD">
      <w:pPr>
        <w:pStyle w:val="ListParagraph"/>
        <w:spacing w:after="0" w:line="480" w:lineRule="auto"/>
        <w:ind w:left="0" w:firstLine="720"/>
        <w:rPr>
          <w:rFonts w:ascii="Times New Roman" w:eastAsia="Times New Roman" w:hAnsi="Times New Roman" w:cs="Times New Roman"/>
          <w:sz w:val="24"/>
          <w:szCs w:val="24"/>
        </w:rPr>
      </w:pPr>
      <w:r w:rsidRPr="001976F5">
        <w:rPr>
          <w:rFonts w:ascii="Times New Roman" w:eastAsia="Times New Roman" w:hAnsi="Times New Roman" w:cs="Times New Roman"/>
          <w:sz w:val="24"/>
          <w:szCs w:val="24"/>
        </w:rPr>
        <w:t xml:space="preserve">Shackman </w:t>
      </w:r>
      <w:r>
        <w:rPr>
          <w:rFonts w:ascii="Times New Roman" w:eastAsia="Times New Roman" w:hAnsi="Times New Roman" w:cs="Times New Roman"/>
          <w:sz w:val="24"/>
          <w:szCs w:val="24"/>
        </w:rPr>
        <w:t>(201</w:t>
      </w:r>
      <w:r w:rsidRPr="001976F5">
        <w:rPr>
          <w:rFonts w:ascii="Times New Roman" w:eastAsia="Times New Roman" w:hAnsi="Times New Roman" w:cs="Times New Roman"/>
          <w:sz w:val="24"/>
          <w:szCs w:val="24"/>
        </w:rPr>
        <w:t xml:space="preserve">5) draws upon research to explain the risks associated with emerging economies. He indicates that the returns associated with such investments are higher than that of </w:t>
      </w:r>
      <w:r w:rsidRPr="001976F5">
        <w:rPr>
          <w:rFonts w:ascii="Times New Roman" w:eastAsia="Times New Roman" w:hAnsi="Times New Roman" w:cs="Times New Roman"/>
          <w:sz w:val="24"/>
          <w:szCs w:val="24"/>
        </w:rPr>
        <w:lastRenderedPageBreak/>
        <w:t>developing markets. The reason for such a phenomenon is that developing countries have unutilized potential that could result in higher returns. However, when the risks associated with the returns are considered, it was observed that developed countries have higher returns. Based on Shackman’s argument, the multinational firm should change the location of its production and marketing functions to China. Such a move would ensure that the risks associated with foreign transaction will be eliminated. As exemplified by the factors affecting the multinational company, negative fluctuations were observed in Indonesia and South Africa, a phenomenon that is associated with developing countries. Even in future, the company can expect the fluctuations in the developing countries.</w:t>
      </w:r>
    </w:p>
    <w:p w:rsidR="00B640AD" w:rsidRPr="001976F5" w:rsidRDefault="00B640AD" w:rsidP="00B640AD">
      <w:pPr>
        <w:pStyle w:val="ListParagraph"/>
        <w:spacing w:after="0" w:line="480" w:lineRule="auto"/>
        <w:ind w:left="0" w:firstLine="720"/>
        <w:rPr>
          <w:rFonts w:ascii="Times New Roman" w:eastAsia="Times New Roman" w:hAnsi="Times New Roman" w:cs="Times New Roman"/>
          <w:sz w:val="24"/>
          <w:szCs w:val="24"/>
        </w:rPr>
      </w:pPr>
      <w:r w:rsidRPr="001976F5">
        <w:rPr>
          <w:rFonts w:ascii="Times New Roman" w:eastAsia="Times New Roman" w:hAnsi="Times New Roman" w:cs="Times New Roman"/>
          <w:sz w:val="24"/>
          <w:szCs w:val="24"/>
        </w:rPr>
        <w:t>The firm’s main aim will be to maximize profitability, and as a result, its strategies will be aimed at reducing costs and enhancing incomes</w:t>
      </w:r>
      <w:r w:rsidRPr="00D22E0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(Young &amp; Makhija, </w:t>
      </w:r>
      <w:r w:rsidRPr="006F0AA4">
        <w:rPr>
          <w:rFonts w:ascii="Times New Roman" w:eastAsia="Times New Roman" w:hAnsi="Times New Roman" w:cs="Times New Roman"/>
          <w:sz w:val="24"/>
          <w:szCs w:val="24"/>
        </w:rPr>
        <w:t>2014)</w:t>
      </w:r>
      <w:r w:rsidRPr="001976F5">
        <w:rPr>
          <w:rFonts w:ascii="Times New Roman" w:eastAsia="Times New Roman" w:hAnsi="Times New Roman" w:cs="Times New Roman"/>
          <w:sz w:val="24"/>
          <w:szCs w:val="24"/>
        </w:rPr>
        <w:t>. The multinational company should consider shifting its marketing and production functions into China, as the risks associated with currency fluctuations will be lower. The company’s information highlight the favorable changes in China’s currency, a factor that indicates that the firm’s foreign exchange risks will be lower. In China’ higher revenues will be expected, and as a result, the firm’s marketing efforts can be focused on China. The choice of China as the location for the firm’s marketing activities is also based on the ability for brand recognition within the country. The firm will achie</w:t>
      </w:r>
      <w:r>
        <w:rPr>
          <w:rFonts w:ascii="Times New Roman" w:eastAsia="Times New Roman" w:hAnsi="Times New Roman" w:cs="Times New Roman"/>
          <w:sz w:val="24"/>
          <w:szCs w:val="24"/>
        </w:rPr>
        <w:t>ve</w:t>
      </w:r>
      <w:r w:rsidRPr="001976F5">
        <w:rPr>
          <w:rFonts w:ascii="Times New Roman" w:eastAsia="Times New Roman" w:hAnsi="Times New Roman" w:cs="Times New Roman"/>
          <w:sz w:val="24"/>
          <w:szCs w:val="24"/>
        </w:rPr>
        <w:t xml:space="preserve"> more enhanced brand recognition in China as opposed to the developing countries.</w:t>
      </w:r>
    </w:p>
    <w:p w:rsidR="00B640AD" w:rsidRPr="001976F5" w:rsidRDefault="00B640AD" w:rsidP="00B640AD">
      <w:pPr>
        <w:spacing w:after="0" w:line="312" w:lineRule="atLeast"/>
        <w:ind w:right="1050"/>
        <w:rPr>
          <w:rFonts w:ascii="Times New Roman" w:eastAsia="Times New Roman" w:hAnsi="Times New Roman" w:cs="Times New Roman"/>
          <w:b/>
          <w:sz w:val="24"/>
          <w:szCs w:val="24"/>
        </w:rPr>
      </w:pPr>
    </w:p>
    <w:p w:rsidR="00B640AD" w:rsidRPr="001976F5" w:rsidRDefault="00B640AD" w:rsidP="00B640AD">
      <w:pPr>
        <w:numPr>
          <w:ilvl w:val="0"/>
          <w:numId w:val="1"/>
        </w:numPr>
        <w:spacing w:after="0" w:line="312" w:lineRule="atLeast"/>
        <w:ind w:left="750" w:right="1050"/>
        <w:rPr>
          <w:rFonts w:ascii="Times New Roman" w:eastAsia="Times New Roman" w:hAnsi="Times New Roman" w:cs="Times New Roman"/>
          <w:b/>
          <w:sz w:val="24"/>
          <w:szCs w:val="24"/>
          <w:u w:val="single"/>
        </w:rPr>
      </w:pPr>
      <w:r w:rsidRPr="001976F5">
        <w:rPr>
          <w:rFonts w:ascii="Times New Roman" w:eastAsia="Times New Roman" w:hAnsi="Times New Roman" w:cs="Times New Roman"/>
          <w:b/>
          <w:sz w:val="24"/>
          <w:szCs w:val="24"/>
        </w:rPr>
        <w:t xml:space="preserve">Suppose you are a financial manager stationed in a foreign country, and your boss at headquarters in New York asks you to make a prediction about the future exchange rates in the country you are currently in. You see that the economy in the country you are in has started to grow more rapidly with a lot of new foreign investment. You also see that prices are much lower in this country than they are back in the U.S. For example, </w:t>
      </w:r>
      <w:r w:rsidRPr="001976F5">
        <w:rPr>
          <w:rFonts w:ascii="Times New Roman" w:eastAsia="Times New Roman" w:hAnsi="Times New Roman" w:cs="Times New Roman"/>
          <w:b/>
          <w:sz w:val="24"/>
          <w:szCs w:val="24"/>
        </w:rPr>
        <w:lastRenderedPageBreak/>
        <w:t xml:space="preserve">you see that the price of a Big Mac at McDonalds is half of what it costs you at home. Would you tell your boss that you expect the value of the currency in this country will increase or decrease? </w:t>
      </w:r>
      <w:r w:rsidRPr="001976F5">
        <w:rPr>
          <w:rFonts w:ascii="Times New Roman" w:eastAsia="Times New Roman" w:hAnsi="Times New Roman" w:cs="Times New Roman"/>
          <w:b/>
          <w:sz w:val="24"/>
          <w:szCs w:val="24"/>
          <w:u w:val="single"/>
        </w:rPr>
        <w:t>Explain your reasoning, and make references to Dlaby and Scott (2006) in your answer.</w:t>
      </w:r>
    </w:p>
    <w:p w:rsidR="00B640AD" w:rsidRPr="001976F5" w:rsidRDefault="00B640AD" w:rsidP="00B640AD">
      <w:pPr>
        <w:spacing w:after="0" w:line="312" w:lineRule="atLeast"/>
        <w:ind w:right="1050"/>
        <w:rPr>
          <w:rFonts w:ascii="Times New Roman" w:eastAsia="Times New Roman" w:hAnsi="Times New Roman" w:cs="Times New Roman"/>
          <w:sz w:val="24"/>
          <w:szCs w:val="24"/>
        </w:rPr>
      </w:pPr>
    </w:p>
    <w:p w:rsidR="00B640AD" w:rsidRPr="001976F5" w:rsidRDefault="00B640AD" w:rsidP="00B640AD">
      <w:pPr>
        <w:spacing w:after="0" w:line="312" w:lineRule="atLeast"/>
        <w:ind w:right="1050"/>
        <w:rPr>
          <w:rFonts w:ascii="Times New Roman" w:eastAsia="Times New Roman" w:hAnsi="Times New Roman" w:cs="Times New Roman"/>
          <w:sz w:val="24"/>
          <w:szCs w:val="24"/>
        </w:rPr>
      </w:pPr>
    </w:p>
    <w:p w:rsidR="00B640AD" w:rsidRDefault="00B640AD" w:rsidP="00B640AD">
      <w:pPr>
        <w:spacing w:after="0" w:line="480" w:lineRule="auto"/>
        <w:ind w:firstLine="720"/>
        <w:rPr>
          <w:rFonts w:ascii="Times New Roman" w:eastAsia="Times New Roman" w:hAnsi="Times New Roman" w:cs="Times New Roman"/>
          <w:sz w:val="24"/>
          <w:szCs w:val="24"/>
        </w:rPr>
      </w:pPr>
      <w:r w:rsidRPr="001976F5">
        <w:rPr>
          <w:rFonts w:ascii="Times New Roman" w:eastAsia="Times New Roman" w:hAnsi="Times New Roman" w:cs="Times New Roman"/>
          <w:sz w:val="24"/>
          <w:szCs w:val="24"/>
        </w:rPr>
        <w:t xml:space="preserve">There is a correlation between an increase in direct investments and the growth of the economy. </w:t>
      </w:r>
      <w:r>
        <w:rPr>
          <w:rFonts w:ascii="Times New Roman" w:eastAsia="Times New Roman" w:hAnsi="Times New Roman" w:cs="Times New Roman"/>
          <w:sz w:val="24"/>
          <w:szCs w:val="24"/>
        </w:rPr>
        <w:t xml:space="preserve">Dlabay and Scott (2006) indicate that currency exchange is affected by the nation’s balance of payments, political stability, and economic conditions. They posit that in case of favorable balance of payments, the value of the country’s currency increases. </w:t>
      </w:r>
      <w:r w:rsidRPr="001976F5">
        <w:rPr>
          <w:rFonts w:ascii="Times New Roman" w:eastAsia="Times New Roman" w:hAnsi="Times New Roman" w:cs="Times New Roman"/>
          <w:sz w:val="24"/>
          <w:szCs w:val="24"/>
        </w:rPr>
        <w:t>The more the foreign investments, the</w:t>
      </w:r>
      <w:r>
        <w:rPr>
          <w:rFonts w:ascii="Times New Roman" w:eastAsia="Times New Roman" w:hAnsi="Times New Roman" w:cs="Times New Roman"/>
          <w:sz w:val="24"/>
          <w:szCs w:val="24"/>
        </w:rPr>
        <w:t xml:space="preserve"> higher the value of the countr</w:t>
      </w:r>
      <w:r w:rsidRPr="001976F5">
        <w:rPr>
          <w:rFonts w:ascii="Times New Roman" w:eastAsia="Times New Roman" w:hAnsi="Times New Roman" w:cs="Times New Roman"/>
          <w:sz w:val="24"/>
          <w:szCs w:val="24"/>
        </w:rPr>
        <w:t>y</w:t>
      </w:r>
      <w:r>
        <w:rPr>
          <w:rFonts w:ascii="Times New Roman" w:eastAsia="Times New Roman" w:hAnsi="Times New Roman" w:cs="Times New Roman"/>
          <w:sz w:val="24"/>
          <w:szCs w:val="24"/>
        </w:rPr>
        <w:t>’s currency as the money that goes out of the country will be less than the money that will be coming in</w:t>
      </w:r>
      <w:r w:rsidRPr="001976F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F</w:t>
      </w:r>
      <w:r w:rsidRPr="001976F5">
        <w:rPr>
          <w:rFonts w:ascii="Times New Roman" w:eastAsia="Times New Roman" w:hAnsi="Times New Roman" w:cs="Times New Roman"/>
          <w:sz w:val="24"/>
          <w:szCs w:val="24"/>
        </w:rPr>
        <w:t>oreign investments into the country indicates that the economy of the country will continue growing. Foreign investments give rise to the creation of many job opportunities, and the increase in the disposable income of the citizens. As a result, the people will earn more money than they are expected to spend, and as a result, the extra money can be diverted into savings and investments.</w:t>
      </w:r>
    </w:p>
    <w:p w:rsidR="00B640AD" w:rsidRPr="001976F5" w:rsidRDefault="00B640AD" w:rsidP="00B640AD">
      <w:pPr>
        <w:spacing w:after="0" w:line="480" w:lineRule="auto"/>
        <w:ind w:firstLine="720"/>
        <w:rPr>
          <w:rFonts w:ascii="Times New Roman" w:eastAsia="Times New Roman" w:hAnsi="Times New Roman" w:cs="Times New Roman"/>
          <w:sz w:val="24"/>
          <w:szCs w:val="24"/>
        </w:rPr>
      </w:pPr>
      <w:r w:rsidRPr="001976F5">
        <w:rPr>
          <w:rFonts w:ascii="Times New Roman" w:eastAsia="Times New Roman" w:hAnsi="Times New Roman" w:cs="Times New Roman"/>
          <w:sz w:val="24"/>
          <w:szCs w:val="24"/>
        </w:rPr>
        <w:t xml:space="preserve"> Another reason which indicates that the increase in foreign investments is a positive sign of the value of the currency is that the taxes earned from the foreign investments go towards building the country’s infrastructure. A strong infrastructure denotes that the country will be protected against fluctuations in currencies, which only affect weak institutional infrastructures. Additionally, the increase in direct investments indicates that the investors can foresee a growth in their investments</w:t>
      </w:r>
      <w:r>
        <w:rPr>
          <w:rFonts w:ascii="Times New Roman" w:eastAsia="Times New Roman" w:hAnsi="Times New Roman" w:cs="Times New Roman"/>
          <w:sz w:val="24"/>
          <w:szCs w:val="24"/>
        </w:rPr>
        <w:t xml:space="preserve"> (Thirlwall, 2014)</w:t>
      </w:r>
      <w:r w:rsidRPr="001976F5">
        <w:rPr>
          <w:rFonts w:ascii="Times New Roman" w:eastAsia="Times New Roman" w:hAnsi="Times New Roman" w:cs="Times New Roman"/>
          <w:sz w:val="24"/>
          <w:szCs w:val="24"/>
        </w:rPr>
        <w:t>. Strong economies are associated with an increase in returns as the investments are not affected by inflation, price fluctuations, or currency fluctuations. A growing economy instills confidence in the investor that their investments are secure, and that substantial returns will be earned from the investments.</w:t>
      </w:r>
    </w:p>
    <w:p w:rsidR="00B640AD" w:rsidRPr="001976F5" w:rsidRDefault="00B640AD" w:rsidP="00B640AD">
      <w:pPr>
        <w:spacing w:after="0" w:line="480" w:lineRule="auto"/>
        <w:ind w:firstLine="720"/>
        <w:rPr>
          <w:rFonts w:ascii="Times New Roman" w:eastAsia="Times New Roman" w:hAnsi="Times New Roman" w:cs="Times New Roman"/>
          <w:sz w:val="24"/>
          <w:szCs w:val="24"/>
        </w:rPr>
      </w:pPr>
      <w:r w:rsidRPr="001976F5">
        <w:rPr>
          <w:rFonts w:ascii="Times New Roman" w:eastAsia="Times New Roman" w:hAnsi="Times New Roman" w:cs="Times New Roman"/>
          <w:sz w:val="24"/>
          <w:szCs w:val="24"/>
        </w:rPr>
        <w:lastRenderedPageBreak/>
        <w:t xml:space="preserve">The prices for the products are lower in the foreign country than the home country, showing that the foreign country’s currency is stronger. </w:t>
      </w:r>
      <w:r>
        <w:rPr>
          <w:rFonts w:ascii="Times New Roman" w:eastAsia="Times New Roman" w:hAnsi="Times New Roman" w:cs="Times New Roman"/>
          <w:sz w:val="24"/>
          <w:szCs w:val="24"/>
        </w:rPr>
        <w:t xml:space="preserve">This could be related to the economic conditions that favor lower prices. According to Dlabay and Scott (2006), favorable economic conditions result in a higher value of the country’s currency. </w:t>
      </w:r>
      <w:r w:rsidRPr="001976F5">
        <w:rPr>
          <w:rFonts w:ascii="Times New Roman" w:eastAsia="Times New Roman" w:hAnsi="Times New Roman" w:cs="Times New Roman"/>
          <w:sz w:val="24"/>
          <w:szCs w:val="24"/>
        </w:rPr>
        <w:t xml:space="preserve">For instance, for the same price, an individual from the foreign country would purchase two BIG Macs whereas an individual from the home country would only purchase one Big Mac. As a result, the foreign country’s currency has a higher value as it can purchase more products. </w:t>
      </w:r>
    </w:p>
    <w:p w:rsidR="00B640AD" w:rsidRPr="001976F5" w:rsidRDefault="00B640AD" w:rsidP="00B640AD">
      <w:pPr>
        <w:spacing w:after="0" w:line="312" w:lineRule="atLeast"/>
        <w:ind w:right="1050"/>
        <w:rPr>
          <w:rFonts w:ascii="Times New Roman" w:eastAsia="Times New Roman" w:hAnsi="Times New Roman" w:cs="Times New Roman"/>
          <w:sz w:val="24"/>
          <w:szCs w:val="24"/>
        </w:rPr>
      </w:pPr>
    </w:p>
    <w:p w:rsidR="00B640AD" w:rsidRPr="001976F5" w:rsidRDefault="00B640AD" w:rsidP="00B640AD">
      <w:pPr>
        <w:spacing w:after="0" w:line="312" w:lineRule="atLeast"/>
        <w:ind w:right="1050"/>
        <w:rPr>
          <w:rFonts w:ascii="Times New Roman" w:eastAsia="Times New Roman" w:hAnsi="Times New Roman" w:cs="Times New Roman"/>
          <w:sz w:val="24"/>
          <w:szCs w:val="24"/>
        </w:rPr>
      </w:pPr>
    </w:p>
    <w:p w:rsidR="00B640AD" w:rsidRPr="001976F5" w:rsidRDefault="00B640AD" w:rsidP="00B640AD">
      <w:pPr>
        <w:spacing w:after="0" w:line="312" w:lineRule="atLeast"/>
        <w:ind w:right="1050"/>
        <w:rPr>
          <w:rFonts w:ascii="Times New Roman" w:eastAsia="Times New Roman" w:hAnsi="Times New Roman" w:cs="Times New Roman"/>
          <w:sz w:val="24"/>
          <w:szCs w:val="24"/>
        </w:rPr>
      </w:pPr>
    </w:p>
    <w:p w:rsidR="00B640AD" w:rsidRDefault="00B640AD" w:rsidP="00B640AD">
      <w:pPr>
        <w:spacing w:after="0" w:line="312" w:lineRule="atLeast"/>
        <w:ind w:left="750" w:right="1050"/>
        <w:rPr>
          <w:rFonts w:ascii="Times New Roman" w:eastAsia="Times New Roman" w:hAnsi="Times New Roman" w:cs="Times New Roman"/>
          <w:b/>
          <w:sz w:val="24"/>
          <w:szCs w:val="24"/>
          <w:u w:val="single"/>
        </w:rPr>
      </w:pPr>
      <w:r w:rsidRPr="001976F5">
        <w:rPr>
          <w:rFonts w:ascii="Times New Roman" w:eastAsia="Times New Roman" w:hAnsi="Times New Roman" w:cs="Times New Roman"/>
          <w:b/>
          <w:sz w:val="24"/>
          <w:szCs w:val="24"/>
          <w:u w:val="single"/>
        </w:rPr>
        <w:t xml:space="preserve"> </w:t>
      </w:r>
    </w:p>
    <w:p w:rsidR="00B640AD" w:rsidRDefault="00B640AD" w:rsidP="00B640AD">
      <w:pPr>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br w:type="page"/>
      </w:r>
    </w:p>
    <w:p w:rsidR="00B640AD" w:rsidRDefault="00B640AD" w:rsidP="00B640AD">
      <w:pPr>
        <w:spacing w:after="0" w:line="312" w:lineRule="atLeast"/>
        <w:ind w:left="750" w:right="1050"/>
        <w:rPr>
          <w:rFonts w:ascii="Times New Roman" w:hAnsi="Times New Roman" w:cs="Times New Roman"/>
        </w:rPr>
      </w:pPr>
      <w:r>
        <w:rPr>
          <w:rFonts w:ascii="Times New Roman" w:hAnsi="Times New Roman" w:cs="Times New Roman"/>
        </w:rPr>
        <w:lastRenderedPageBreak/>
        <w:t xml:space="preserve">                                                            References</w:t>
      </w:r>
    </w:p>
    <w:p w:rsidR="00B640AD" w:rsidRDefault="00B640AD" w:rsidP="00B640AD">
      <w:pPr>
        <w:spacing w:after="0" w:line="312" w:lineRule="atLeast"/>
        <w:ind w:left="750" w:right="1050"/>
        <w:rPr>
          <w:rFonts w:ascii="Times New Roman" w:hAnsi="Times New Roman" w:cs="Times New Roman"/>
        </w:rPr>
      </w:pPr>
    </w:p>
    <w:p w:rsidR="00B640AD" w:rsidRPr="009F10A6" w:rsidRDefault="00B640AD" w:rsidP="00B640AD">
      <w:pPr>
        <w:spacing w:after="0" w:line="240" w:lineRule="auto"/>
        <w:ind w:left="720" w:hanging="720"/>
        <w:rPr>
          <w:rFonts w:ascii="Times New Roman" w:hAnsi="Times New Roman" w:cs="Times New Roman"/>
        </w:rPr>
      </w:pPr>
      <w:r w:rsidRPr="009F10A6">
        <w:rPr>
          <w:rFonts w:ascii="Times New Roman" w:hAnsi="Times New Roman" w:cs="Times New Roman"/>
        </w:rPr>
        <w:t>Agarwal, O. (2009). Chapter 5: Foreign exchange risks. International Financial Management. Himalaya Publishing House, Mumbai, IND. [Ebrary]</w:t>
      </w:r>
    </w:p>
    <w:p w:rsidR="00B640AD" w:rsidRPr="009F10A6" w:rsidRDefault="00B640AD" w:rsidP="00B640AD">
      <w:pPr>
        <w:spacing w:after="0" w:line="240" w:lineRule="auto"/>
        <w:ind w:left="720" w:hanging="720"/>
        <w:rPr>
          <w:rFonts w:ascii="Times New Roman" w:eastAsia="Times New Roman" w:hAnsi="Times New Roman" w:cs="Times New Roman"/>
          <w:sz w:val="24"/>
          <w:szCs w:val="24"/>
        </w:rPr>
      </w:pPr>
    </w:p>
    <w:p w:rsidR="00B640AD" w:rsidRPr="009F10A6" w:rsidRDefault="00B640AD" w:rsidP="00B640AD">
      <w:pPr>
        <w:spacing w:after="0" w:line="240" w:lineRule="auto"/>
        <w:ind w:left="720" w:hanging="720"/>
        <w:rPr>
          <w:rFonts w:ascii="Times New Roman" w:eastAsia="Times New Roman" w:hAnsi="Times New Roman" w:cs="Times New Roman"/>
          <w:sz w:val="24"/>
          <w:szCs w:val="24"/>
        </w:rPr>
      </w:pPr>
      <w:r w:rsidRPr="006F0AA4">
        <w:rPr>
          <w:rFonts w:ascii="Times New Roman" w:eastAsia="Times New Roman" w:hAnsi="Times New Roman" w:cs="Times New Roman"/>
          <w:sz w:val="24"/>
          <w:szCs w:val="24"/>
        </w:rPr>
        <w:t xml:space="preserve">Marshall, A., Kemmitt, M., &amp; Pinto, H. (2013). The determinants of foreign exchange hedging in Alternative Investment Market firms. </w:t>
      </w:r>
      <w:r w:rsidRPr="006F0AA4">
        <w:rPr>
          <w:rFonts w:ascii="Times New Roman" w:eastAsia="Times New Roman" w:hAnsi="Times New Roman" w:cs="Times New Roman"/>
          <w:i/>
          <w:iCs/>
          <w:sz w:val="24"/>
          <w:szCs w:val="24"/>
        </w:rPr>
        <w:t>The European Journal of Finance</w:t>
      </w:r>
      <w:r w:rsidRPr="006F0AA4">
        <w:rPr>
          <w:rFonts w:ascii="Times New Roman" w:eastAsia="Times New Roman" w:hAnsi="Times New Roman" w:cs="Times New Roman"/>
          <w:sz w:val="24"/>
          <w:szCs w:val="24"/>
        </w:rPr>
        <w:t xml:space="preserve">, </w:t>
      </w:r>
      <w:r w:rsidRPr="006F0AA4">
        <w:rPr>
          <w:rFonts w:ascii="Times New Roman" w:eastAsia="Times New Roman" w:hAnsi="Times New Roman" w:cs="Times New Roman"/>
          <w:i/>
          <w:iCs/>
          <w:sz w:val="24"/>
          <w:szCs w:val="24"/>
        </w:rPr>
        <w:t>19</w:t>
      </w:r>
      <w:r w:rsidRPr="006F0AA4">
        <w:rPr>
          <w:rFonts w:ascii="Times New Roman" w:eastAsia="Times New Roman" w:hAnsi="Times New Roman" w:cs="Times New Roman"/>
          <w:sz w:val="24"/>
          <w:szCs w:val="24"/>
        </w:rPr>
        <w:t>(2), 89-111.</w:t>
      </w:r>
    </w:p>
    <w:p w:rsidR="00B640AD" w:rsidRPr="006F0AA4" w:rsidRDefault="00B640AD" w:rsidP="00B640AD">
      <w:pPr>
        <w:spacing w:after="0" w:line="240" w:lineRule="auto"/>
        <w:ind w:left="720" w:hanging="720"/>
        <w:rPr>
          <w:rFonts w:ascii="Times New Roman" w:eastAsia="Times New Roman" w:hAnsi="Times New Roman" w:cs="Times New Roman"/>
          <w:sz w:val="24"/>
          <w:szCs w:val="24"/>
        </w:rPr>
      </w:pPr>
    </w:p>
    <w:p w:rsidR="00B640AD" w:rsidRDefault="00B640AD" w:rsidP="00B640AD">
      <w:pPr>
        <w:spacing w:after="0" w:line="240" w:lineRule="auto"/>
        <w:ind w:left="720" w:hanging="720"/>
        <w:rPr>
          <w:rFonts w:ascii="Times New Roman" w:hAnsi="Times New Roman" w:cs="Times New Roman"/>
        </w:rPr>
      </w:pPr>
      <w:r w:rsidRPr="009F10A6">
        <w:rPr>
          <w:rFonts w:ascii="Times New Roman" w:hAnsi="Times New Roman" w:cs="Times New Roman"/>
        </w:rPr>
        <w:t>Shackman, J. (2015). The economic and financial environment of international business. Trident University International, Cypress, CA.</w:t>
      </w:r>
    </w:p>
    <w:p w:rsidR="00B640AD" w:rsidRPr="009F10A6" w:rsidRDefault="00B640AD" w:rsidP="00B640AD">
      <w:pPr>
        <w:spacing w:after="0" w:line="240" w:lineRule="auto"/>
        <w:ind w:left="720" w:hanging="720"/>
        <w:rPr>
          <w:rFonts w:ascii="Times New Roman" w:hAnsi="Times New Roman" w:cs="Times New Roman"/>
        </w:rPr>
      </w:pPr>
    </w:p>
    <w:p w:rsidR="00B640AD" w:rsidRPr="006F0AA4" w:rsidRDefault="00B640AD" w:rsidP="00B640AD">
      <w:pPr>
        <w:spacing w:after="0" w:line="240" w:lineRule="auto"/>
        <w:ind w:left="720" w:hanging="720"/>
        <w:rPr>
          <w:rFonts w:ascii="Times New Roman" w:eastAsia="Times New Roman" w:hAnsi="Times New Roman" w:cs="Times New Roman"/>
          <w:sz w:val="24"/>
          <w:szCs w:val="24"/>
        </w:rPr>
      </w:pPr>
      <w:r w:rsidRPr="006F0AA4">
        <w:rPr>
          <w:rFonts w:ascii="Times New Roman" w:eastAsia="Times New Roman" w:hAnsi="Times New Roman" w:cs="Times New Roman"/>
          <w:sz w:val="24"/>
          <w:szCs w:val="24"/>
        </w:rPr>
        <w:t xml:space="preserve">Thirlwall, A. P. (2014). The balance of payments constraint as an explanation of the international growth rate differences. </w:t>
      </w:r>
      <w:r w:rsidRPr="006F0AA4">
        <w:rPr>
          <w:rFonts w:ascii="Times New Roman" w:eastAsia="Times New Roman" w:hAnsi="Times New Roman" w:cs="Times New Roman"/>
          <w:i/>
          <w:iCs/>
          <w:sz w:val="24"/>
          <w:szCs w:val="24"/>
        </w:rPr>
        <w:t>PSL Quarterly Review</w:t>
      </w:r>
      <w:r w:rsidRPr="006F0AA4">
        <w:rPr>
          <w:rFonts w:ascii="Times New Roman" w:eastAsia="Times New Roman" w:hAnsi="Times New Roman" w:cs="Times New Roman"/>
          <w:sz w:val="24"/>
          <w:szCs w:val="24"/>
        </w:rPr>
        <w:t xml:space="preserve">, </w:t>
      </w:r>
      <w:r w:rsidRPr="006F0AA4">
        <w:rPr>
          <w:rFonts w:ascii="Times New Roman" w:eastAsia="Times New Roman" w:hAnsi="Times New Roman" w:cs="Times New Roman"/>
          <w:i/>
          <w:iCs/>
          <w:sz w:val="24"/>
          <w:szCs w:val="24"/>
        </w:rPr>
        <w:t>32</w:t>
      </w:r>
      <w:r w:rsidRPr="006F0AA4">
        <w:rPr>
          <w:rFonts w:ascii="Times New Roman" w:eastAsia="Times New Roman" w:hAnsi="Times New Roman" w:cs="Times New Roman"/>
          <w:sz w:val="24"/>
          <w:szCs w:val="24"/>
        </w:rPr>
        <w:t>(128).</w:t>
      </w:r>
    </w:p>
    <w:p w:rsidR="00B640AD" w:rsidRPr="009F10A6" w:rsidRDefault="00B640AD" w:rsidP="00B640AD">
      <w:pPr>
        <w:spacing w:after="0" w:line="240" w:lineRule="auto"/>
        <w:ind w:left="720" w:hanging="720"/>
        <w:rPr>
          <w:rFonts w:ascii="Times New Roman" w:hAnsi="Times New Roman" w:cs="Times New Roman"/>
        </w:rPr>
      </w:pPr>
    </w:p>
    <w:p w:rsidR="00B640AD" w:rsidRPr="006F0AA4" w:rsidRDefault="00B640AD" w:rsidP="00B640AD">
      <w:pPr>
        <w:spacing w:after="0" w:line="240" w:lineRule="auto"/>
        <w:ind w:left="720" w:hanging="720"/>
        <w:rPr>
          <w:rFonts w:ascii="Times New Roman" w:eastAsia="Times New Roman" w:hAnsi="Times New Roman" w:cs="Times New Roman"/>
          <w:sz w:val="24"/>
          <w:szCs w:val="24"/>
        </w:rPr>
      </w:pPr>
      <w:r w:rsidRPr="006F0AA4">
        <w:rPr>
          <w:rFonts w:ascii="Times New Roman" w:eastAsia="Times New Roman" w:hAnsi="Times New Roman" w:cs="Times New Roman"/>
          <w:sz w:val="24"/>
          <w:szCs w:val="24"/>
        </w:rPr>
        <w:t xml:space="preserve">Young, S. L., &amp; Makhija, M. V. (2014). Firms’ corporate social responsibility behavior: An integration of institutional and profit maximization approaches. </w:t>
      </w:r>
      <w:r w:rsidRPr="006F0AA4">
        <w:rPr>
          <w:rFonts w:ascii="Times New Roman" w:eastAsia="Times New Roman" w:hAnsi="Times New Roman" w:cs="Times New Roman"/>
          <w:i/>
          <w:iCs/>
          <w:sz w:val="24"/>
          <w:szCs w:val="24"/>
        </w:rPr>
        <w:t>Journal of International Business Studies</w:t>
      </w:r>
      <w:r w:rsidRPr="006F0AA4">
        <w:rPr>
          <w:rFonts w:ascii="Times New Roman" w:eastAsia="Times New Roman" w:hAnsi="Times New Roman" w:cs="Times New Roman"/>
          <w:sz w:val="24"/>
          <w:szCs w:val="24"/>
        </w:rPr>
        <w:t xml:space="preserve">, </w:t>
      </w:r>
      <w:r w:rsidRPr="006F0AA4">
        <w:rPr>
          <w:rFonts w:ascii="Times New Roman" w:eastAsia="Times New Roman" w:hAnsi="Times New Roman" w:cs="Times New Roman"/>
          <w:i/>
          <w:iCs/>
          <w:sz w:val="24"/>
          <w:szCs w:val="24"/>
        </w:rPr>
        <w:t>45</w:t>
      </w:r>
      <w:r w:rsidRPr="006F0AA4">
        <w:rPr>
          <w:rFonts w:ascii="Times New Roman" w:eastAsia="Times New Roman" w:hAnsi="Times New Roman" w:cs="Times New Roman"/>
          <w:sz w:val="24"/>
          <w:szCs w:val="24"/>
        </w:rPr>
        <w:t>(6), 670-698.</w:t>
      </w:r>
    </w:p>
    <w:p w:rsidR="00B640AD" w:rsidRPr="009F10A6" w:rsidRDefault="00B640AD" w:rsidP="00B640AD">
      <w:pPr>
        <w:rPr>
          <w:rFonts w:ascii="Times New Roman" w:hAnsi="Times New Roman" w:cs="Times New Roman"/>
        </w:rPr>
      </w:pPr>
    </w:p>
    <w:p w:rsidR="00B640AD" w:rsidRPr="001976F5" w:rsidRDefault="00B640AD" w:rsidP="00B640AD">
      <w:pPr>
        <w:spacing w:after="0" w:line="312" w:lineRule="atLeast"/>
        <w:ind w:left="750" w:right="1050"/>
        <w:rPr>
          <w:rFonts w:ascii="Times New Roman" w:hAnsi="Times New Roman" w:cs="Times New Roman"/>
        </w:rPr>
      </w:pPr>
    </w:p>
    <w:p w:rsidR="00CC1BAF" w:rsidRDefault="00CC1BAF"/>
    <w:sectPr w:rsidR="00CC1BAF" w:rsidSect="00235C8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F3156A"/>
    <w:multiLevelType w:val="multilevel"/>
    <w:tmpl w:val="AFD643EC"/>
    <w:lvl w:ilvl="0">
      <w:start w:val="1"/>
      <w:numFmt w:val="decimal"/>
      <w:lvlText w:val="%1."/>
      <w:lvlJc w:val="left"/>
      <w:pPr>
        <w:tabs>
          <w:tab w:val="num" w:pos="720"/>
        </w:tabs>
        <w:ind w:left="720" w:hanging="360"/>
      </w:pPr>
      <w:rPr>
        <w:b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07AE7"/>
    <w:rsid w:val="00007AE7"/>
    <w:rsid w:val="00542C89"/>
    <w:rsid w:val="00B640AD"/>
    <w:rsid w:val="00CC1BA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40AD"/>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40AD"/>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1481</Words>
  <Characters>8448</Characters>
  <Application>Microsoft Office Word</Application>
  <DocSecurity>0</DocSecurity>
  <Lines>70</Lines>
  <Paragraphs>19</Paragraphs>
  <ScaleCrop>false</ScaleCrop>
  <Company/>
  <LinksUpToDate>false</LinksUpToDate>
  <CharactersWithSpaces>9910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Laptop</dc:creator>
  <cp:lastModifiedBy>Laptop</cp:lastModifiedBy>
  <cp:revision>3</cp:revision>
  <dcterms:created xsi:type="dcterms:W3CDTF">2016-10-19T12:11:00Z</dcterms:created>
  <dcterms:modified xsi:type="dcterms:W3CDTF">2016-10-19T12:13:00Z</dcterms:modified>
</cp:coreProperties>
</file>