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r w:rsidRPr="00A455D9">
        <w:rPr>
          <w:rFonts w:ascii="Times New Roman" w:hAnsi="Times New Roman" w:cs="Times New Roman"/>
          <w:sz w:val="24"/>
          <w:szCs w:val="24"/>
        </w:rPr>
        <w:t>China’s Financial System</w:t>
      </w: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r w:rsidRPr="00A455D9">
        <w:rPr>
          <w:rFonts w:ascii="Times New Roman" w:hAnsi="Times New Roman" w:cs="Times New Roman"/>
          <w:sz w:val="24"/>
          <w:szCs w:val="24"/>
        </w:rPr>
        <w:t>Name</w:t>
      </w: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r w:rsidRPr="00A455D9">
        <w:rPr>
          <w:rFonts w:ascii="Times New Roman" w:hAnsi="Times New Roman" w:cs="Times New Roman"/>
          <w:sz w:val="24"/>
          <w:szCs w:val="24"/>
        </w:rPr>
        <w:t>Instructor</w:t>
      </w: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r w:rsidRPr="00A455D9">
        <w:rPr>
          <w:rFonts w:ascii="Times New Roman" w:hAnsi="Times New Roman" w:cs="Times New Roman"/>
          <w:sz w:val="24"/>
          <w:szCs w:val="24"/>
        </w:rPr>
        <w:t>Course</w:t>
      </w:r>
    </w:p>
    <w:p w:rsidR="00007AE7" w:rsidRPr="00A455D9" w:rsidRDefault="00007AE7" w:rsidP="00007AE7">
      <w:pPr>
        <w:spacing w:after="0" w:line="480" w:lineRule="auto"/>
        <w:ind w:firstLine="720"/>
        <w:jc w:val="center"/>
        <w:rPr>
          <w:rFonts w:ascii="Times New Roman" w:hAnsi="Times New Roman" w:cs="Times New Roman"/>
          <w:sz w:val="24"/>
          <w:szCs w:val="24"/>
        </w:rPr>
      </w:pPr>
    </w:p>
    <w:p w:rsidR="00007AE7" w:rsidRPr="00A455D9" w:rsidRDefault="00007AE7" w:rsidP="00007AE7">
      <w:pPr>
        <w:spacing w:after="0" w:line="480" w:lineRule="auto"/>
        <w:ind w:firstLine="720"/>
        <w:jc w:val="center"/>
        <w:rPr>
          <w:rFonts w:ascii="Times New Roman" w:hAnsi="Times New Roman" w:cs="Times New Roman"/>
          <w:sz w:val="24"/>
          <w:szCs w:val="24"/>
        </w:rPr>
      </w:pPr>
      <w:r w:rsidRPr="00A455D9">
        <w:rPr>
          <w:rFonts w:ascii="Times New Roman" w:hAnsi="Times New Roman" w:cs="Times New Roman"/>
          <w:sz w:val="24"/>
          <w:szCs w:val="24"/>
        </w:rPr>
        <w:t>Date</w:t>
      </w:r>
    </w:p>
    <w:p w:rsidR="00007AE7" w:rsidRPr="00A455D9" w:rsidRDefault="00007AE7" w:rsidP="00007AE7">
      <w:pPr>
        <w:spacing w:after="0" w:line="480" w:lineRule="auto"/>
        <w:ind w:firstLine="720"/>
        <w:rPr>
          <w:rFonts w:ascii="Times New Roman" w:hAnsi="Times New Roman" w:cs="Times New Roman"/>
          <w:b/>
          <w:sz w:val="24"/>
          <w:szCs w:val="24"/>
        </w:rPr>
      </w:pPr>
    </w:p>
    <w:p w:rsidR="00007AE7" w:rsidRPr="00A455D9" w:rsidRDefault="00007AE7" w:rsidP="00007AE7">
      <w:pPr>
        <w:rPr>
          <w:rFonts w:ascii="Times New Roman" w:hAnsi="Times New Roman" w:cs="Times New Roman"/>
          <w:b/>
          <w:sz w:val="24"/>
          <w:szCs w:val="24"/>
        </w:rPr>
      </w:pPr>
      <w:r w:rsidRPr="00A455D9">
        <w:rPr>
          <w:rFonts w:ascii="Times New Roman" w:hAnsi="Times New Roman" w:cs="Times New Roman"/>
          <w:b/>
          <w:sz w:val="24"/>
          <w:szCs w:val="24"/>
        </w:rPr>
        <w:br w:type="page"/>
      </w:r>
    </w:p>
    <w:p w:rsidR="00007AE7" w:rsidRPr="00A455D9" w:rsidRDefault="00007AE7" w:rsidP="00007AE7">
      <w:pPr>
        <w:spacing w:after="0" w:line="480" w:lineRule="auto"/>
        <w:ind w:firstLine="720"/>
        <w:rPr>
          <w:rFonts w:ascii="Times New Roman" w:hAnsi="Times New Roman" w:cs="Times New Roman"/>
          <w:b/>
          <w:sz w:val="24"/>
          <w:szCs w:val="24"/>
        </w:rPr>
      </w:pPr>
      <w:r w:rsidRPr="00A455D9">
        <w:rPr>
          <w:rFonts w:ascii="Times New Roman" w:hAnsi="Times New Roman" w:cs="Times New Roman"/>
          <w:b/>
          <w:sz w:val="24"/>
          <w:szCs w:val="24"/>
        </w:rPr>
        <w:lastRenderedPageBreak/>
        <w:t>The currency of your country. Is it stable? Does your country have fixed or floating exchange rates? Does the exchange rate fluctuate a lot?</w:t>
      </w:r>
    </w:p>
    <w:p w:rsidR="00007AE7" w:rsidRPr="00A455D9" w:rsidRDefault="00007AE7" w:rsidP="00007AE7">
      <w:pPr>
        <w:spacing w:line="480" w:lineRule="auto"/>
        <w:ind w:firstLine="720"/>
        <w:rPr>
          <w:rFonts w:ascii="Times New Roman" w:eastAsia="Times New Roman" w:hAnsi="Times New Roman" w:cs="Times New Roman"/>
          <w:sz w:val="24"/>
          <w:szCs w:val="24"/>
        </w:rPr>
      </w:pPr>
      <w:r w:rsidRPr="00A455D9">
        <w:rPr>
          <w:rFonts w:ascii="Times New Roman" w:hAnsi="Times New Roman" w:cs="Times New Roman"/>
          <w:sz w:val="24"/>
          <w:szCs w:val="24"/>
        </w:rPr>
        <w:t>China’s currency is one of the strongest currencies in the world. Many countries have adopted transactions using China’s currency, indicating that the U.S. currency is stable. Other reasons that justify the stability of the China currency are that the currency has never been devalued since its inception, and its notes have never been impacted by invalidation. Like many other developed countries, China’s currency uses a floating rate. A floating rate is  determined by the forces of demand and supply</w:t>
      </w:r>
      <w:r w:rsidRPr="00A455D9">
        <w:rPr>
          <w:rFonts w:ascii="Times New Roman" w:eastAsia="Times New Roman" w:hAnsi="Times New Roman" w:cs="Times New Roman"/>
          <w:sz w:val="24"/>
          <w:szCs w:val="24"/>
        </w:rPr>
        <w:t xml:space="preserve"> (Dixon</w:t>
      </w:r>
      <w:r w:rsidRPr="0029647C">
        <w:rPr>
          <w:rFonts w:ascii="Times New Roman" w:eastAsia="Times New Roman" w:hAnsi="Times New Roman" w:cs="Times New Roman"/>
          <w:sz w:val="24"/>
          <w:szCs w:val="24"/>
        </w:rPr>
        <w:t xml:space="preserve">, </w:t>
      </w:r>
      <w:r w:rsidRPr="00A455D9">
        <w:rPr>
          <w:rFonts w:ascii="Times New Roman" w:eastAsia="Times New Roman" w:hAnsi="Times New Roman" w:cs="Times New Roman"/>
          <w:sz w:val="24"/>
          <w:szCs w:val="24"/>
        </w:rPr>
        <w:t xml:space="preserve">Zhang, &amp; Dai, </w:t>
      </w:r>
      <w:r w:rsidRPr="0029647C">
        <w:rPr>
          <w:rFonts w:ascii="Times New Roman" w:eastAsia="Times New Roman" w:hAnsi="Times New Roman" w:cs="Times New Roman"/>
          <w:sz w:val="24"/>
          <w:szCs w:val="24"/>
        </w:rPr>
        <w:t>2016)</w:t>
      </w:r>
      <w:r w:rsidRPr="00A455D9">
        <w:rPr>
          <w:rFonts w:ascii="Times New Roman" w:hAnsi="Times New Roman" w:cs="Times New Roman"/>
          <w:sz w:val="24"/>
          <w:szCs w:val="24"/>
        </w:rPr>
        <w:t xml:space="preserve">. As a result, when </w:t>
      </w:r>
      <w:r w:rsidRPr="00A455D9">
        <w:rPr>
          <w:rFonts w:ascii="Times New Roman" w:eastAsia="Times New Roman" w:hAnsi="Times New Roman" w:cs="Times New Roman"/>
          <w:sz w:val="24"/>
          <w:szCs w:val="24"/>
        </w:rPr>
        <w:t>the demand for the country’s currency is low, its value will reduce, and making imported goods will become more costly. Consequently, the demand for local goods and services will increase, therefore self-correcting the currency devaluation. A floating exchange rate is constantly changing, and as such, the Chinese currently is impacted by minute fluctuations that are within reasonable limits.</w:t>
      </w:r>
    </w:p>
    <w:p w:rsidR="00007AE7" w:rsidRPr="00A455D9" w:rsidRDefault="00007AE7" w:rsidP="00007AE7">
      <w:pPr>
        <w:spacing w:after="0" w:line="480" w:lineRule="auto"/>
        <w:ind w:firstLine="720"/>
        <w:rPr>
          <w:rFonts w:ascii="Times New Roman" w:hAnsi="Times New Roman" w:cs="Times New Roman"/>
          <w:sz w:val="24"/>
          <w:szCs w:val="24"/>
        </w:rPr>
      </w:pPr>
    </w:p>
    <w:p w:rsidR="00007AE7" w:rsidRPr="00A455D9" w:rsidRDefault="00007AE7" w:rsidP="00007AE7">
      <w:pPr>
        <w:spacing w:after="0" w:line="480" w:lineRule="auto"/>
        <w:ind w:firstLine="720"/>
        <w:rPr>
          <w:rFonts w:ascii="Times New Roman" w:hAnsi="Times New Roman" w:cs="Times New Roman"/>
          <w:b/>
          <w:sz w:val="24"/>
          <w:szCs w:val="24"/>
        </w:rPr>
      </w:pPr>
      <w:r w:rsidRPr="00A455D9">
        <w:rPr>
          <w:rFonts w:ascii="Times New Roman" w:hAnsi="Times New Roman" w:cs="Times New Roman"/>
          <w:b/>
          <w:sz w:val="24"/>
          <w:szCs w:val="24"/>
        </w:rPr>
        <w:t>The banking system in your country. How safe is this system? Any recent banking crises in your country?</w:t>
      </w:r>
    </w:p>
    <w:p w:rsidR="00007AE7" w:rsidRPr="00A455D9" w:rsidRDefault="00007AE7" w:rsidP="00007AE7">
      <w:pPr>
        <w:spacing w:after="0" w:line="480" w:lineRule="auto"/>
        <w:ind w:firstLine="720"/>
        <w:rPr>
          <w:rFonts w:ascii="Times New Roman" w:hAnsi="Times New Roman" w:cs="Times New Roman"/>
          <w:sz w:val="24"/>
          <w:szCs w:val="24"/>
        </w:rPr>
      </w:pPr>
      <w:r w:rsidRPr="00A455D9">
        <w:rPr>
          <w:rFonts w:ascii="Times New Roman" w:hAnsi="Times New Roman" w:cs="Times New Roman"/>
          <w:sz w:val="24"/>
          <w:szCs w:val="24"/>
        </w:rPr>
        <w:t xml:space="preserve">China’s  banking system is fairly safe when compared to the banking systems of other countries. However, the banking system is currently impacted by a major banking crisis that is brought about by high debt levels. China’s debts are three times more than the recommended thresholds. Its credit to GDP gap is currently at 30.1, the highest that the country has ever recorded. Financial experts forecasts that if the trend continues, the country will be in a debt crisis within 3 years. The recommended debt to GDP ratio should not be above ten, as major countries have been considered as having debt crisis with ratios of 10 (Huang, Pagano, &amp; </w:t>
      </w:r>
      <w:r w:rsidRPr="00A455D9">
        <w:rPr>
          <w:rFonts w:ascii="Times New Roman" w:hAnsi="Times New Roman" w:cs="Times New Roman"/>
          <w:sz w:val="24"/>
          <w:szCs w:val="24"/>
        </w:rPr>
        <w:lastRenderedPageBreak/>
        <w:t>Panizza, 2016). When compared with China’s debt to GDP ratio, the country is expected to have the biggest debt issue in modern times.</w:t>
      </w:r>
    </w:p>
    <w:p w:rsidR="00007AE7" w:rsidRPr="00A455D9" w:rsidRDefault="00007AE7" w:rsidP="00007AE7">
      <w:pPr>
        <w:spacing w:after="0" w:line="480" w:lineRule="auto"/>
        <w:ind w:firstLine="720"/>
        <w:rPr>
          <w:rFonts w:ascii="Times New Roman" w:hAnsi="Times New Roman" w:cs="Times New Roman"/>
          <w:sz w:val="24"/>
          <w:szCs w:val="24"/>
        </w:rPr>
      </w:pPr>
    </w:p>
    <w:p w:rsidR="00007AE7" w:rsidRPr="00A455D9" w:rsidRDefault="00007AE7" w:rsidP="00007AE7">
      <w:pPr>
        <w:spacing w:after="0" w:line="480" w:lineRule="auto"/>
        <w:ind w:firstLine="720"/>
        <w:rPr>
          <w:rFonts w:ascii="Times New Roman" w:hAnsi="Times New Roman" w:cs="Times New Roman"/>
          <w:b/>
          <w:sz w:val="24"/>
          <w:szCs w:val="24"/>
        </w:rPr>
      </w:pPr>
      <w:r w:rsidRPr="00A455D9">
        <w:rPr>
          <w:rFonts w:ascii="Times New Roman" w:hAnsi="Times New Roman" w:cs="Times New Roman"/>
          <w:b/>
          <w:sz w:val="24"/>
          <w:szCs w:val="24"/>
        </w:rPr>
        <w:t>Overall does the financial system in your country make it easy or difficult to do business?</w:t>
      </w:r>
      <w:r w:rsidRPr="00A455D9">
        <w:rPr>
          <w:rFonts w:ascii="Times New Roman" w:hAnsi="Times New Roman" w:cs="Times New Roman"/>
          <w:sz w:val="24"/>
          <w:szCs w:val="24"/>
        </w:rPr>
        <w:t xml:space="preserve"> </w:t>
      </w:r>
      <w:r w:rsidRPr="00A455D9">
        <w:rPr>
          <w:rFonts w:ascii="Times New Roman" w:hAnsi="Times New Roman" w:cs="Times New Roman"/>
          <w:b/>
          <w:sz w:val="24"/>
          <w:szCs w:val="24"/>
        </w:rPr>
        <w:t>What steps would you recommend for a company doing business in your country to hedge or minimize their financial risks?</w:t>
      </w:r>
    </w:p>
    <w:p w:rsidR="00007AE7" w:rsidRPr="00A455D9" w:rsidRDefault="00007AE7" w:rsidP="00007AE7">
      <w:pPr>
        <w:spacing w:after="0" w:line="480" w:lineRule="auto"/>
        <w:ind w:firstLine="720"/>
        <w:rPr>
          <w:rFonts w:ascii="Times New Roman" w:hAnsi="Times New Roman" w:cs="Times New Roman"/>
          <w:sz w:val="24"/>
          <w:szCs w:val="24"/>
        </w:rPr>
      </w:pPr>
      <w:r w:rsidRPr="00A455D9">
        <w:rPr>
          <w:rFonts w:ascii="Times New Roman" w:hAnsi="Times New Roman" w:cs="Times New Roman"/>
          <w:sz w:val="24"/>
          <w:szCs w:val="24"/>
        </w:rPr>
        <w:t>The U.S. financial system makes it easy to do business as business processes are guided by various financial regulations that create a fair marketplace for each participant. The World Bank has ranked China. as position 84 in the ease of doing business. The country’s position for the previous year was 83, indicating that it has become more challenging to do business in China. The factors that contribute positively to the country’s ease of doing business include getting credit and resolving insolvency. On the other hand, factors that hinder the ease of doing business include starting a business, paying taxes, protecting the minorities, and registering property (World Bank, 2016). Overall, although the financial system supports business owners by providing credit facilities, the high taxes could affect the profitability of companies, therefore reducing their sustainability in the market.</w:t>
      </w:r>
    </w:p>
    <w:p w:rsidR="00007AE7" w:rsidRPr="00A455D9" w:rsidRDefault="00007AE7" w:rsidP="00007AE7">
      <w:pPr>
        <w:spacing w:after="0" w:line="480" w:lineRule="auto"/>
        <w:ind w:firstLine="720"/>
        <w:rPr>
          <w:rFonts w:ascii="Times New Roman" w:hAnsi="Times New Roman" w:cs="Times New Roman"/>
          <w:sz w:val="24"/>
          <w:szCs w:val="24"/>
        </w:rPr>
      </w:pPr>
      <w:r w:rsidRPr="00A455D9">
        <w:rPr>
          <w:rFonts w:ascii="Times New Roman" w:hAnsi="Times New Roman" w:cs="Times New Roman"/>
          <w:sz w:val="24"/>
          <w:szCs w:val="24"/>
        </w:rPr>
        <w:t xml:space="preserve">A company that aims at minimizing financial risks should introduce a hedging program that will protect it against fluctuations in foreign exchange risk. According to </w:t>
      </w:r>
      <w:r w:rsidRPr="00A455D9">
        <w:rPr>
          <w:rFonts w:ascii="Times New Roman" w:eastAsia="Times New Roman" w:hAnsi="Times New Roman" w:cs="Times New Roman"/>
          <w:sz w:val="24"/>
          <w:szCs w:val="24"/>
        </w:rPr>
        <w:t>Dong, Kouvelis, and Su, 2014)</w:t>
      </w:r>
      <w:r w:rsidRPr="00A455D9">
        <w:rPr>
          <w:rFonts w:ascii="Times New Roman" w:hAnsi="Times New Roman" w:cs="Times New Roman"/>
          <w:sz w:val="24"/>
          <w:szCs w:val="24"/>
        </w:rPr>
        <w:t xml:space="preserve">, the firm should forecast its expected foreign currency obligations in order to determine the amount that will be hedged. After that, the risks associated with the foreign exchange should be documented. Secondly, the firm should determine the best hedging strategy based on the identified risks. Prospective hedging institutions should be contacted, and the firms should be reviewed based on their credit ratings, in order to protect the company from having to </w:t>
      </w:r>
      <w:r w:rsidRPr="00A455D9">
        <w:rPr>
          <w:rFonts w:ascii="Times New Roman" w:hAnsi="Times New Roman" w:cs="Times New Roman"/>
          <w:sz w:val="24"/>
          <w:szCs w:val="24"/>
        </w:rPr>
        <w:lastRenderedPageBreak/>
        <w:t xml:space="preserve">deal with a bankrupt firm. The contract should also be reviewed so as to detect any legal issues. Thirdly, the hedging contract should be initiated, and the company should ensure that all the necessary details are specified in the hedging contract. These include the mode of currency, timing, and amount. Proper controls should be initiated within the company to ensure that the hedging strategy is adequately supported by the company’s processes and procedures. </w:t>
      </w:r>
    </w:p>
    <w:p w:rsidR="00007AE7" w:rsidRPr="00A455D9" w:rsidRDefault="00007AE7" w:rsidP="00007AE7">
      <w:pPr>
        <w:rPr>
          <w:rFonts w:ascii="Times New Roman" w:hAnsi="Times New Roman" w:cs="Times New Roman"/>
          <w:sz w:val="24"/>
          <w:szCs w:val="24"/>
        </w:rPr>
      </w:pPr>
      <w:r w:rsidRPr="00A455D9">
        <w:rPr>
          <w:rFonts w:ascii="Times New Roman" w:hAnsi="Times New Roman" w:cs="Times New Roman"/>
          <w:sz w:val="24"/>
          <w:szCs w:val="24"/>
        </w:rPr>
        <w:br w:type="page"/>
      </w:r>
    </w:p>
    <w:p w:rsidR="00007AE7" w:rsidRPr="00A455D9" w:rsidRDefault="00007AE7" w:rsidP="00007AE7">
      <w:pPr>
        <w:spacing w:after="0" w:line="480" w:lineRule="auto"/>
        <w:ind w:firstLine="720"/>
        <w:rPr>
          <w:rFonts w:ascii="Times New Roman" w:hAnsi="Times New Roman" w:cs="Times New Roman"/>
          <w:sz w:val="24"/>
          <w:szCs w:val="24"/>
        </w:rPr>
      </w:pPr>
      <w:r w:rsidRPr="00A455D9">
        <w:rPr>
          <w:rFonts w:ascii="Times New Roman" w:hAnsi="Times New Roman" w:cs="Times New Roman"/>
          <w:sz w:val="24"/>
          <w:szCs w:val="24"/>
        </w:rPr>
        <w:lastRenderedPageBreak/>
        <w:t xml:space="preserve">                                                 References</w:t>
      </w:r>
    </w:p>
    <w:p w:rsidR="00007AE7" w:rsidRPr="00A455D9" w:rsidRDefault="00007AE7" w:rsidP="00007AE7">
      <w:pPr>
        <w:spacing w:after="0" w:line="240" w:lineRule="auto"/>
        <w:ind w:left="720" w:hanging="720"/>
        <w:rPr>
          <w:rFonts w:ascii="Times New Roman" w:eastAsia="Times New Roman" w:hAnsi="Times New Roman" w:cs="Times New Roman"/>
          <w:sz w:val="24"/>
          <w:szCs w:val="24"/>
        </w:rPr>
      </w:pPr>
      <w:r w:rsidRPr="0029647C">
        <w:rPr>
          <w:rFonts w:ascii="Times New Roman" w:eastAsia="Times New Roman" w:hAnsi="Times New Roman" w:cs="Times New Roman"/>
          <w:sz w:val="24"/>
          <w:szCs w:val="24"/>
        </w:rPr>
        <w:t xml:space="preserve">Dixon, R., Zhang, Z., &amp; Dai, Y. (2016). Exchange Rate Flexibility in China: Measurement, Regime Shifts and Driving Forces of Change. </w:t>
      </w:r>
      <w:r w:rsidRPr="0029647C">
        <w:rPr>
          <w:rFonts w:ascii="Times New Roman" w:eastAsia="Times New Roman" w:hAnsi="Times New Roman" w:cs="Times New Roman"/>
          <w:i/>
          <w:iCs/>
          <w:sz w:val="24"/>
          <w:szCs w:val="24"/>
        </w:rPr>
        <w:t>Review of International Economics</w:t>
      </w:r>
      <w:r w:rsidRPr="0029647C">
        <w:rPr>
          <w:rFonts w:ascii="Times New Roman" w:eastAsia="Times New Roman" w:hAnsi="Times New Roman" w:cs="Times New Roman"/>
          <w:sz w:val="24"/>
          <w:szCs w:val="24"/>
        </w:rPr>
        <w:t>.</w:t>
      </w:r>
    </w:p>
    <w:p w:rsidR="00007AE7" w:rsidRPr="00A455D9" w:rsidRDefault="00007AE7" w:rsidP="00007AE7">
      <w:pPr>
        <w:spacing w:after="0" w:line="240" w:lineRule="auto"/>
        <w:ind w:left="720" w:hanging="720"/>
        <w:rPr>
          <w:rFonts w:ascii="Times New Roman" w:eastAsia="Times New Roman" w:hAnsi="Times New Roman" w:cs="Times New Roman"/>
          <w:sz w:val="24"/>
          <w:szCs w:val="24"/>
        </w:rPr>
      </w:pPr>
    </w:p>
    <w:p w:rsidR="00007AE7" w:rsidRPr="0029647C" w:rsidRDefault="00007AE7" w:rsidP="00007AE7">
      <w:pPr>
        <w:spacing w:after="0" w:line="240" w:lineRule="auto"/>
        <w:ind w:left="720" w:hanging="720"/>
        <w:rPr>
          <w:rFonts w:ascii="Times New Roman" w:eastAsia="Times New Roman" w:hAnsi="Times New Roman" w:cs="Times New Roman"/>
          <w:sz w:val="24"/>
          <w:szCs w:val="24"/>
        </w:rPr>
      </w:pPr>
      <w:r w:rsidRPr="0029647C">
        <w:rPr>
          <w:rFonts w:ascii="Times New Roman" w:eastAsia="Times New Roman" w:hAnsi="Times New Roman" w:cs="Times New Roman"/>
          <w:sz w:val="24"/>
          <w:szCs w:val="24"/>
        </w:rPr>
        <w:t xml:space="preserve">Dong, L., Kouvelis, P., &amp; Su, P. (2014). Operational hedging strategies and competitive exposure to exchange rates. </w:t>
      </w:r>
      <w:r w:rsidRPr="0029647C">
        <w:rPr>
          <w:rFonts w:ascii="Times New Roman" w:eastAsia="Times New Roman" w:hAnsi="Times New Roman" w:cs="Times New Roman"/>
          <w:i/>
          <w:iCs/>
          <w:sz w:val="24"/>
          <w:szCs w:val="24"/>
        </w:rPr>
        <w:t>International Journal of Production Economics</w:t>
      </w:r>
      <w:r w:rsidRPr="0029647C">
        <w:rPr>
          <w:rFonts w:ascii="Times New Roman" w:eastAsia="Times New Roman" w:hAnsi="Times New Roman" w:cs="Times New Roman"/>
          <w:sz w:val="24"/>
          <w:szCs w:val="24"/>
        </w:rPr>
        <w:t xml:space="preserve">, </w:t>
      </w:r>
      <w:r w:rsidRPr="0029647C">
        <w:rPr>
          <w:rFonts w:ascii="Times New Roman" w:eastAsia="Times New Roman" w:hAnsi="Times New Roman" w:cs="Times New Roman"/>
          <w:i/>
          <w:iCs/>
          <w:sz w:val="24"/>
          <w:szCs w:val="24"/>
        </w:rPr>
        <w:t>153</w:t>
      </w:r>
      <w:r w:rsidRPr="0029647C">
        <w:rPr>
          <w:rFonts w:ascii="Times New Roman" w:eastAsia="Times New Roman" w:hAnsi="Times New Roman" w:cs="Times New Roman"/>
          <w:sz w:val="24"/>
          <w:szCs w:val="24"/>
        </w:rPr>
        <w:t>, 215-229.</w:t>
      </w:r>
    </w:p>
    <w:p w:rsidR="00007AE7" w:rsidRPr="0029647C" w:rsidRDefault="00007AE7" w:rsidP="00007AE7">
      <w:pPr>
        <w:spacing w:after="0" w:line="240" w:lineRule="auto"/>
        <w:ind w:left="720" w:hanging="720"/>
        <w:rPr>
          <w:rFonts w:ascii="Times New Roman" w:eastAsia="Times New Roman" w:hAnsi="Times New Roman" w:cs="Times New Roman"/>
          <w:sz w:val="24"/>
          <w:szCs w:val="24"/>
        </w:rPr>
      </w:pPr>
    </w:p>
    <w:p w:rsidR="00007AE7" w:rsidRPr="00A455D9" w:rsidRDefault="00007AE7" w:rsidP="00007AE7">
      <w:pPr>
        <w:spacing w:after="0" w:line="240" w:lineRule="auto"/>
        <w:ind w:left="720" w:hanging="720"/>
        <w:rPr>
          <w:rFonts w:ascii="Times New Roman" w:hAnsi="Times New Roman" w:cs="Times New Roman"/>
          <w:sz w:val="24"/>
          <w:szCs w:val="24"/>
        </w:rPr>
      </w:pPr>
      <w:r w:rsidRPr="00A455D9">
        <w:rPr>
          <w:rFonts w:ascii="Times New Roman" w:hAnsi="Times New Roman" w:cs="Times New Roman"/>
          <w:sz w:val="24"/>
          <w:szCs w:val="24"/>
        </w:rPr>
        <w:t>Huang, Y., Pagano, M., &amp; Panizza, U. (2016). Public Debt and Private Firm Funding: Evidence from Chinese Cities.</w:t>
      </w:r>
    </w:p>
    <w:p w:rsidR="00007AE7" w:rsidRPr="00A455D9" w:rsidRDefault="00007AE7" w:rsidP="00007AE7">
      <w:pPr>
        <w:spacing w:after="0" w:line="240" w:lineRule="auto"/>
        <w:ind w:left="720" w:hanging="720"/>
        <w:rPr>
          <w:rFonts w:ascii="Times New Roman" w:hAnsi="Times New Roman" w:cs="Times New Roman"/>
          <w:sz w:val="24"/>
          <w:szCs w:val="24"/>
        </w:rPr>
      </w:pPr>
    </w:p>
    <w:p w:rsidR="00007AE7" w:rsidRPr="00A455D9" w:rsidRDefault="00007AE7" w:rsidP="00007AE7">
      <w:pPr>
        <w:spacing w:after="0" w:line="240" w:lineRule="auto"/>
        <w:ind w:left="720" w:hanging="720"/>
        <w:rPr>
          <w:rFonts w:ascii="Times New Roman" w:hAnsi="Times New Roman" w:cs="Times New Roman"/>
          <w:sz w:val="24"/>
          <w:szCs w:val="24"/>
        </w:rPr>
      </w:pPr>
      <w:r w:rsidRPr="00A455D9">
        <w:rPr>
          <w:rFonts w:ascii="Times New Roman" w:hAnsi="Times New Roman" w:cs="Times New Roman"/>
          <w:sz w:val="24"/>
          <w:szCs w:val="24"/>
        </w:rPr>
        <w:t>World Bank Group (2016). Ease of doing business in China. Retrieved from http://www.doingbusiness.org/data/exploreeconomies/china/</w:t>
      </w:r>
    </w:p>
    <w:p w:rsidR="00007AE7" w:rsidRPr="00A455D9" w:rsidRDefault="00007AE7" w:rsidP="00007AE7">
      <w:pPr>
        <w:spacing w:after="0" w:line="480" w:lineRule="auto"/>
        <w:ind w:firstLine="720"/>
        <w:rPr>
          <w:rFonts w:ascii="Times New Roman" w:hAnsi="Times New Roman" w:cs="Times New Roman"/>
          <w:sz w:val="24"/>
          <w:szCs w:val="24"/>
        </w:rPr>
      </w:pPr>
    </w:p>
    <w:p w:rsidR="00CC1BAF" w:rsidRDefault="00CC1BAF"/>
    <w:sectPr w:rsidR="00CC1BAF" w:rsidSect="00CC1B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07AE7"/>
    <w:rsid w:val="00007AE7"/>
    <w:rsid w:val="00542C89"/>
    <w:rsid w:val="00CC1B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A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734</Words>
  <Characters>4190</Characters>
  <Application>Microsoft Office Word</Application>
  <DocSecurity>0</DocSecurity>
  <Lines>34</Lines>
  <Paragraphs>9</Paragraphs>
  <ScaleCrop>false</ScaleCrop>
  <Company/>
  <LinksUpToDate>false</LinksUpToDate>
  <CharactersWithSpaces>4915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1</cp:revision>
  <dcterms:created xsi:type="dcterms:W3CDTF">2016-10-19T12:11:00Z</dcterms:created>
  <dcterms:modified xsi:type="dcterms:W3CDTF">2016-10-19T12:11:00Z</dcterms:modified>
</cp:coreProperties>
</file>