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CF0" w:rsidRPr="004A6D8C" w:rsidRDefault="00E36CF0" w:rsidP="004A6D8C">
      <w:pPr>
        <w:spacing w:after="0" w:line="480" w:lineRule="auto"/>
        <w:jc w:val="center"/>
        <w:rPr>
          <w:rFonts w:ascii="Arial" w:hAnsi="Arial" w:cs="Arial"/>
          <w:b/>
          <w:u w:val="single"/>
        </w:rPr>
      </w:pPr>
      <w:r w:rsidRPr="004A6D8C">
        <w:rPr>
          <w:rFonts w:ascii="Arial" w:hAnsi="Arial" w:cs="Arial"/>
          <w:b/>
          <w:u w:val="single"/>
        </w:rPr>
        <w:t>Answer of Question No 21</w:t>
      </w:r>
    </w:p>
    <w:p w:rsidR="00E36CF0" w:rsidRPr="004A6D8C" w:rsidRDefault="00E36CF0" w:rsidP="004A6D8C">
      <w:pPr>
        <w:tabs>
          <w:tab w:val="left" w:pos="540"/>
        </w:tabs>
        <w:spacing w:after="0" w:line="480" w:lineRule="auto"/>
        <w:rPr>
          <w:rFonts w:ascii="Arial" w:hAnsi="Arial" w:cs="Arial"/>
        </w:rPr>
      </w:pPr>
      <w:r w:rsidRPr="004A6D8C">
        <w:rPr>
          <w:rFonts w:ascii="Arial" w:hAnsi="Arial" w:cs="Arial"/>
        </w:rPr>
        <w:t xml:space="preserve">            Linear discriminant models involve with analysis of observed characteristics of the borrowers, and dividing the borrowers into high or low default classes</w:t>
      </w:r>
      <w:r w:rsidR="00AF70B4">
        <w:rPr>
          <w:rFonts w:ascii="Arial" w:hAnsi="Arial" w:cs="Arial"/>
        </w:rPr>
        <w:t xml:space="preserve"> </w:t>
      </w:r>
      <w:sdt>
        <w:sdtPr>
          <w:rPr>
            <w:rFonts w:ascii="Arial" w:hAnsi="Arial" w:cs="Arial"/>
          </w:rPr>
          <w:id w:val="-740022315"/>
          <w:citation/>
        </w:sdtPr>
        <w:sdtEndPr/>
        <w:sdtContent>
          <w:r w:rsidR="00AF70B4">
            <w:rPr>
              <w:rFonts w:ascii="Arial" w:hAnsi="Arial" w:cs="Arial"/>
            </w:rPr>
            <w:fldChar w:fldCharType="begin"/>
          </w:r>
          <w:r w:rsidR="00AF70B4">
            <w:rPr>
              <w:rFonts w:ascii="Arial" w:hAnsi="Arial" w:cs="Arial"/>
            </w:rPr>
            <w:instrText xml:space="preserve"> CITATION Edw68 \l 1033 </w:instrText>
          </w:r>
          <w:r w:rsidR="00AF70B4">
            <w:rPr>
              <w:rFonts w:ascii="Arial" w:hAnsi="Arial" w:cs="Arial"/>
            </w:rPr>
            <w:fldChar w:fldCharType="separate"/>
          </w:r>
          <w:r w:rsidR="00AF70B4" w:rsidRPr="00AF70B4">
            <w:rPr>
              <w:rFonts w:ascii="Arial" w:hAnsi="Arial" w:cs="Arial"/>
              <w:noProof/>
            </w:rPr>
            <w:t>(Altman, 1968)</w:t>
          </w:r>
          <w:r w:rsidR="00AF70B4">
            <w:rPr>
              <w:rFonts w:ascii="Arial" w:hAnsi="Arial" w:cs="Arial"/>
            </w:rPr>
            <w:fldChar w:fldCharType="end"/>
          </w:r>
        </w:sdtContent>
      </w:sdt>
      <w:r w:rsidRPr="004A6D8C">
        <w:rPr>
          <w:rFonts w:ascii="Arial" w:hAnsi="Arial" w:cs="Arial"/>
          <w:b/>
        </w:rPr>
        <w:t xml:space="preserve">. </w:t>
      </w:r>
      <w:r w:rsidRPr="004A6D8C">
        <w:rPr>
          <w:rFonts w:ascii="Arial" w:hAnsi="Arial" w:cs="Arial"/>
        </w:rPr>
        <w:t>For analysis and evaluating the creditworthiness of the borrowers various financial ratios along with the relative weights of these are used in the analysis</w:t>
      </w:r>
      <w:r w:rsidR="00AF70B4">
        <w:rPr>
          <w:rFonts w:ascii="Arial" w:hAnsi="Arial" w:cs="Arial"/>
        </w:rPr>
        <w:t xml:space="preserve"> </w:t>
      </w:r>
      <w:sdt>
        <w:sdtPr>
          <w:rPr>
            <w:rFonts w:ascii="Arial" w:hAnsi="Arial" w:cs="Arial"/>
          </w:rPr>
          <w:id w:val="-1252664879"/>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Pr="004A6D8C">
        <w:rPr>
          <w:rFonts w:ascii="Arial" w:hAnsi="Arial" w:cs="Arial"/>
        </w:rPr>
        <w:t xml:space="preserve">. The relative weights assigned to various financial ratios are based on the past or observed experience.  </w:t>
      </w:r>
    </w:p>
    <w:p w:rsidR="00E36CF0" w:rsidRPr="004A6D8C" w:rsidRDefault="00E36CF0" w:rsidP="004A6D8C">
      <w:pPr>
        <w:tabs>
          <w:tab w:val="left" w:pos="540"/>
        </w:tabs>
        <w:spacing w:after="0" w:line="480" w:lineRule="auto"/>
        <w:rPr>
          <w:rFonts w:ascii="Arial" w:hAnsi="Arial" w:cs="Arial"/>
        </w:rPr>
      </w:pPr>
      <w:r w:rsidRPr="004A6D8C">
        <w:rPr>
          <w:rFonts w:ascii="Arial" w:hAnsi="Arial" w:cs="Arial"/>
        </w:rPr>
        <w:t xml:space="preserve">There are several criticisms of the linear discriminant models in making the credit risk analysis and evaluation. These criticisms are discussed below. </w:t>
      </w:r>
    </w:p>
    <w:p w:rsidR="00E36CF0" w:rsidRPr="004A6D8C" w:rsidRDefault="00E36CF0" w:rsidP="007256B3">
      <w:pPr>
        <w:numPr>
          <w:ilvl w:val="0"/>
          <w:numId w:val="2"/>
        </w:numPr>
        <w:tabs>
          <w:tab w:val="left" w:pos="0"/>
        </w:tabs>
        <w:spacing w:after="0" w:line="480" w:lineRule="auto"/>
        <w:ind w:left="270" w:hanging="270"/>
        <w:rPr>
          <w:rFonts w:ascii="Arial" w:hAnsi="Arial" w:cs="Arial"/>
        </w:rPr>
      </w:pPr>
      <w:r w:rsidRPr="004A6D8C">
        <w:rPr>
          <w:rFonts w:ascii="Arial" w:hAnsi="Arial" w:cs="Arial"/>
        </w:rPr>
        <w:t>Only two extreme categories of risk i.e. default and default is considered in the models. But in real world, several categories of risks with different severity are being considered</w:t>
      </w:r>
      <w:r w:rsidR="00AF70B4">
        <w:rPr>
          <w:rFonts w:ascii="Arial" w:hAnsi="Arial" w:cs="Arial"/>
        </w:rPr>
        <w:t xml:space="preserve"> </w:t>
      </w:r>
      <w:sdt>
        <w:sdtPr>
          <w:rPr>
            <w:rFonts w:ascii="Arial" w:hAnsi="Arial" w:cs="Arial"/>
          </w:rPr>
          <w:id w:val="1507097556"/>
          <w:citation/>
        </w:sdtPr>
        <w:sdtEndPr/>
        <w:sdtContent>
          <w:r w:rsidR="00AF70B4">
            <w:rPr>
              <w:rFonts w:ascii="Arial" w:hAnsi="Arial" w:cs="Arial"/>
            </w:rPr>
            <w:fldChar w:fldCharType="begin"/>
          </w:r>
          <w:r w:rsidR="00AF70B4">
            <w:rPr>
              <w:rFonts w:ascii="Arial" w:hAnsi="Arial" w:cs="Arial"/>
            </w:rPr>
            <w:instrText xml:space="preserve"> CITATION IMP12 \l 1033 </w:instrText>
          </w:r>
          <w:r w:rsidR="00AF70B4">
            <w:rPr>
              <w:rFonts w:ascii="Arial" w:hAnsi="Arial" w:cs="Arial"/>
            </w:rPr>
            <w:fldChar w:fldCharType="separate"/>
          </w:r>
          <w:r w:rsidR="00AF70B4" w:rsidRPr="00AF70B4">
            <w:rPr>
              <w:rFonts w:ascii="Arial" w:hAnsi="Arial" w:cs="Arial"/>
              <w:noProof/>
            </w:rPr>
            <w:t>(Pandey, 2012)</w:t>
          </w:r>
          <w:r w:rsidR="00AF70B4">
            <w:rPr>
              <w:rFonts w:ascii="Arial" w:hAnsi="Arial" w:cs="Arial"/>
            </w:rPr>
            <w:fldChar w:fldCharType="end"/>
          </w:r>
        </w:sdtContent>
      </w:sdt>
      <w:r w:rsidRPr="004A6D8C">
        <w:rPr>
          <w:rFonts w:ascii="Arial" w:hAnsi="Arial" w:cs="Arial"/>
        </w:rPr>
        <w:t xml:space="preserve">. </w:t>
      </w:r>
    </w:p>
    <w:p w:rsidR="00E36CF0" w:rsidRPr="004A6D8C" w:rsidRDefault="00E36CF0" w:rsidP="007256B3">
      <w:pPr>
        <w:numPr>
          <w:ilvl w:val="0"/>
          <w:numId w:val="2"/>
        </w:numPr>
        <w:tabs>
          <w:tab w:val="left" w:pos="0"/>
        </w:tabs>
        <w:spacing w:after="0" w:line="480" w:lineRule="auto"/>
        <w:ind w:left="270" w:hanging="270"/>
        <w:rPr>
          <w:rFonts w:ascii="Arial" w:hAnsi="Arial" w:cs="Arial"/>
        </w:rPr>
      </w:pPr>
      <w:r w:rsidRPr="004A6D8C">
        <w:rPr>
          <w:rFonts w:ascii="Arial" w:hAnsi="Arial" w:cs="Arial"/>
        </w:rPr>
        <w:t>The relative weights assigned to different variables affecting and predicting the credit worthiness may vary across times, and across industries</w:t>
      </w:r>
      <w:r w:rsidR="00AF70B4">
        <w:rPr>
          <w:rFonts w:ascii="Arial" w:hAnsi="Arial" w:cs="Arial"/>
        </w:rPr>
        <w:t xml:space="preserve"> </w:t>
      </w:r>
      <w:sdt>
        <w:sdtPr>
          <w:rPr>
            <w:rFonts w:ascii="Arial" w:hAnsi="Arial" w:cs="Arial"/>
          </w:rPr>
          <w:id w:val="-1176578514"/>
          <w:citation/>
        </w:sdtPr>
        <w:sdtEndPr/>
        <w:sdtContent>
          <w:r w:rsidR="00AF70B4">
            <w:rPr>
              <w:rFonts w:ascii="Arial" w:hAnsi="Arial" w:cs="Arial"/>
            </w:rPr>
            <w:fldChar w:fldCharType="begin"/>
          </w:r>
          <w:r w:rsidR="00AF70B4">
            <w:rPr>
              <w:rFonts w:ascii="Arial" w:hAnsi="Arial" w:cs="Arial"/>
            </w:rPr>
            <w:instrText xml:space="preserve"> CITATION Edw68 \l 1033 </w:instrText>
          </w:r>
          <w:r w:rsidR="00AF70B4">
            <w:rPr>
              <w:rFonts w:ascii="Arial" w:hAnsi="Arial" w:cs="Arial"/>
            </w:rPr>
            <w:fldChar w:fldCharType="separate"/>
          </w:r>
          <w:r w:rsidR="00AF70B4" w:rsidRPr="00AF70B4">
            <w:rPr>
              <w:rFonts w:ascii="Arial" w:hAnsi="Arial" w:cs="Arial"/>
              <w:noProof/>
            </w:rPr>
            <w:t>(Altman, 1968)</w:t>
          </w:r>
          <w:r w:rsidR="00AF70B4">
            <w:rPr>
              <w:rFonts w:ascii="Arial" w:hAnsi="Arial" w:cs="Arial"/>
            </w:rPr>
            <w:fldChar w:fldCharType="end"/>
          </w:r>
        </w:sdtContent>
      </w:sdt>
      <w:r w:rsidRPr="004A6D8C">
        <w:rPr>
          <w:rFonts w:ascii="Arial" w:hAnsi="Arial" w:cs="Arial"/>
        </w:rPr>
        <w:t xml:space="preserve">. Also, actual variables to be included in the models can vary across times, and across industries. </w:t>
      </w:r>
    </w:p>
    <w:p w:rsidR="00E36CF0" w:rsidRPr="004A6D8C" w:rsidRDefault="00E36CF0" w:rsidP="007256B3">
      <w:pPr>
        <w:numPr>
          <w:ilvl w:val="0"/>
          <w:numId w:val="2"/>
        </w:numPr>
        <w:tabs>
          <w:tab w:val="left" w:pos="0"/>
        </w:tabs>
        <w:spacing w:after="0" w:line="480" w:lineRule="auto"/>
        <w:ind w:left="270" w:hanging="270"/>
        <w:rPr>
          <w:rFonts w:ascii="Arial" w:hAnsi="Arial" w:cs="Arial"/>
        </w:rPr>
      </w:pPr>
      <w:r w:rsidRPr="004A6D8C">
        <w:rPr>
          <w:rFonts w:ascii="Arial" w:hAnsi="Arial" w:cs="Arial"/>
        </w:rPr>
        <w:t>Hard to define and analyze, but potentially important in analyzing the creditworthiness and predicting default are omitted in the analysis</w:t>
      </w:r>
      <w:r w:rsidR="00AF70B4">
        <w:rPr>
          <w:rFonts w:ascii="Arial" w:hAnsi="Arial" w:cs="Arial"/>
        </w:rPr>
        <w:t xml:space="preserve"> </w:t>
      </w:r>
      <w:sdt>
        <w:sdtPr>
          <w:rPr>
            <w:rFonts w:ascii="Arial" w:hAnsi="Arial" w:cs="Arial"/>
          </w:rPr>
          <w:id w:val="50283706"/>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Pr="004A6D8C">
        <w:rPr>
          <w:rFonts w:ascii="Arial" w:hAnsi="Arial" w:cs="Arial"/>
        </w:rPr>
        <w:t>.</w:t>
      </w:r>
    </w:p>
    <w:p w:rsidR="00E36CF0" w:rsidRPr="004A6D8C" w:rsidRDefault="00E36CF0" w:rsidP="007256B3">
      <w:pPr>
        <w:numPr>
          <w:ilvl w:val="0"/>
          <w:numId w:val="2"/>
        </w:numPr>
        <w:tabs>
          <w:tab w:val="left" w:pos="0"/>
        </w:tabs>
        <w:spacing w:after="0" w:line="480" w:lineRule="auto"/>
        <w:ind w:left="270" w:hanging="270"/>
        <w:rPr>
          <w:rFonts w:ascii="Arial" w:hAnsi="Arial" w:cs="Arial"/>
        </w:rPr>
      </w:pPr>
      <w:r w:rsidRPr="004A6D8C">
        <w:rPr>
          <w:rFonts w:ascii="Arial" w:hAnsi="Arial" w:cs="Arial"/>
        </w:rPr>
        <w:t>The results of the models are very sensitive to the changes in variables</w:t>
      </w:r>
      <w:r w:rsidR="00AF70B4">
        <w:rPr>
          <w:rFonts w:ascii="Arial" w:hAnsi="Arial" w:cs="Arial"/>
        </w:rPr>
        <w:t xml:space="preserve"> </w:t>
      </w:r>
      <w:sdt>
        <w:sdtPr>
          <w:rPr>
            <w:rFonts w:ascii="Arial" w:hAnsi="Arial" w:cs="Arial"/>
          </w:rPr>
          <w:id w:val="2081398791"/>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Pr="004A6D8C">
        <w:rPr>
          <w:rFonts w:ascii="Arial" w:hAnsi="Arial" w:cs="Arial"/>
        </w:rPr>
        <w:t>. For a minor change in the input variables the results of the analysis may shift dramatically, for example from default to not default, or not default to default.</w:t>
      </w:r>
    </w:p>
    <w:p w:rsidR="00E36CF0" w:rsidRPr="00F86911" w:rsidRDefault="00E36CF0" w:rsidP="004A6D8C">
      <w:pPr>
        <w:spacing w:after="0" w:line="480" w:lineRule="auto"/>
        <w:rPr>
          <w:rFonts w:ascii="Arial" w:hAnsi="Arial" w:cs="Arial"/>
          <w:b/>
          <w:sz w:val="12"/>
          <w:szCs w:val="12"/>
        </w:rPr>
      </w:pPr>
    </w:p>
    <w:p w:rsidR="00611C84" w:rsidRPr="004A6D8C" w:rsidRDefault="00611C84" w:rsidP="004A6D8C">
      <w:pPr>
        <w:spacing w:after="0" w:line="480" w:lineRule="auto"/>
        <w:jc w:val="center"/>
        <w:rPr>
          <w:rFonts w:ascii="Arial" w:hAnsi="Arial" w:cs="Arial"/>
          <w:b/>
          <w:u w:val="single"/>
        </w:rPr>
      </w:pPr>
      <w:r w:rsidRPr="004A6D8C">
        <w:rPr>
          <w:rFonts w:ascii="Arial" w:hAnsi="Arial" w:cs="Arial"/>
          <w:b/>
          <w:u w:val="single"/>
        </w:rPr>
        <w:t>Answer of Question No 22</w:t>
      </w:r>
    </w:p>
    <w:p w:rsidR="00611C84" w:rsidRPr="00F86911" w:rsidRDefault="00611C84" w:rsidP="004A6D8C">
      <w:pPr>
        <w:spacing w:after="0" w:line="480" w:lineRule="auto"/>
        <w:rPr>
          <w:rFonts w:ascii="Arial" w:hAnsi="Arial" w:cs="Arial"/>
          <w:sz w:val="8"/>
          <w:szCs w:val="8"/>
        </w:rPr>
      </w:pPr>
    </w:p>
    <w:p w:rsidR="00611C84" w:rsidRPr="004A6D8C" w:rsidRDefault="001C0926" w:rsidP="004A6D8C">
      <w:pPr>
        <w:pStyle w:val="ListParagraph"/>
        <w:numPr>
          <w:ilvl w:val="0"/>
          <w:numId w:val="1"/>
        </w:numPr>
        <w:spacing w:after="0" w:line="480" w:lineRule="auto"/>
        <w:rPr>
          <w:rFonts w:ascii="Arial" w:hAnsi="Arial" w:cs="Arial"/>
        </w:rPr>
      </w:pPr>
      <w:r w:rsidRPr="004A6D8C">
        <w:rPr>
          <w:rFonts w:ascii="Arial" w:hAnsi="Arial" w:cs="Arial"/>
        </w:rPr>
        <w:t>Here,</w:t>
      </w:r>
    </w:p>
    <w:p w:rsidR="001C0926" w:rsidRPr="004A6D8C" w:rsidRDefault="001C0926" w:rsidP="004A6D8C">
      <w:pPr>
        <w:spacing w:after="0" w:line="480" w:lineRule="auto"/>
        <w:rPr>
          <w:rFonts w:ascii="Arial" w:hAnsi="Arial" w:cs="Arial"/>
        </w:rPr>
      </w:pPr>
      <w:r w:rsidRPr="004A6D8C">
        <w:rPr>
          <w:rFonts w:ascii="Arial" w:hAnsi="Arial" w:cs="Arial"/>
        </w:rPr>
        <w:t>Working Capital/ Total Assets, X</w:t>
      </w:r>
      <w:r w:rsidRPr="004A6D8C">
        <w:rPr>
          <w:rFonts w:ascii="Arial" w:hAnsi="Arial" w:cs="Arial"/>
          <w:vertAlign w:val="subscript"/>
        </w:rPr>
        <w:t>1</w:t>
      </w:r>
      <w:r w:rsidRPr="004A6D8C">
        <w:rPr>
          <w:rFonts w:ascii="Arial" w:hAnsi="Arial" w:cs="Arial"/>
        </w:rPr>
        <w:t xml:space="preserve"> = (200 </w:t>
      </w:r>
      <w:r w:rsidRPr="004A6D8C">
        <w:rPr>
          <w:rFonts w:ascii="Arial" w:hAnsi="Arial" w:cs="Arial"/>
        </w:rPr>
        <w:noBreakHyphen/>
        <w:t xml:space="preserve">30 </w:t>
      </w:r>
      <w:r w:rsidRPr="004A6D8C">
        <w:rPr>
          <w:rFonts w:ascii="Arial" w:hAnsi="Arial" w:cs="Arial"/>
        </w:rPr>
        <w:noBreakHyphen/>
        <w:t>30 -90)/ 700 = 0.071</w:t>
      </w:r>
    </w:p>
    <w:p w:rsidR="001C0926" w:rsidRPr="004A6D8C" w:rsidRDefault="001C0926" w:rsidP="004A6D8C">
      <w:pPr>
        <w:spacing w:after="0" w:line="480" w:lineRule="auto"/>
        <w:rPr>
          <w:rFonts w:ascii="Arial" w:hAnsi="Arial" w:cs="Arial"/>
        </w:rPr>
      </w:pPr>
      <w:r w:rsidRPr="004A6D8C">
        <w:rPr>
          <w:rFonts w:ascii="Arial" w:hAnsi="Arial" w:cs="Arial"/>
        </w:rPr>
        <w:t>Retained Earnings/ Total Assets, X</w:t>
      </w:r>
      <w:r w:rsidRPr="004A6D8C">
        <w:rPr>
          <w:rFonts w:ascii="Arial" w:hAnsi="Arial" w:cs="Arial"/>
          <w:vertAlign w:val="subscript"/>
        </w:rPr>
        <w:t>2</w:t>
      </w:r>
      <w:r w:rsidRPr="004A6D8C">
        <w:rPr>
          <w:rFonts w:ascii="Arial" w:hAnsi="Arial" w:cs="Arial"/>
        </w:rPr>
        <w:t xml:space="preserve"> = (22 / 700) = 0.031</w:t>
      </w:r>
    </w:p>
    <w:p w:rsidR="001C0926" w:rsidRPr="004A6D8C" w:rsidRDefault="001C0926" w:rsidP="004A6D8C">
      <w:pPr>
        <w:spacing w:after="0" w:line="480" w:lineRule="auto"/>
        <w:rPr>
          <w:rFonts w:ascii="Arial" w:hAnsi="Arial" w:cs="Arial"/>
        </w:rPr>
      </w:pPr>
      <w:r w:rsidRPr="004A6D8C">
        <w:rPr>
          <w:rFonts w:ascii="Arial" w:hAnsi="Arial" w:cs="Arial"/>
        </w:rPr>
        <w:t xml:space="preserve">Earnings </w:t>
      </w:r>
      <w:proofErr w:type="gramStart"/>
      <w:r w:rsidRPr="004A6D8C">
        <w:rPr>
          <w:rFonts w:ascii="Arial" w:hAnsi="Arial" w:cs="Arial"/>
        </w:rPr>
        <w:t>Before</w:t>
      </w:r>
      <w:proofErr w:type="gramEnd"/>
      <w:r w:rsidRPr="004A6D8C">
        <w:rPr>
          <w:rFonts w:ascii="Arial" w:hAnsi="Arial" w:cs="Arial"/>
        </w:rPr>
        <w:t xml:space="preserve"> Interest and Taxes/ Total Assets, X</w:t>
      </w:r>
      <w:r w:rsidRPr="004A6D8C">
        <w:rPr>
          <w:rFonts w:ascii="Arial" w:hAnsi="Arial" w:cs="Arial"/>
          <w:vertAlign w:val="subscript"/>
        </w:rPr>
        <w:t>3</w:t>
      </w:r>
      <w:r w:rsidRPr="004A6D8C">
        <w:rPr>
          <w:rFonts w:ascii="Arial" w:hAnsi="Arial" w:cs="Arial"/>
        </w:rPr>
        <w:t xml:space="preserve"> = (140 / 700) = 0.20</w:t>
      </w:r>
    </w:p>
    <w:p w:rsidR="001C0926" w:rsidRPr="004A6D8C" w:rsidRDefault="001C0926" w:rsidP="004A6D8C">
      <w:pPr>
        <w:spacing w:after="0" w:line="480" w:lineRule="auto"/>
        <w:rPr>
          <w:rFonts w:ascii="Arial" w:hAnsi="Arial" w:cs="Arial"/>
        </w:rPr>
      </w:pPr>
      <w:r w:rsidRPr="004A6D8C">
        <w:rPr>
          <w:rFonts w:ascii="Arial" w:hAnsi="Arial" w:cs="Arial"/>
        </w:rPr>
        <w:t>Market Value of Equity/ Book Value of Total Debt, X</w:t>
      </w:r>
      <w:r w:rsidRPr="004A6D8C">
        <w:rPr>
          <w:rFonts w:ascii="Arial" w:hAnsi="Arial" w:cs="Arial"/>
          <w:vertAlign w:val="subscript"/>
        </w:rPr>
        <w:t>4</w:t>
      </w:r>
      <w:r w:rsidRPr="004A6D8C">
        <w:rPr>
          <w:rFonts w:ascii="Arial" w:hAnsi="Arial" w:cs="Arial"/>
        </w:rPr>
        <w:t xml:space="preserve"> = (400 / 150) = 2.67</w:t>
      </w:r>
    </w:p>
    <w:p w:rsidR="001C0926" w:rsidRPr="004A6D8C" w:rsidRDefault="001C0926" w:rsidP="004A6D8C">
      <w:pPr>
        <w:spacing w:after="0" w:line="480" w:lineRule="auto"/>
        <w:rPr>
          <w:rFonts w:ascii="Arial" w:hAnsi="Arial" w:cs="Arial"/>
        </w:rPr>
      </w:pPr>
      <w:r w:rsidRPr="004A6D8C">
        <w:rPr>
          <w:rFonts w:ascii="Arial" w:hAnsi="Arial" w:cs="Arial"/>
        </w:rPr>
        <w:lastRenderedPageBreak/>
        <w:t>Sales Revenue/ Total Assets, X</w:t>
      </w:r>
      <w:r w:rsidRPr="004A6D8C">
        <w:rPr>
          <w:rFonts w:ascii="Arial" w:hAnsi="Arial" w:cs="Arial"/>
          <w:vertAlign w:val="subscript"/>
        </w:rPr>
        <w:t>5</w:t>
      </w:r>
      <w:r w:rsidRPr="004A6D8C">
        <w:rPr>
          <w:rFonts w:ascii="Arial" w:hAnsi="Arial" w:cs="Arial"/>
        </w:rPr>
        <w:t xml:space="preserve"> = (500 / 700) = 0.714</w:t>
      </w:r>
    </w:p>
    <w:p w:rsidR="001C0926" w:rsidRPr="004A6D8C" w:rsidRDefault="00F86911" w:rsidP="004A6D8C">
      <w:pPr>
        <w:spacing w:after="0" w:line="480" w:lineRule="auto"/>
        <w:rPr>
          <w:rFonts w:ascii="Arial" w:hAnsi="Arial" w:cs="Arial"/>
        </w:rPr>
      </w:pPr>
      <w:r>
        <w:rPr>
          <w:rFonts w:ascii="Arial" w:hAnsi="Arial" w:cs="Arial"/>
        </w:rPr>
        <w:t xml:space="preserve">         </w:t>
      </w:r>
      <w:r w:rsidR="001C0926" w:rsidRPr="004A6D8C">
        <w:rPr>
          <w:rFonts w:ascii="Arial" w:hAnsi="Arial" w:cs="Arial"/>
        </w:rPr>
        <w:t xml:space="preserve">Now, the </w:t>
      </w:r>
      <w:r w:rsidR="00DA7C5A" w:rsidRPr="004A6D8C">
        <w:rPr>
          <w:rFonts w:ascii="Arial" w:hAnsi="Arial" w:cs="Arial"/>
        </w:rPr>
        <w:t xml:space="preserve">value </w:t>
      </w:r>
      <w:r w:rsidR="001C0926" w:rsidRPr="004A6D8C">
        <w:rPr>
          <w:rFonts w:ascii="Arial" w:hAnsi="Arial" w:cs="Arial"/>
        </w:rPr>
        <w:t xml:space="preserve">of the Altman Z Score can be constructed as follows to assess the credit worthiness of the MNO Inc. </w:t>
      </w:r>
    </w:p>
    <w:p w:rsidR="001C0926" w:rsidRPr="004A6D8C" w:rsidRDefault="001C0926" w:rsidP="004A6D8C">
      <w:pPr>
        <w:spacing w:after="0" w:line="480" w:lineRule="auto"/>
        <w:rPr>
          <w:rFonts w:ascii="Arial" w:hAnsi="Arial" w:cs="Arial"/>
        </w:rPr>
      </w:pPr>
      <w:r w:rsidRPr="004A6D8C">
        <w:rPr>
          <w:rFonts w:ascii="Arial" w:hAnsi="Arial" w:cs="Arial"/>
        </w:rPr>
        <w:t xml:space="preserve">Z </w:t>
      </w:r>
      <w:proofErr w:type="gramStart"/>
      <w:r w:rsidRPr="004A6D8C">
        <w:rPr>
          <w:rFonts w:ascii="Arial" w:hAnsi="Arial" w:cs="Arial"/>
        </w:rPr>
        <w:t>Score</w:t>
      </w:r>
      <w:proofErr w:type="gramEnd"/>
      <w:r w:rsidRPr="004A6D8C">
        <w:rPr>
          <w:rFonts w:ascii="Arial" w:hAnsi="Arial" w:cs="Arial"/>
        </w:rPr>
        <w:t xml:space="preserve"> = 0.75 X</w:t>
      </w:r>
      <w:r w:rsidRPr="004A6D8C">
        <w:rPr>
          <w:rFonts w:ascii="Arial" w:hAnsi="Arial" w:cs="Arial"/>
          <w:vertAlign w:val="subscript"/>
        </w:rPr>
        <w:t>1</w:t>
      </w:r>
      <w:r w:rsidRPr="004A6D8C">
        <w:rPr>
          <w:rFonts w:ascii="Arial" w:hAnsi="Arial" w:cs="Arial"/>
        </w:rPr>
        <w:t xml:space="preserve"> + 1.4 X</w:t>
      </w:r>
      <w:r w:rsidRPr="004A6D8C">
        <w:rPr>
          <w:rFonts w:ascii="Arial" w:hAnsi="Arial" w:cs="Arial"/>
          <w:vertAlign w:val="subscript"/>
        </w:rPr>
        <w:t>2</w:t>
      </w:r>
      <w:r w:rsidRPr="004A6D8C">
        <w:rPr>
          <w:rFonts w:ascii="Arial" w:hAnsi="Arial" w:cs="Arial"/>
        </w:rPr>
        <w:t xml:space="preserve"> + 3.3 X</w:t>
      </w:r>
      <w:r w:rsidRPr="004A6D8C">
        <w:rPr>
          <w:rFonts w:ascii="Arial" w:hAnsi="Arial" w:cs="Arial"/>
          <w:vertAlign w:val="subscript"/>
        </w:rPr>
        <w:t>3</w:t>
      </w:r>
      <w:r w:rsidRPr="004A6D8C">
        <w:rPr>
          <w:rFonts w:ascii="Arial" w:hAnsi="Arial" w:cs="Arial"/>
        </w:rPr>
        <w:t xml:space="preserve"> + 0.60 X</w:t>
      </w:r>
      <w:r w:rsidRPr="004A6D8C">
        <w:rPr>
          <w:rFonts w:ascii="Arial" w:hAnsi="Arial" w:cs="Arial"/>
          <w:vertAlign w:val="subscript"/>
        </w:rPr>
        <w:t>4</w:t>
      </w:r>
      <w:r w:rsidRPr="004A6D8C">
        <w:rPr>
          <w:rFonts w:ascii="Arial" w:hAnsi="Arial" w:cs="Arial"/>
        </w:rPr>
        <w:t xml:space="preserve"> + 1.00 X</w:t>
      </w:r>
      <w:r w:rsidRPr="004A6D8C">
        <w:rPr>
          <w:rFonts w:ascii="Arial" w:hAnsi="Arial" w:cs="Arial"/>
          <w:vertAlign w:val="subscript"/>
        </w:rPr>
        <w:t>5</w:t>
      </w:r>
    </w:p>
    <w:p w:rsidR="00DA7C5A" w:rsidRPr="004A6D8C" w:rsidRDefault="00DA7C5A" w:rsidP="004A6D8C">
      <w:pPr>
        <w:spacing w:after="0" w:line="480" w:lineRule="auto"/>
        <w:rPr>
          <w:rFonts w:ascii="Arial" w:hAnsi="Arial" w:cs="Arial"/>
        </w:rPr>
      </w:pPr>
      <w:r w:rsidRPr="004A6D8C">
        <w:rPr>
          <w:rFonts w:ascii="Arial" w:hAnsi="Arial" w:cs="Arial"/>
        </w:rPr>
        <w:t xml:space="preserve">              = (0.75*0.071) + (1.4*0.031) + (3.3*0.20) + (0.60*2.67) + (1.00*0.714)</w:t>
      </w:r>
    </w:p>
    <w:p w:rsidR="00DA7C5A" w:rsidRPr="004A6D8C" w:rsidRDefault="00ED4AE4" w:rsidP="004A6D8C">
      <w:pPr>
        <w:spacing w:after="0" w:line="480" w:lineRule="auto"/>
        <w:rPr>
          <w:rFonts w:ascii="Arial" w:hAnsi="Arial" w:cs="Arial"/>
        </w:rPr>
      </w:pPr>
      <w:r>
        <w:rPr>
          <w:rFonts w:ascii="Arial" w:hAnsi="Arial" w:cs="Arial"/>
        </w:rPr>
        <w:t xml:space="preserve">              = 3.</w:t>
      </w:r>
      <w:r w:rsidR="00DA7C5A" w:rsidRPr="004A6D8C">
        <w:rPr>
          <w:rFonts w:ascii="Arial" w:hAnsi="Arial" w:cs="Arial"/>
        </w:rPr>
        <w:t>0</w:t>
      </w:r>
      <w:r>
        <w:rPr>
          <w:rFonts w:ascii="Arial" w:hAnsi="Arial" w:cs="Arial"/>
        </w:rPr>
        <w:t>7</w:t>
      </w:r>
    </w:p>
    <w:p w:rsidR="00F35D3D" w:rsidRPr="00F86911" w:rsidRDefault="00F86911" w:rsidP="00F86911">
      <w:pPr>
        <w:pStyle w:val="ListParagraph"/>
        <w:numPr>
          <w:ilvl w:val="0"/>
          <w:numId w:val="1"/>
        </w:numPr>
        <w:spacing w:after="0" w:line="480" w:lineRule="auto"/>
        <w:ind w:left="0" w:firstLine="450"/>
        <w:rPr>
          <w:rFonts w:ascii="Arial" w:hAnsi="Arial" w:cs="Arial"/>
        </w:rPr>
      </w:pPr>
      <w:r>
        <w:rPr>
          <w:rFonts w:ascii="Arial" w:hAnsi="Arial" w:cs="Arial"/>
        </w:rPr>
        <w:t xml:space="preserve"> </w:t>
      </w:r>
      <w:r w:rsidR="00F35D3D" w:rsidRPr="004A6D8C">
        <w:rPr>
          <w:rFonts w:ascii="Arial" w:hAnsi="Arial" w:cs="Arial"/>
        </w:rPr>
        <w:t>Here, the Altman Z Score measure of the MNO Inc</w:t>
      </w:r>
      <w:r w:rsidR="00ED4AE4">
        <w:rPr>
          <w:rFonts w:ascii="Arial" w:hAnsi="Arial" w:cs="Arial"/>
        </w:rPr>
        <w:t>. is 3.</w:t>
      </w:r>
      <w:r w:rsidR="00F35D3D" w:rsidRPr="004A6D8C">
        <w:rPr>
          <w:rFonts w:ascii="Arial" w:hAnsi="Arial" w:cs="Arial"/>
        </w:rPr>
        <w:t>0</w:t>
      </w:r>
      <w:r w:rsidR="00ED4AE4">
        <w:rPr>
          <w:rFonts w:ascii="Arial" w:hAnsi="Arial" w:cs="Arial"/>
        </w:rPr>
        <w:t>7</w:t>
      </w:r>
      <w:r w:rsidR="00F35D3D" w:rsidRPr="004A6D8C">
        <w:rPr>
          <w:rFonts w:ascii="Arial" w:hAnsi="Arial" w:cs="Arial"/>
        </w:rPr>
        <w:t xml:space="preserve"> which </w:t>
      </w:r>
      <w:proofErr w:type="gramStart"/>
      <w:r w:rsidR="00F35D3D" w:rsidRPr="004A6D8C">
        <w:rPr>
          <w:rFonts w:ascii="Arial" w:hAnsi="Arial" w:cs="Arial"/>
        </w:rPr>
        <w:t>falls</w:t>
      </w:r>
      <w:proofErr w:type="gramEnd"/>
      <w:r w:rsidR="00F35D3D" w:rsidRPr="004A6D8C">
        <w:rPr>
          <w:rFonts w:ascii="Arial" w:hAnsi="Arial" w:cs="Arial"/>
        </w:rPr>
        <w:t xml:space="preserve"> within the gre</w:t>
      </w:r>
      <w:r w:rsidR="00AF2852">
        <w:rPr>
          <w:rFonts w:ascii="Arial" w:hAnsi="Arial" w:cs="Arial"/>
        </w:rPr>
        <w:t>en zone area (Above 3.00). Thus</w:t>
      </w:r>
      <w:r w:rsidR="00F35D3D" w:rsidRPr="004A6D8C">
        <w:rPr>
          <w:rFonts w:ascii="Arial" w:hAnsi="Arial" w:cs="Arial"/>
        </w:rPr>
        <w:t xml:space="preserve"> from the calculated Z Score, it can be said that there is possibility of failure or bankruptcy of the company at present time. Thus, the loan application of MNO Inc. should be approved. </w:t>
      </w:r>
    </w:p>
    <w:p w:rsidR="00F35D3D" w:rsidRPr="00F86911" w:rsidRDefault="00F86911" w:rsidP="00F86911">
      <w:pPr>
        <w:pStyle w:val="ListParagraph"/>
        <w:numPr>
          <w:ilvl w:val="0"/>
          <w:numId w:val="1"/>
        </w:numPr>
        <w:spacing w:after="0" w:line="480" w:lineRule="auto"/>
        <w:ind w:left="0" w:firstLine="450"/>
        <w:rPr>
          <w:rFonts w:ascii="Arial" w:hAnsi="Arial" w:cs="Arial"/>
        </w:rPr>
      </w:pPr>
      <w:r>
        <w:rPr>
          <w:rFonts w:ascii="Arial" w:hAnsi="Arial" w:cs="Arial"/>
        </w:rPr>
        <w:t xml:space="preserve"> </w:t>
      </w:r>
      <w:r w:rsidR="003A1B22" w:rsidRPr="004A6D8C">
        <w:rPr>
          <w:rFonts w:ascii="Arial" w:hAnsi="Arial" w:cs="Arial"/>
        </w:rPr>
        <w:t xml:space="preserve">For the given change in sales and market value of equity, the net income of MNO will be -$100 (300-360-40) without taking into account text credits. For the given change in sales and market value of equity there will be change in the calculated Altman Z Score. </w:t>
      </w:r>
    </w:p>
    <w:p w:rsidR="00F35D3D" w:rsidRPr="004A6D8C" w:rsidRDefault="00F35D3D" w:rsidP="004A6D8C">
      <w:pPr>
        <w:spacing w:after="0" w:line="480" w:lineRule="auto"/>
        <w:rPr>
          <w:rFonts w:ascii="Arial" w:hAnsi="Arial" w:cs="Arial"/>
        </w:rPr>
      </w:pPr>
      <w:r w:rsidRPr="004A6D8C">
        <w:rPr>
          <w:rFonts w:ascii="Arial" w:hAnsi="Arial" w:cs="Arial"/>
        </w:rPr>
        <w:t xml:space="preserve">Here, </w:t>
      </w:r>
    </w:p>
    <w:p w:rsidR="00F35D3D" w:rsidRPr="004A6D8C" w:rsidRDefault="00F35D3D" w:rsidP="004A6D8C">
      <w:pPr>
        <w:spacing w:after="0" w:line="480" w:lineRule="auto"/>
        <w:rPr>
          <w:rFonts w:ascii="Arial" w:hAnsi="Arial" w:cs="Arial"/>
        </w:rPr>
      </w:pPr>
      <w:r w:rsidRPr="004A6D8C">
        <w:rPr>
          <w:rFonts w:ascii="Arial" w:hAnsi="Arial" w:cs="Arial"/>
        </w:rPr>
        <w:t>Working Capital/ Total Assets, X</w:t>
      </w:r>
      <w:r w:rsidRPr="004A6D8C">
        <w:rPr>
          <w:rFonts w:ascii="Arial" w:hAnsi="Arial" w:cs="Arial"/>
          <w:vertAlign w:val="subscript"/>
        </w:rPr>
        <w:t>1</w:t>
      </w:r>
      <w:r w:rsidRPr="004A6D8C">
        <w:rPr>
          <w:rFonts w:ascii="Arial" w:hAnsi="Arial" w:cs="Arial"/>
        </w:rPr>
        <w:t xml:space="preserve"> = (200 </w:t>
      </w:r>
      <w:r w:rsidRPr="004A6D8C">
        <w:rPr>
          <w:rFonts w:ascii="Arial" w:hAnsi="Arial" w:cs="Arial"/>
        </w:rPr>
        <w:noBreakHyphen/>
        <w:t xml:space="preserve">30 </w:t>
      </w:r>
      <w:r w:rsidRPr="004A6D8C">
        <w:rPr>
          <w:rFonts w:ascii="Arial" w:hAnsi="Arial" w:cs="Arial"/>
        </w:rPr>
        <w:noBreakHyphen/>
        <w:t>30 -90)/ 700 = 0.071</w:t>
      </w:r>
    </w:p>
    <w:p w:rsidR="00F35D3D" w:rsidRPr="004A6D8C" w:rsidRDefault="00F35D3D" w:rsidP="004A6D8C">
      <w:pPr>
        <w:spacing w:after="0" w:line="480" w:lineRule="auto"/>
        <w:rPr>
          <w:rFonts w:ascii="Arial" w:hAnsi="Arial" w:cs="Arial"/>
        </w:rPr>
      </w:pPr>
      <w:r w:rsidRPr="004A6D8C">
        <w:rPr>
          <w:rFonts w:ascii="Arial" w:hAnsi="Arial" w:cs="Arial"/>
        </w:rPr>
        <w:t>Retained Earnings/ Total Assets, X</w:t>
      </w:r>
      <w:r w:rsidRPr="004A6D8C">
        <w:rPr>
          <w:rFonts w:ascii="Arial" w:hAnsi="Arial" w:cs="Arial"/>
          <w:vertAlign w:val="subscript"/>
        </w:rPr>
        <w:t>2</w:t>
      </w:r>
      <w:r w:rsidRPr="004A6D8C">
        <w:rPr>
          <w:rFonts w:ascii="Arial" w:hAnsi="Arial" w:cs="Arial"/>
        </w:rPr>
        <w:t xml:space="preserve"> = (</w:t>
      </w:r>
      <w:r w:rsidRPr="004A6D8C">
        <w:rPr>
          <w:rFonts w:ascii="Arial" w:hAnsi="Arial" w:cs="Arial"/>
        </w:rPr>
        <w:noBreakHyphen/>
        <w:t xml:space="preserve">44 / 700) = </w:t>
      </w:r>
      <w:r w:rsidRPr="004A6D8C">
        <w:rPr>
          <w:rFonts w:ascii="Arial" w:hAnsi="Arial" w:cs="Arial"/>
        </w:rPr>
        <w:noBreakHyphen/>
        <w:t>0.063</w:t>
      </w:r>
    </w:p>
    <w:p w:rsidR="00F35D3D" w:rsidRPr="004A6D8C" w:rsidRDefault="00F35D3D" w:rsidP="004A6D8C">
      <w:pPr>
        <w:spacing w:after="0" w:line="480" w:lineRule="auto"/>
        <w:rPr>
          <w:rFonts w:ascii="Arial" w:hAnsi="Arial" w:cs="Arial"/>
        </w:rPr>
      </w:pPr>
      <w:r w:rsidRPr="004A6D8C">
        <w:rPr>
          <w:rFonts w:ascii="Arial" w:hAnsi="Arial" w:cs="Arial"/>
        </w:rPr>
        <w:t>Earnings Before Interest and Taxes/ Total Assets, X</w:t>
      </w:r>
      <w:r w:rsidRPr="004A6D8C">
        <w:rPr>
          <w:rFonts w:ascii="Arial" w:hAnsi="Arial" w:cs="Arial"/>
          <w:vertAlign w:val="subscript"/>
        </w:rPr>
        <w:t>3</w:t>
      </w:r>
      <w:r w:rsidRPr="004A6D8C">
        <w:rPr>
          <w:rFonts w:ascii="Arial" w:hAnsi="Arial" w:cs="Arial"/>
        </w:rPr>
        <w:t xml:space="preserve"> = (</w:t>
      </w:r>
      <w:r w:rsidRPr="004A6D8C">
        <w:rPr>
          <w:rFonts w:ascii="Arial" w:hAnsi="Arial" w:cs="Arial"/>
        </w:rPr>
        <w:noBreakHyphen/>
        <w:t xml:space="preserve">60 / 700) = </w:t>
      </w:r>
      <w:r w:rsidRPr="004A6D8C">
        <w:rPr>
          <w:rFonts w:ascii="Arial" w:hAnsi="Arial" w:cs="Arial"/>
        </w:rPr>
        <w:noBreakHyphen/>
        <w:t>0.0857</w:t>
      </w:r>
    </w:p>
    <w:p w:rsidR="00F35D3D" w:rsidRPr="004A6D8C" w:rsidRDefault="00F35D3D" w:rsidP="004A6D8C">
      <w:pPr>
        <w:spacing w:after="0" w:line="480" w:lineRule="auto"/>
        <w:rPr>
          <w:rFonts w:ascii="Arial" w:hAnsi="Arial" w:cs="Arial"/>
        </w:rPr>
      </w:pPr>
      <w:r w:rsidRPr="004A6D8C">
        <w:rPr>
          <w:rFonts w:ascii="Arial" w:hAnsi="Arial" w:cs="Arial"/>
        </w:rPr>
        <w:t>Market Value of Equity/ Book Value of Total Debt, X</w:t>
      </w:r>
      <w:r w:rsidRPr="004A6D8C">
        <w:rPr>
          <w:rFonts w:ascii="Arial" w:hAnsi="Arial" w:cs="Arial"/>
          <w:vertAlign w:val="subscript"/>
        </w:rPr>
        <w:t>4</w:t>
      </w:r>
      <w:r w:rsidRPr="004A6D8C">
        <w:rPr>
          <w:rFonts w:ascii="Arial" w:hAnsi="Arial" w:cs="Arial"/>
        </w:rPr>
        <w:t xml:space="preserve"> = (200 / 150) = 1.33</w:t>
      </w:r>
    </w:p>
    <w:p w:rsidR="00F35D3D" w:rsidRDefault="00F35D3D" w:rsidP="004A6D8C">
      <w:pPr>
        <w:spacing w:after="0" w:line="480" w:lineRule="auto"/>
        <w:rPr>
          <w:rFonts w:ascii="Arial" w:hAnsi="Arial" w:cs="Arial"/>
        </w:rPr>
      </w:pPr>
      <w:r w:rsidRPr="004A6D8C">
        <w:rPr>
          <w:rFonts w:ascii="Arial" w:hAnsi="Arial" w:cs="Arial"/>
        </w:rPr>
        <w:t>Sales Revenue/ Total Assets, X</w:t>
      </w:r>
      <w:r w:rsidRPr="004A6D8C">
        <w:rPr>
          <w:rFonts w:ascii="Arial" w:hAnsi="Arial" w:cs="Arial"/>
          <w:vertAlign w:val="subscript"/>
        </w:rPr>
        <w:t>5</w:t>
      </w:r>
      <w:r w:rsidRPr="004A6D8C">
        <w:rPr>
          <w:rFonts w:ascii="Arial" w:hAnsi="Arial" w:cs="Arial"/>
        </w:rPr>
        <w:t xml:space="preserve"> = (300 / 700) = 0.42</w:t>
      </w:r>
      <w:r w:rsidR="009C22D3" w:rsidRPr="004A6D8C">
        <w:rPr>
          <w:rFonts w:ascii="Arial" w:hAnsi="Arial" w:cs="Arial"/>
        </w:rPr>
        <w:t>9</w:t>
      </w:r>
    </w:p>
    <w:p w:rsidR="00F86911" w:rsidRPr="00F86911" w:rsidRDefault="00F86911" w:rsidP="004A6D8C">
      <w:pPr>
        <w:spacing w:after="0" w:line="480" w:lineRule="auto"/>
        <w:rPr>
          <w:rFonts w:ascii="Arial" w:hAnsi="Arial" w:cs="Arial"/>
          <w:sz w:val="10"/>
          <w:szCs w:val="10"/>
        </w:rPr>
      </w:pPr>
    </w:p>
    <w:p w:rsidR="009C22D3" w:rsidRPr="004A6D8C" w:rsidRDefault="00F86911" w:rsidP="004A6D8C">
      <w:pPr>
        <w:spacing w:after="0" w:line="480" w:lineRule="auto"/>
        <w:rPr>
          <w:rFonts w:ascii="Arial" w:hAnsi="Arial" w:cs="Arial"/>
        </w:rPr>
      </w:pPr>
      <w:r>
        <w:rPr>
          <w:rFonts w:ascii="Arial" w:hAnsi="Arial" w:cs="Arial"/>
        </w:rPr>
        <w:t xml:space="preserve">          </w:t>
      </w:r>
      <w:r w:rsidR="009C22D3" w:rsidRPr="004A6D8C">
        <w:rPr>
          <w:rFonts w:ascii="Arial" w:hAnsi="Arial" w:cs="Arial"/>
        </w:rPr>
        <w:t xml:space="preserve">Now, the value of the Altman Z Score can be constructed as follows to assess the credit worthiness of the MNO Inc. </w:t>
      </w:r>
    </w:p>
    <w:p w:rsidR="009C22D3" w:rsidRPr="004A6D8C" w:rsidRDefault="009C22D3" w:rsidP="004A6D8C">
      <w:pPr>
        <w:spacing w:after="0" w:line="480" w:lineRule="auto"/>
        <w:rPr>
          <w:rFonts w:ascii="Arial" w:hAnsi="Arial" w:cs="Arial"/>
        </w:rPr>
      </w:pPr>
      <w:r w:rsidRPr="004A6D8C">
        <w:rPr>
          <w:rFonts w:ascii="Arial" w:hAnsi="Arial" w:cs="Arial"/>
        </w:rPr>
        <w:t>Z Score = 0.75 X</w:t>
      </w:r>
      <w:r w:rsidRPr="004A6D8C">
        <w:rPr>
          <w:rFonts w:ascii="Arial" w:hAnsi="Arial" w:cs="Arial"/>
          <w:vertAlign w:val="subscript"/>
        </w:rPr>
        <w:t>1</w:t>
      </w:r>
      <w:r w:rsidRPr="004A6D8C">
        <w:rPr>
          <w:rFonts w:ascii="Arial" w:hAnsi="Arial" w:cs="Arial"/>
        </w:rPr>
        <w:t xml:space="preserve"> + 1.4 X</w:t>
      </w:r>
      <w:r w:rsidRPr="004A6D8C">
        <w:rPr>
          <w:rFonts w:ascii="Arial" w:hAnsi="Arial" w:cs="Arial"/>
          <w:vertAlign w:val="subscript"/>
        </w:rPr>
        <w:t>2</w:t>
      </w:r>
      <w:r w:rsidRPr="004A6D8C">
        <w:rPr>
          <w:rFonts w:ascii="Arial" w:hAnsi="Arial" w:cs="Arial"/>
        </w:rPr>
        <w:t xml:space="preserve"> + 3.3 X</w:t>
      </w:r>
      <w:r w:rsidRPr="004A6D8C">
        <w:rPr>
          <w:rFonts w:ascii="Arial" w:hAnsi="Arial" w:cs="Arial"/>
          <w:vertAlign w:val="subscript"/>
        </w:rPr>
        <w:t>3</w:t>
      </w:r>
      <w:r w:rsidRPr="004A6D8C">
        <w:rPr>
          <w:rFonts w:ascii="Arial" w:hAnsi="Arial" w:cs="Arial"/>
        </w:rPr>
        <w:t xml:space="preserve"> + 0.60 X</w:t>
      </w:r>
      <w:r w:rsidRPr="004A6D8C">
        <w:rPr>
          <w:rFonts w:ascii="Arial" w:hAnsi="Arial" w:cs="Arial"/>
          <w:vertAlign w:val="subscript"/>
        </w:rPr>
        <w:t>4</w:t>
      </w:r>
      <w:r w:rsidRPr="004A6D8C">
        <w:rPr>
          <w:rFonts w:ascii="Arial" w:hAnsi="Arial" w:cs="Arial"/>
        </w:rPr>
        <w:t xml:space="preserve"> + 1.00 X</w:t>
      </w:r>
      <w:r w:rsidRPr="004A6D8C">
        <w:rPr>
          <w:rFonts w:ascii="Arial" w:hAnsi="Arial" w:cs="Arial"/>
          <w:vertAlign w:val="subscript"/>
        </w:rPr>
        <w:t>5</w:t>
      </w:r>
    </w:p>
    <w:p w:rsidR="009C22D3" w:rsidRPr="004A6D8C" w:rsidRDefault="009C22D3" w:rsidP="004A6D8C">
      <w:pPr>
        <w:spacing w:after="0" w:line="480" w:lineRule="auto"/>
        <w:rPr>
          <w:rFonts w:ascii="Arial" w:hAnsi="Arial" w:cs="Arial"/>
        </w:rPr>
      </w:pPr>
      <w:r w:rsidRPr="004A6D8C">
        <w:rPr>
          <w:rFonts w:ascii="Arial" w:hAnsi="Arial" w:cs="Arial"/>
        </w:rPr>
        <w:t xml:space="preserve">              = (0.75*0.071) + (1.4*</w:t>
      </w:r>
      <w:r w:rsidRPr="004A6D8C">
        <w:rPr>
          <w:rFonts w:ascii="Arial" w:hAnsi="Arial" w:cs="Arial"/>
        </w:rPr>
        <w:noBreakHyphen/>
        <w:t>0.063) + (3.3*</w:t>
      </w:r>
      <w:r w:rsidRPr="004A6D8C">
        <w:rPr>
          <w:rFonts w:ascii="Arial" w:hAnsi="Arial" w:cs="Arial"/>
        </w:rPr>
        <w:noBreakHyphen/>
        <w:t>0.0857) + (0.60*1.33) + (1.00*0.429)</w:t>
      </w:r>
    </w:p>
    <w:p w:rsidR="009C22D3" w:rsidRPr="004A6D8C" w:rsidRDefault="009C22D3" w:rsidP="004A6D8C">
      <w:pPr>
        <w:spacing w:after="0" w:line="480" w:lineRule="auto"/>
        <w:rPr>
          <w:rFonts w:ascii="Arial" w:hAnsi="Arial" w:cs="Arial"/>
        </w:rPr>
      </w:pPr>
      <w:r w:rsidRPr="004A6D8C">
        <w:rPr>
          <w:rFonts w:ascii="Arial" w:hAnsi="Arial" w:cs="Arial"/>
        </w:rPr>
        <w:t xml:space="preserve">              = </w:t>
      </w:r>
      <w:r w:rsidR="00803BA3">
        <w:rPr>
          <w:rFonts w:ascii="Arial" w:hAnsi="Arial" w:cs="Arial"/>
        </w:rPr>
        <w:t>1.65</w:t>
      </w:r>
    </w:p>
    <w:p w:rsidR="009C22D3" w:rsidRPr="004A6D8C" w:rsidRDefault="00F86911" w:rsidP="004A6D8C">
      <w:pPr>
        <w:spacing w:after="0" w:line="480" w:lineRule="auto"/>
        <w:rPr>
          <w:rFonts w:ascii="Arial" w:hAnsi="Arial" w:cs="Arial"/>
        </w:rPr>
      </w:pPr>
      <w:r>
        <w:rPr>
          <w:rFonts w:ascii="Arial" w:hAnsi="Arial" w:cs="Arial"/>
        </w:rPr>
        <w:lastRenderedPageBreak/>
        <w:t xml:space="preserve">         </w:t>
      </w:r>
      <w:r w:rsidR="009C22D3" w:rsidRPr="004A6D8C">
        <w:rPr>
          <w:rFonts w:ascii="Arial" w:hAnsi="Arial" w:cs="Arial"/>
        </w:rPr>
        <w:t xml:space="preserve">Here, the Altman Z Score measure of the potential borrowing firm is </w:t>
      </w:r>
      <w:r w:rsidR="00803BA3">
        <w:rPr>
          <w:rFonts w:ascii="Arial" w:hAnsi="Arial" w:cs="Arial"/>
        </w:rPr>
        <w:t>1.65</w:t>
      </w:r>
      <w:r w:rsidR="009C22D3" w:rsidRPr="004A6D8C">
        <w:rPr>
          <w:rFonts w:ascii="Arial" w:hAnsi="Arial" w:cs="Arial"/>
        </w:rPr>
        <w:t xml:space="preserve"> which falls within the grey zone area (From 1.80 to 3.0). Thus, from the calculated Z Score, it can be said that there is high possibility that MNO Inc</w:t>
      </w:r>
      <w:r w:rsidR="00AF70B4">
        <w:rPr>
          <w:rFonts w:ascii="Arial" w:hAnsi="Arial" w:cs="Arial"/>
        </w:rPr>
        <w:t>.</w:t>
      </w:r>
      <w:r w:rsidR="009C22D3" w:rsidRPr="004A6D8C">
        <w:rPr>
          <w:rFonts w:ascii="Arial" w:hAnsi="Arial" w:cs="Arial"/>
        </w:rPr>
        <w:t xml:space="preserve"> will fall or is headed to business failure or bankruptcy. Thus, the loan application of MNO Inc. should not be approved. </w:t>
      </w:r>
    </w:p>
    <w:p w:rsidR="00E36CF0" w:rsidRPr="004A6D8C" w:rsidRDefault="00F86911" w:rsidP="004A6D8C">
      <w:pPr>
        <w:spacing w:after="0" w:line="480" w:lineRule="auto"/>
        <w:rPr>
          <w:rFonts w:ascii="Arial" w:hAnsi="Arial" w:cs="Arial"/>
        </w:rPr>
      </w:pPr>
      <w:r>
        <w:rPr>
          <w:rFonts w:ascii="Arial" w:hAnsi="Arial" w:cs="Arial"/>
        </w:rPr>
        <w:t xml:space="preserve">         </w:t>
      </w:r>
      <w:r w:rsidR="003A1B22" w:rsidRPr="004A6D8C">
        <w:rPr>
          <w:rFonts w:ascii="Arial" w:hAnsi="Arial" w:cs="Arial"/>
        </w:rPr>
        <w:t>(d) The discriminant function will change for firms across different industries</w:t>
      </w:r>
      <w:r w:rsidR="00AF70B4">
        <w:rPr>
          <w:rFonts w:ascii="Arial" w:hAnsi="Arial" w:cs="Arial"/>
        </w:rPr>
        <w:t xml:space="preserve"> </w:t>
      </w:r>
      <w:sdt>
        <w:sdtPr>
          <w:rPr>
            <w:rFonts w:ascii="Arial" w:hAnsi="Arial" w:cs="Arial"/>
          </w:rPr>
          <w:id w:val="-1719968695"/>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003A1B22" w:rsidRPr="004A6D8C">
        <w:rPr>
          <w:rFonts w:ascii="Arial" w:hAnsi="Arial" w:cs="Arial"/>
        </w:rPr>
        <w:t>. The function model results is very sensitive to the weights assigned to different variables. Operating and financial characteristics of different industries are different. Thus, there is no reasonable ground to use single discriminant function for different industries. Different discriminant functions will be developed and sued for different industries incorporating the respective operating and financial characteristics of the industry</w:t>
      </w:r>
      <w:r w:rsidR="00AF70B4">
        <w:rPr>
          <w:rFonts w:ascii="Arial" w:hAnsi="Arial" w:cs="Arial"/>
        </w:rPr>
        <w:t xml:space="preserve"> </w:t>
      </w:r>
      <w:sdt>
        <w:sdtPr>
          <w:rPr>
            <w:rFonts w:ascii="Arial" w:hAnsi="Arial" w:cs="Arial"/>
          </w:rPr>
          <w:id w:val="352690977"/>
          <w:citation/>
        </w:sdtPr>
        <w:sdtEndPr/>
        <w:sdtContent>
          <w:r w:rsidR="00AF70B4">
            <w:rPr>
              <w:rFonts w:ascii="Arial" w:hAnsi="Arial" w:cs="Arial"/>
            </w:rPr>
            <w:fldChar w:fldCharType="begin"/>
          </w:r>
          <w:r w:rsidR="00AF70B4">
            <w:rPr>
              <w:rFonts w:ascii="Arial" w:hAnsi="Arial" w:cs="Arial"/>
            </w:rPr>
            <w:instrText xml:space="preserve"> CITATION IMP12 \l 1033 </w:instrText>
          </w:r>
          <w:r w:rsidR="00AF70B4">
            <w:rPr>
              <w:rFonts w:ascii="Arial" w:hAnsi="Arial" w:cs="Arial"/>
            </w:rPr>
            <w:fldChar w:fldCharType="separate"/>
          </w:r>
          <w:r w:rsidR="00AF70B4" w:rsidRPr="00AF70B4">
            <w:rPr>
              <w:rFonts w:ascii="Arial" w:hAnsi="Arial" w:cs="Arial"/>
              <w:noProof/>
            </w:rPr>
            <w:t>(Pandey, 2012)</w:t>
          </w:r>
          <w:r w:rsidR="00AF70B4">
            <w:rPr>
              <w:rFonts w:ascii="Arial" w:hAnsi="Arial" w:cs="Arial"/>
            </w:rPr>
            <w:fldChar w:fldCharType="end"/>
          </w:r>
        </w:sdtContent>
      </w:sdt>
      <w:r w:rsidR="003A1B22" w:rsidRPr="004A6D8C">
        <w:rPr>
          <w:rFonts w:ascii="Arial" w:hAnsi="Arial" w:cs="Arial"/>
        </w:rPr>
        <w:t xml:space="preserve">. </w:t>
      </w:r>
      <w:r w:rsidR="003D2F7B" w:rsidRPr="004A6D8C">
        <w:rPr>
          <w:rFonts w:ascii="Arial" w:hAnsi="Arial" w:cs="Arial"/>
        </w:rPr>
        <w:t>The discriminant function will also be different for retail lending in different geographic sections of the country. Due to the difference in the demographics of the market different values will be assigned to different geographic sections of a country</w:t>
      </w:r>
      <w:r w:rsidR="00AF70B4">
        <w:rPr>
          <w:rFonts w:ascii="Arial" w:hAnsi="Arial" w:cs="Arial"/>
        </w:rPr>
        <w:t xml:space="preserve"> </w:t>
      </w:r>
      <w:sdt>
        <w:sdtPr>
          <w:rPr>
            <w:rFonts w:ascii="Arial" w:hAnsi="Arial" w:cs="Arial"/>
          </w:rPr>
          <w:id w:val="1158802593"/>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003D2F7B" w:rsidRPr="004A6D8C">
        <w:rPr>
          <w:rFonts w:ascii="Arial" w:hAnsi="Arial" w:cs="Arial"/>
        </w:rPr>
        <w:t xml:space="preserve">. The implication of the use of different models by financial institution is to properly incorporate the regional demographic characteristics of the borrowers groups that affect their creditworthiness.  </w:t>
      </w:r>
    </w:p>
    <w:p w:rsidR="000B15D3" w:rsidRPr="004A6D8C" w:rsidRDefault="000B15D3" w:rsidP="004A6D8C">
      <w:pPr>
        <w:spacing w:after="0" w:line="480" w:lineRule="auto"/>
        <w:jc w:val="center"/>
        <w:rPr>
          <w:rFonts w:ascii="Arial" w:hAnsi="Arial" w:cs="Arial"/>
          <w:b/>
          <w:u w:val="single"/>
        </w:rPr>
      </w:pPr>
      <w:r w:rsidRPr="004A6D8C">
        <w:rPr>
          <w:rFonts w:ascii="Arial" w:hAnsi="Arial" w:cs="Arial"/>
          <w:b/>
          <w:u w:val="single"/>
        </w:rPr>
        <w:t>Answer of Question No 22</w:t>
      </w:r>
    </w:p>
    <w:p w:rsidR="000B15D3" w:rsidRPr="004A6D8C" w:rsidRDefault="00E74122" w:rsidP="004A6D8C">
      <w:pPr>
        <w:spacing w:after="0" w:line="480" w:lineRule="auto"/>
        <w:rPr>
          <w:rFonts w:ascii="Arial" w:hAnsi="Arial" w:cs="Arial"/>
        </w:rPr>
      </w:pPr>
      <w:r>
        <w:rPr>
          <w:rFonts w:ascii="Arial" w:hAnsi="Arial" w:cs="Arial"/>
        </w:rPr>
        <w:t xml:space="preserve">         </w:t>
      </w:r>
      <w:r w:rsidR="000B15D3" w:rsidRPr="004A6D8C">
        <w:rPr>
          <w:rFonts w:ascii="Arial" w:hAnsi="Arial" w:cs="Arial"/>
        </w:rPr>
        <w:t xml:space="preserve">Given the information, the calculation of Altman Z Score for the potential borrowing firm is as follows. </w:t>
      </w:r>
    </w:p>
    <w:tbl>
      <w:tblPr>
        <w:tblStyle w:val="TableGrid"/>
        <w:tblW w:w="9265" w:type="dxa"/>
        <w:tblInd w:w="108" w:type="dxa"/>
        <w:tblLook w:val="04A0" w:firstRow="1" w:lastRow="0" w:firstColumn="1" w:lastColumn="0" w:noHBand="0" w:noVBand="1"/>
      </w:tblPr>
      <w:tblGrid>
        <w:gridCol w:w="1293"/>
        <w:gridCol w:w="4401"/>
        <w:gridCol w:w="1198"/>
        <w:gridCol w:w="1353"/>
        <w:gridCol w:w="1020"/>
      </w:tblGrid>
      <w:tr w:rsidR="000B15D3" w:rsidRPr="004A6D8C" w:rsidTr="00803BA3">
        <w:tc>
          <w:tcPr>
            <w:tcW w:w="1185" w:type="dxa"/>
            <w:shd w:val="clear" w:color="auto" w:fill="D9D9D9" w:themeFill="background1" w:themeFillShade="D9"/>
          </w:tcPr>
          <w:p w:rsidR="000B15D3" w:rsidRPr="004A6D8C" w:rsidRDefault="000B15D3" w:rsidP="004A6D8C">
            <w:pPr>
              <w:spacing w:line="480" w:lineRule="auto"/>
              <w:jc w:val="center"/>
              <w:rPr>
                <w:rFonts w:ascii="Arial" w:hAnsi="Arial" w:cs="Arial"/>
                <w:b/>
              </w:rPr>
            </w:pPr>
            <w:r w:rsidRPr="004A6D8C">
              <w:rPr>
                <w:rFonts w:ascii="Arial" w:hAnsi="Arial" w:cs="Arial"/>
                <w:b/>
              </w:rPr>
              <w:t>Financial Indicator</w:t>
            </w:r>
          </w:p>
        </w:tc>
        <w:tc>
          <w:tcPr>
            <w:tcW w:w="4499" w:type="dxa"/>
            <w:shd w:val="clear" w:color="auto" w:fill="D9D9D9" w:themeFill="background1" w:themeFillShade="D9"/>
          </w:tcPr>
          <w:p w:rsidR="000B15D3" w:rsidRPr="004A6D8C" w:rsidRDefault="000B15D3" w:rsidP="004A6D8C">
            <w:pPr>
              <w:spacing w:line="480" w:lineRule="auto"/>
              <w:jc w:val="center"/>
              <w:rPr>
                <w:rFonts w:ascii="Arial" w:hAnsi="Arial" w:cs="Arial"/>
                <w:b/>
              </w:rPr>
            </w:pPr>
            <w:r w:rsidRPr="004A6D8C">
              <w:rPr>
                <w:rFonts w:ascii="Arial" w:hAnsi="Arial" w:cs="Arial"/>
                <w:b/>
              </w:rPr>
              <w:t>Ratio</w:t>
            </w:r>
          </w:p>
        </w:tc>
        <w:tc>
          <w:tcPr>
            <w:tcW w:w="1201" w:type="dxa"/>
            <w:shd w:val="clear" w:color="auto" w:fill="D9D9D9" w:themeFill="background1" w:themeFillShade="D9"/>
          </w:tcPr>
          <w:p w:rsidR="000B15D3" w:rsidRPr="004A6D8C" w:rsidRDefault="000B15D3" w:rsidP="004A6D8C">
            <w:pPr>
              <w:spacing w:line="480" w:lineRule="auto"/>
              <w:jc w:val="center"/>
              <w:rPr>
                <w:rFonts w:ascii="Arial" w:hAnsi="Arial" w:cs="Arial"/>
                <w:b/>
              </w:rPr>
            </w:pPr>
            <w:r w:rsidRPr="004A6D8C">
              <w:rPr>
                <w:rFonts w:ascii="Arial" w:hAnsi="Arial" w:cs="Arial"/>
                <w:b/>
              </w:rPr>
              <w:t>Measure</w:t>
            </w:r>
          </w:p>
        </w:tc>
        <w:tc>
          <w:tcPr>
            <w:tcW w:w="1353" w:type="dxa"/>
            <w:shd w:val="clear" w:color="auto" w:fill="D9D9D9" w:themeFill="background1" w:themeFillShade="D9"/>
          </w:tcPr>
          <w:p w:rsidR="000B15D3" w:rsidRPr="004A6D8C" w:rsidRDefault="000B15D3" w:rsidP="004A6D8C">
            <w:pPr>
              <w:spacing w:line="480" w:lineRule="auto"/>
              <w:jc w:val="center"/>
              <w:rPr>
                <w:rFonts w:ascii="Arial" w:hAnsi="Arial" w:cs="Arial"/>
                <w:b/>
              </w:rPr>
            </w:pPr>
            <w:r w:rsidRPr="004A6D8C">
              <w:rPr>
                <w:rFonts w:ascii="Arial" w:hAnsi="Arial" w:cs="Arial"/>
                <w:b/>
              </w:rPr>
              <w:t>Coefficient</w:t>
            </w:r>
          </w:p>
        </w:tc>
        <w:tc>
          <w:tcPr>
            <w:tcW w:w="1027" w:type="dxa"/>
            <w:shd w:val="clear" w:color="auto" w:fill="D9D9D9" w:themeFill="background1" w:themeFillShade="D9"/>
          </w:tcPr>
          <w:p w:rsidR="000B15D3" w:rsidRPr="004A6D8C" w:rsidRDefault="000B15D3" w:rsidP="004A6D8C">
            <w:pPr>
              <w:spacing w:line="480" w:lineRule="auto"/>
              <w:jc w:val="center"/>
              <w:rPr>
                <w:rFonts w:ascii="Arial" w:hAnsi="Arial" w:cs="Arial"/>
                <w:b/>
              </w:rPr>
            </w:pPr>
            <w:r w:rsidRPr="004A6D8C">
              <w:rPr>
                <w:rFonts w:ascii="Arial" w:hAnsi="Arial" w:cs="Arial"/>
                <w:b/>
              </w:rPr>
              <w:t>Value</w:t>
            </w:r>
          </w:p>
        </w:tc>
      </w:tr>
      <w:tr w:rsidR="000B15D3" w:rsidRPr="004A6D8C" w:rsidTr="00803BA3">
        <w:tc>
          <w:tcPr>
            <w:tcW w:w="1185" w:type="dxa"/>
          </w:tcPr>
          <w:p w:rsidR="000B15D3" w:rsidRPr="004A6D8C" w:rsidRDefault="000B15D3" w:rsidP="004A6D8C">
            <w:pPr>
              <w:spacing w:line="480" w:lineRule="auto"/>
              <w:rPr>
                <w:rFonts w:ascii="Arial" w:hAnsi="Arial" w:cs="Arial"/>
              </w:rPr>
            </w:pPr>
            <w:r w:rsidRPr="004A6D8C">
              <w:rPr>
                <w:rFonts w:ascii="Arial" w:hAnsi="Arial" w:cs="Arial"/>
              </w:rPr>
              <w:t>Liquidity</w:t>
            </w:r>
          </w:p>
        </w:tc>
        <w:tc>
          <w:tcPr>
            <w:tcW w:w="4499" w:type="dxa"/>
          </w:tcPr>
          <w:p w:rsidR="000B15D3" w:rsidRPr="004A6D8C" w:rsidRDefault="000B15D3" w:rsidP="004A6D8C">
            <w:pPr>
              <w:spacing w:line="480" w:lineRule="auto"/>
              <w:rPr>
                <w:rFonts w:ascii="Arial" w:hAnsi="Arial" w:cs="Arial"/>
              </w:rPr>
            </w:pPr>
            <w:r w:rsidRPr="004A6D8C">
              <w:rPr>
                <w:rFonts w:ascii="Arial" w:hAnsi="Arial" w:cs="Arial"/>
              </w:rPr>
              <w:t>Working Capital/ Total Assets</w:t>
            </w:r>
          </w:p>
        </w:tc>
        <w:tc>
          <w:tcPr>
            <w:tcW w:w="1201" w:type="dxa"/>
          </w:tcPr>
          <w:p w:rsidR="000B15D3" w:rsidRPr="004A6D8C" w:rsidRDefault="000B15D3" w:rsidP="004A6D8C">
            <w:pPr>
              <w:spacing w:line="480" w:lineRule="auto"/>
              <w:jc w:val="center"/>
              <w:rPr>
                <w:rFonts w:ascii="Arial" w:hAnsi="Arial" w:cs="Arial"/>
              </w:rPr>
            </w:pPr>
            <w:r w:rsidRPr="004A6D8C">
              <w:rPr>
                <w:rFonts w:ascii="Arial" w:hAnsi="Arial" w:cs="Arial"/>
              </w:rPr>
              <w:t>0.75</w:t>
            </w:r>
          </w:p>
        </w:tc>
        <w:tc>
          <w:tcPr>
            <w:tcW w:w="1353" w:type="dxa"/>
          </w:tcPr>
          <w:p w:rsidR="000B15D3" w:rsidRPr="004A6D8C" w:rsidRDefault="000B15D3" w:rsidP="004A6D8C">
            <w:pPr>
              <w:spacing w:line="480" w:lineRule="auto"/>
              <w:jc w:val="center"/>
              <w:rPr>
                <w:rFonts w:ascii="Arial" w:hAnsi="Arial" w:cs="Arial"/>
              </w:rPr>
            </w:pPr>
            <w:r w:rsidRPr="004A6D8C">
              <w:rPr>
                <w:rFonts w:ascii="Arial" w:hAnsi="Arial" w:cs="Arial"/>
              </w:rPr>
              <w:t>1.2</w:t>
            </w:r>
          </w:p>
        </w:tc>
        <w:tc>
          <w:tcPr>
            <w:tcW w:w="1027" w:type="dxa"/>
          </w:tcPr>
          <w:p w:rsidR="000B15D3" w:rsidRPr="004A6D8C" w:rsidRDefault="000B15D3" w:rsidP="004A6D8C">
            <w:pPr>
              <w:spacing w:line="480" w:lineRule="auto"/>
              <w:jc w:val="center"/>
              <w:rPr>
                <w:rFonts w:ascii="Arial" w:hAnsi="Arial" w:cs="Arial"/>
              </w:rPr>
            </w:pPr>
            <w:r w:rsidRPr="004A6D8C">
              <w:rPr>
                <w:rFonts w:ascii="Arial" w:hAnsi="Arial" w:cs="Arial"/>
              </w:rPr>
              <w:t>0.900</w:t>
            </w:r>
          </w:p>
        </w:tc>
      </w:tr>
      <w:tr w:rsidR="000B15D3" w:rsidRPr="004A6D8C" w:rsidTr="00803BA3">
        <w:tc>
          <w:tcPr>
            <w:tcW w:w="1185" w:type="dxa"/>
          </w:tcPr>
          <w:p w:rsidR="000B15D3" w:rsidRPr="004A6D8C" w:rsidRDefault="000B15D3" w:rsidP="004A6D8C">
            <w:pPr>
              <w:spacing w:line="480" w:lineRule="auto"/>
              <w:rPr>
                <w:rFonts w:ascii="Arial" w:hAnsi="Arial" w:cs="Arial"/>
              </w:rPr>
            </w:pPr>
            <w:r w:rsidRPr="004A6D8C">
              <w:rPr>
                <w:rFonts w:ascii="Arial" w:hAnsi="Arial" w:cs="Arial"/>
              </w:rPr>
              <w:t>Profitability</w:t>
            </w:r>
          </w:p>
        </w:tc>
        <w:tc>
          <w:tcPr>
            <w:tcW w:w="4499" w:type="dxa"/>
          </w:tcPr>
          <w:p w:rsidR="000B15D3" w:rsidRPr="004A6D8C" w:rsidRDefault="000B15D3" w:rsidP="004A6D8C">
            <w:pPr>
              <w:spacing w:line="480" w:lineRule="auto"/>
              <w:rPr>
                <w:rFonts w:ascii="Arial" w:hAnsi="Arial" w:cs="Arial"/>
              </w:rPr>
            </w:pPr>
            <w:r w:rsidRPr="004A6D8C">
              <w:rPr>
                <w:rFonts w:ascii="Arial" w:hAnsi="Arial" w:cs="Arial"/>
              </w:rPr>
              <w:t>Retained Earnings/ Total Assets</w:t>
            </w:r>
          </w:p>
        </w:tc>
        <w:tc>
          <w:tcPr>
            <w:tcW w:w="1201" w:type="dxa"/>
          </w:tcPr>
          <w:p w:rsidR="000B15D3" w:rsidRPr="004A6D8C" w:rsidRDefault="000B15D3" w:rsidP="004A6D8C">
            <w:pPr>
              <w:spacing w:line="480" w:lineRule="auto"/>
              <w:jc w:val="center"/>
              <w:rPr>
                <w:rFonts w:ascii="Arial" w:hAnsi="Arial" w:cs="Arial"/>
              </w:rPr>
            </w:pPr>
            <w:r w:rsidRPr="004A6D8C">
              <w:rPr>
                <w:rFonts w:ascii="Arial" w:hAnsi="Arial" w:cs="Arial"/>
              </w:rPr>
              <w:t>0.10</w:t>
            </w:r>
          </w:p>
        </w:tc>
        <w:tc>
          <w:tcPr>
            <w:tcW w:w="1353" w:type="dxa"/>
          </w:tcPr>
          <w:p w:rsidR="000B15D3" w:rsidRPr="004A6D8C" w:rsidRDefault="000B15D3" w:rsidP="004A6D8C">
            <w:pPr>
              <w:spacing w:line="480" w:lineRule="auto"/>
              <w:jc w:val="center"/>
              <w:rPr>
                <w:rFonts w:ascii="Arial" w:hAnsi="Arial" w:cs="Arial"/>
              </w:rPr>
            </w:pPr>
            <w:r w:rsidRPr="004A6D8C">
              <w:rPr>
                <w:rFonts w:ascii="Arial" w:hAnsi="Arial" w:cs="Arial"/>
              </w:rPr>
              <w:t>1.4</w:t>
            </w:r>
          </w:p>
        </w:tc>
        <w:tc>
          <w:tcPr>
            <w:tcW w:w="1027" w:type="dxa"/>
          </w:tcPr>
          <w:p w:rsidR="000B15D3" w:rsidRPr="004A6D8C" w:rsidRDefault="000B15D3" w:rsidP="004A6D8C">
            <w:pPr>
              <w:spacing w:line="480" w:lineRule="auto"/>
              <w:jc w:val="center"/>
              <w:rPr>
                <w:rFonts w:ascii="Arial" w:hAnsi="Arial" w:cs="Arial"/>
              </w:rPr>
            </w:pPr>
            <w:r w:rsidRPr="004A6D8C">
              <w:rPr>
                <w:rFonts w:ascii="Arial" w:hAnsi="Arial" w:cs="Arial"/>
              </w:rPr>
              <w:t>0.140</w:t>
            </w:r>
          </w:p>
        </w:tc>
      </w:tr>
      <w:tr w:rsidR="000B15D3" w:rsidRPr="004A6D8C" w:rsidTr="00803BA3">
        <w:tc>
          <w:tcPr>
            <w:tcW w:w="1185" w:type="dxa"/>
          </w:tcPr>
          <w:p w:rsidR="000B15D3" w:rsidRPr="004A6D8C" w:rsidRDefault="000B15D3" w:rsidP="004A6D8C">
            <w:pPr>
              <w:spacing w:line="480" w:lineRule="auto"/>
              <w:rPr>
                <w:rFonts w:ascii="Arial" w:hAnsi="Arial" w:cs="Arial"/>
              </w:rPr>
            </w:pPr>
            <w:r w:rsidRPr="004A6D8C">
              <w:rPr>
                <w:rFonts w:ascii="Arial" w:hAnsi="Arial" w:cs="Arial"/>
              </w:rPr>
              <w:t>Efficiency</w:t>
            </w:r>
          </w:p>
        </w:tc>
        <w:tc>
          <w:tcPr>
            <w:tcW w:w="4499" w:type="dxa"/>
          </w:tcPr>
          <w:p w:rsidR="000B15D3" w:rsidRPr="004A6D8C" w:rsidRDefault="000B15D3" w:rsidP="004A6D8C">
            <w:pPr>
              <w:spacing w:line="480" w:lineRule="auto"/>
              <w:rPr>
                <w:rFonts w:ascii="Arial" w:hAnsi="Arial" w:cs="Arial"/>
              </w:rPr>
            </w:pPr>
            <w:r w:rsidRPr="004A6D8C">
              <w:rPr>
                <w:rFonts w:ascii="Arial" w:hAnsi="Arial" w:cs="Arial"/>
              </w:rPr>
              <w:t>Earnings Before Interest and Taxes/ Total Assets</w:t>
            </w:r>
          </w:p>
        </w:tc>
        <w:tc>
          <w:tcPr>
            <w:tcW w:w="1201" w:type="dxa"/>
          </w:tcPr>
          <w:p w:rsidR="000B15D3" w:rsidRPr="004A6D8C" w:rsidRDefault="000B15D3" w:rsidP="004A6D8C">
            <w:pPr>
              <w:spacing w:line="480" w:lineRule="auto"/>
              <w:jc w:val="center"/>
              <w:rPr>
                <w:rFonts w:ascii="Arial" w:hAnsi="Arial" w:cs="Arial"/>
              </w:rPr>
            </w:pPr>
            <w:r w:rsidRPr="004A6D8C">
              <w:rPr>
                <w:rFonts w:ascii="Arial" w:hAnsi="Arial" w:cs="Arial"/>
              </w:rPr>
              <w:t>0.05</w:t>
            </w:r>
          </w:p>
        </w:tc>
        <w:tc>
          <w:tcPr>
            <w:tcW w:w="1353" w:type="dxa"/>
          </w:tcPr>
          <w:p w:rsidR="000B15D3" w:rsidRPr="004A6D8C" w:rsidRDefault="000B15D3" w:rsidP="004A6D8C">
            <w:pPr>
              <w:spacing w:line="480" w:lineRule="auto"/>
              <w:jc w:val="center"/>
              <w:rPr>
                <w:rFonts w:ascii="Arial" w:hAnsi="Arial" w:cs="Arial"/>
              </w:rPr>
            </w:pPr>
            <w:r w:rsidRPr="004A6D8C">
              <w:rPr>
                <w:rFonts w:ascii="Arial" w:hAnsi="Arial" w:cs="Arial"/>
              </w:rPr>
              <w:t>3.3</w:t>
            </w:r>
          </w:p>
        </w:tc>
        <w:tc>
          <w:tcPr>
            <w:tcW w:w="1027" w:type="dxa"/>
          </w:tcPr>
          <w:p w:rsidR="000B15D3" w:rsidRPr="004A6D8C" w:rsidRDefault="000B15D3" w:rsidP="004A6D8C">
            <w:pPr>
              <w:spacing w:line="480" w:lineRule="auto"/>
              <w:jc w:val="center"/>
              <w:rPr>
                <w:rFonts w:ascii="Arial" w:hAnsi="Arial" w:cs="Arial"/>
              </w:rPr>
            </w:pPr>
            <w:r w:rsidRPr="004A6D8C">
              <w:rPr>
                <w:rFonts w:ascii="Arial" w:hAnsi="Arial" w:cs="Arial"/>
              </w:rPr>
              <w:t>0.165</w:t>
            </w:r>
          </w:p>
        </w:tc>
      </w:tr>
      <w:tr w:rsidR="000B15D3" w:rsidRPr="004A6D8C" w:rsidTr="00803BA3">
        <w:tc>
          <w:tcPr>
            <w:tcW w:w="1185" w:type="dxa"/>
          </w:tcPr>
          <w:p w:rsidR="000B15D3" w:rsidRPr="004A6D8C" w:rsidRDefault="000B15D3" w:rsidP="004A6D8C">
            <w:pPr>
              <w:spacing w:line="480" w:lineRule="auto"/>
              <w:rPr>
                <w:rFonts w:ascii="Arial" w:hAnsi="Arial" w:cs="Arial"/>
              </w:rPr>
            </w:pPr>
            <w:r w:rsidRPr="004A6D8C">
              <w:rPr>
                <w:rFonts w:ascii="Arial" w:hAnsi="Arial" w:cs="Arial"/>
              </w:rPr>
              <w:t>Leverage</w:t>
            </w:r>
          </w:p>
        </w:tc>
        <w:tc>
          <w:tcPr>
            <w:tcW w:w="4499" w:type="dxa"/>
          </w:tcPr>
          <w:p w:rsidR="000B15D3" w:rsidRPr="004A6D8C" w:rsidRDefault="000B15D3" w:rsidP="004A6D8C">
            <w:pPr>
              <w:spacing w:line="480" w:lineRule="auto"/>
              <w:rPr>
                <w:rFonts w:ascii="Arial" w:hAnsi="Arial" w:cs="Arial"/>
              </w:rPr>
            </w:pPr>
            <w:r w:rsidRPr="004A6D8C">
              <w:rPr>
                <w:rFonts w:ascii="Arial" w:hAnsi="Arial" w:cs="Arial"/>
              </w:rPr>
              <w:t xml:space="preserve">Market Value of Equity/ Book Value of </w:t>
            </w:r>
            <w:r w:rsidRPr="004A6D8C">
              <w:rPr>
                <w:rFonts w:ascii="Arial" w:hAnsi="Arial" w:cs="Arial"/>
              </w:rPr>
              <w:lastRenderedPageBreak/>
              <w:t>Total Debt</w:t>
            </w:r>
          </w:p>
        </w:tc>
        <w:tc>
          <w:tcPr>
            <w:tcW w:w="1201" w:type="dxa"/>
          </w:tcPr>
          <w:p w:rsidR="000B15D3" w:rsidRPr="004A6D8C" w:rsidRDefault="000B15D3" w:rsidP="004A6D8C">
            <w:pPr>
              <w:spacing w:line="480" w:lineRule="auto"/>
              <w:jc w:val="center"/>
              <w:rPr>
                <w:rFonts w:ascii="Arial" w:hAnsi="Arial" w:cs="Arial"/>
              </w:rPr>
            </w:pPr>
            <w:r w:rsidRPr="004A6D8C">
              <w:rPr>
                <w:rFonts w:ascii="Arial" w:hAnsi="Arial" w:cs="Arial"/>
              </w:rPr>
              <w:lastRenderedPageBreak/>
              <w:t>0.10</w:t>
            </w:r>
          </w:p>
        </w:tc>
        <w:tc>
          <w:tcPr>
            <w:tcW w:w="1353" w:type="dxa"/>
          </w:tcPr>
          <w:p w:rsidR="000B15D3" w:rsidRPr="004A6D8C" w:rsidRDefault="000B15D3" w:rsidP="004A6D8C">
            <w:pPr>
              <w:spacing w:line="480" w:lineRule="auto"/>
              <w:jc w:val="center"/>
              <w:rPr>
                <w:rFonts w:ascii="Arial" w:hAnsi="Arial" w:cs="Arial"/>
              </w:rPr>
            </w:pPr>
            <w:r w:rsidRPr="004A6D8C">
              <w:rPr>
                <w:rFonts w:ascii="Arial" w:hAnsi="Arial" w:cs="Arial"/>
              </w:rPr>
              <w:t>0.6</w:t>
            </w:r>
          </w:p>
        </w:tc>
        <w:tc>
          <w:tcPr>
            <w:tcW w:w="1027" w:type="dxa"/>
          </w:tcPr>
          <w:p w:rsidR="000B15D3" w:rsidRPr="004A6D8C" w:rsidRDefault="000B15D3" w:rsidP="004A6D8C">
            <w:pPr>
              <w:spacing w:line="480" w:lineRule="auto"/>
              <w:jc w:val="center"/>
              <w:rPr>
                <w:rFonts w:ascii="Arial" w:hAnsi="Arial" w:cs="Arial"/>
              </w:rPr>
            </w:pPr>
            <w:r w:rsidRPr="004A6D8C">
              <w:rPr>
                <w:rFonts w:ascii="Arial" w:hAnsi="Arial" w:cs="Arial"/>
              </w:rPr>
              <w:t>0.060</w:t>
            </w:r>
          </w:p>
        </w:tc>
      </w:tr>
      <w:tr w:rsidR="000B15D3" w:rsidRPr="004A6D8C" w:rsidTr="00803BA3">
        <w:tc>
          <w:tcPr>
            <w:tcW w:w="1185" w:type="dxa"/>
          </w:tcPr>
          <w:p w:rsidR="000B15D3" w:rsidRPr="004A6D8C" w:rsidRDefault="000B15D3" w:rsidP="004A6D8C">
            <w:pPr>
              <w:spacing w:line="480" w:lineRule="auto"/>
              <w:rPr>
                <w:rFonts w:ascii="Arial" w:hAnsi="Arial" w:cs="Arial"/>
              </w:rPr>
            </w:pPr>
            <w:r w:rsidRPr="004A6D8C">
              <w:rPr>
                <w:rFonts w:ascii="Arial" w:hAnsi="Arial" w:cs="Arial"/>
              </w:rPr>
              <w:lastRenderedPageBreak/>
              <w:t>Solvency</w:t>
            </w:r>
          </w:p>
        </w:tc>
        <w:tc>
          <w:tcPr>
            <w:tcW w:w="4499" w:type="dxa"/>
          </w:tcPr>
          <w:p w:rsidR="000B15D3" w:rsidRPr="004A6D8C" w:rsidRDefault="000B15D3" w:rsidP="004A6D8C">
            <w:pPr>
              <w:spacing w:line="480" w:lineRule="auto"/>
              <w:rPr>
                <w:rFonts w:ascii="Arial" w:hAnsi="Arial" w:cs="Arial"/>
              </w:rPr>
            </w:pPr>
            <w:r w:rsidRPr="004A6D8C">
              <w:rPr>
                <w:rFonts w:ascii="Arial" w:hAnsi="Arial" w:cs="Arial"/>
              </w:rPr>
              <w:t>Sales Revenue/ Total Assets</w:t>
            </w:r>
          </w:p>
        </w:tc>
        <w:tc>
          <w:tcPr>
            <w:tcW w:w="1201" w:type="dxa"/>
          </w:tcPr>
          <w:p w:rsidR="000B15D3" w:rsidRPr="004A6D8C" w:rsidRDefault="000B15D3" w:rsidP="004A6D8C">
            <w:pPr>
              <w:spacing w:line="480" w:lineRule="auto"/>
              <w:jc w:val="center"/>
              <w:rPr>
                <w:rFonts w:ascii="Arial" w:hAnsi="Arial" w:cs="Arial"/>
              </w:rPr>
            </w:pPr>
            <w:r w:rsidRPr="004A6D8C">
              <w:rPr>
                <w:rFonts w:ascii="Arial" w:hAnsi="Arial" w:cs="Arial"/>
              </w:rPr>
              <w:t>0.65</w:t>
            </w:r>
          </w:p>
        </w:tc>
        <w:tc>
          <w:tcPr>
            <w:tcW w:w="1353" w:type="dxa"/>
          </w:tcPr>
          <w:p w:rsidR="000B15D3" w:rsidRPr="004A6D8C" w:rsidRDefault="000B15D3" w:rsidP="004A6D8C">
            <w:pPr>
              <w:spacing w:line="480" w:lineRule="auto"/>
              <w:jc w:val="center"/>
              <w:rPr>
                <w:rFonts w:ascii="Arial" w:hAnsi="Arial" w:cs="Arial"/>
              </w:rPr>
            </w:pPr>
            <w:r w:rsidRPr="004A6D8C">
              <w:rPr>
                <w:rFonts w:ascii="Arial" w:hAnsi="Arial" w:cs="Arial"/>
              </w:rPr>
              <w:t>1.0</w:t>
            </w:r>
          </w:p>
        </w:tc>
        <w:tc>
          <w:tcPr>
            <w:tcW w:w="1027" w:type="dxa"/>
          </w:tcPr>
          <w:p w:rsidR="000B15D3" w:rsidRPr="004A6D8C" w:rsidRDefault="00574DD8" w:rsidP="004A6D8C">
            <w:pPr>
              <w:spacing w:line="480" w:lineRule="auto"/>
              <w:jc w:val="center"/>
              <w:rPr>
                <w:rFonts w:ascii="Arial" w:hAnsi="Arial" w:cs="Arial"/>
              </w:rPr>
            </w:pPr>
            <w:r w:rsidRPr="004A6D8C">
              <w:rPr>
                <w:rFonts w:ascii="Arial" w:hAnsi="Arial" w:cs="Arial"/>
              </w:rPr>
              <w:t>0.</w:t>
            </w:r>
            <w:r w:rsidR="000B15D3" w:rsidRPr="004A6D8C">
              <w:rPr>
                <w:rFonts w:ascii="Arial" w:hAnsi="Arial" w:cs="Arial"/>
              </w:rPr>
              <w:t>65</w:t>
            </w:r>
            <w:r w:rsidRPr="004A6D8C">
              <w:rPr>
                <w:rFonts w:ascii="Arial" w:hAnsi="Arial" w:cs="Arial"/>
              </w:rPr>
              <w:t>0</w:t>
            </w:r>
          </w:p>
        </w:tc>
      </w:tr>
      <w:tr w:rsidR="000B15D3" w:rsidRPr="004A6D8C" w:rsidTr="00803BA3">
        <w:tc>
          <w:tcPr>
            <w:tcW w:w="1185" w:type="dxa"/>
          </w:tcPr>
          <w:p w:rsidR="000B15D3" w:rsidRPr="004A6D8C" w:rsidRDefault="000B15D3" w:rsidP="004A6D8C">
            <w:pPr>
              <w:spacing w:line="480" w:lineRule="auto"/>
              <w:rPr>
                <w:rFonts w:ascii="Arial" w:hAnsi="Arial" w:cs="Arial"/>
              </w:rPr>
            </w:pPr>
          </w:p>
        </w:tc>
        <w:tc>
          <w:tcPr>
            <w:tcW w:w="4499" w:type="dxa"/>
          </w:tcPr>
          <w:p w:rsidR="000B15D3" w:rsidRPr="004A6D8C" w:rsidRDefault="000B15D3" w:rsidP="004A6D8C">
            <w:pPr>
              <w:spacing w:line="480" w:lineRule="auto"/>
              <w:rPr>
                <w:rFonts w:ascii="Arial" w:hAnsi="Arial" w:cs="Arial"/>
                <w:b/>
              </w:rPr>
            </w:pPr>
            <w:r w:rsidRPr="004A6D8C">
              <w:rPr>
                <w:rFonts w:ascii="Arial" w:hAnsi="Arial" w:cs="Arial"/>
                <w:b/>
              </w:rPr>
              <w:t>Altman Z Score</w:t>
            </w:r>
          </w:p>
        </w:tc>
        <w:tc>
          <w:tcPr>
            <w:tcW w:w="1201" w:type="dxa"/>
          </w:tcPr>
          <w:p w:rsidR="000B15D3" w:rsidRPr="004A6D8C" w:rsidRDefault="000B15D3" w:rsidP="004A6D8C">
            <w:pPr>
              <w:spacing w:line="480" w:lineRule="auto"/>
              <w:jc w:val="center"/>
              <w:rPr>
                <w:rFonts w:ascii="Arial" w:hAnsi="Arial" w:cs="Arial"/>
              </w:rPr>
            </w:pPr>
          </w:p>
        </w:tc>
        <w:tc>
          <w:tcPr>
            <w:tcW w:w="1353" w:type="dxa"/>
          </w:tcPr>
          <w:p w:rsidR="000B15D3" w:rsidRPr="004A6D8C" w:rsidRDefault="000B15D3" w:rsidP="004A6D8C">
            <w:pPr>
              <w:spacing w:line="480" w:lineRule="auto"/>
              <w:jc w:val="center"/>
              <w:rPr>
                <w:rFonts w:ascii="Arial" w:hAnsi="Arial" w:cs="Arial"/>
              </w:rPr>
            </w:pPr>
          </w:p>
        </w:tc>
        <w:tc>
          <w:tcPr>
            <w:tcW w:w="1027" w:type="dxa"/>
          </w:tcPr>
          <w:p w:rsidR="000B15D3" w:rsidRPr="004A6D8C" w:rsidRDefault="000B15D3" w:rsidP="004A6D8C">
            <w:pPr>
              <w:spacing w:line="480" w:lineRule="auto"/>
              <w:jc w:val="center"/>
              <w:rPr>
                <w:rFonts w:ascii="Arial" w:hAnsi="Arial" w:cs="Arial"/>
                <w:b/>
              </w:rPr>
            </w:pPr>
            <w:r w:rsidRPr="004A6D8C">
              <w:rPr>
                <w:rFonts w:ascii="Arial" w:hAnsi="Arial" w:cs="Arial"/>
                <w:b/>
              </w:rPr>
              <w:t>1.</w:t>
            </w:r>
            <w:r w:rsidR="00574DD8" w:rsidRPr="004A6D8C">
              <w:rPr>
                <w:rFonts w:ascii="Arial" w:hAnsi="Arial" w:cs="Arial"/>
                <w:b/>
              </w:rPr>
              <w:t>915</w:t>
            </w:r>
          </w:p>
        </w:tc>
      </w:tr>
    </w:tbl>
    <w:p w:rsidR="000B15D3" w:rsidRPr="004A6D8C" w:rsidRDefault="000B15D3" w:rsidP="004A6D8C">
      <w:pPr>
        <w:spacing w:after="0" w:line="480" w:lineRule="auto"/>
        <w:rPr>
          <w:rFonts w:ascii="Arial" w:hAnsi="Arial" w:cs="Arial"/>
        </w:rPr>
      </w:pPr>
    </w:p>
    <w:p w:rsidR="00F856AB" w:rsidRPr="004A6D8C" w:rsidRDefault="00803BA3" w:rsidP="004A6D8C">
      <w:pPr>
        <w:spacing w:after="0" w:line="480" w:lineRule="auto"/>
        <w:rPr>
          <w:rFonts w:ascii="Arial" w:hAnsi="Arial" w:cs="Arial"/>
        </w:rPr>
      </w:pPr>
      <w:r>
        <w:rPr>
          <w:rFonts w:ascii="Arial" w:hAnsi="Arial" w:cs="Arial"/>
        </w:rPr>
        <w:t xml:space="preserve">           </w:t>
      </w:r>
      <w:r w:rsidR="00F856AB" w:rsidRPr="004A6D8C">
        <w:rPr>
          <w:rFonts w:ascii="Arial" w:hAnsi="Arial" w:cs="Arial"/>
        </w:rPr>
        <w:t>Here, the Altman Z Score measure of the potential borrowing firm is 1.</w:t>
      </w:r>
      <w:r w:rsidR="003A1B22" w:rsidRPr="004A6D8C">
        <w:rPr>
          <w:rFonts w:ascii="Arial" w:hAnsi="Arial" w:cs="Arial"/>
        </w:rPr>
        <w:t>915</w:t>
      </w:r>
      <w:r w:rsidR="00F856AB" w:rsidRPr="004A6D8C">
        <w:rPr>
          <w:rFonts w:ascii="Arial" w:hAnsi="Arial" w:cs="Arial"/>
        </w:rPr>
        <w:t xml:space="preserve"> which falls within the </w:t>
      </w:r>
      <w:r w:rsidR="00574DD8" w:rsidRPr="004A6D8C">
        <w:rPr>
          <w:rFonts w:ascii="Arial" w:hAnsi="Arial" w:cs="Arial"/>
        </w:rPr>
        <w:t>grey</w:t>
      </w:r>
      <w:r w:rsidR="00F856AB" w:rsidRPr="004A6D8C">
        <w:rPr>
          <w:rFonts w:ascii="Arial" w:hAnsi="Arial" w:cs="Arial"/>
        </w:rPr>
        <w:t xml:space="preserve"> zone area</w:t>
      </w:r>
      <w:r w:rsidR="000F30B8" w:rsidRPr="004A6D8C">
        <w:rPr>
          <w:rFonts w:ascii="Arial" w:hAnsi="Arial" w:cs="Arial"/>
        </w:rPr>
        <w:t xml:space="preserve"> (</w:t>
      </w:r>
      <w:r w:rsidR="00574DD8" w:rsidRPr="004A6D8C">
        <w:rPr>
          <w:rFonts w:ascii="Arial" w:hAnsi="Arial" w:cs="Arial"/>
        </w:rPr>
        <w:t>From 1.80 to 3.0</w:t>
      </w:r>
      <w:r w:rsidR="000F30B8" w:rsidRPr="004A6D8C">
        <w:rPr>
          <w:rFonts w:ascii="Arial" w:hAnsi="Arial" w:cs="Arial"/>
        </w:rPr>
        <w:t>)</w:t>
      </w:r>
      <w:r w:rsidR="00F856AB" w:rsidRPr="004A6D8C">
        <w:rPr>
          <w:rFonts w:ascii="Arial" w:hAnsi="Arial" w:cs="Arial"/>
        </w:rPr>
        <w:t xml:space="preserve">. Thus, </w:t>
      </w:r>
      <w:r w:rsidR="00864D11" w:rsidRPr="004A6D8C">
        <w:rPr>
          <w:rFonts w:ascii="Arial" w:hAnsi="Arial" w:cs="Arial"/>
        </w:rPr>
        <w:t>from the calculated Z Score the eventual failure or non-failure cannot be predicted with certainty</w:t>
      </w:r>
      <w:r w:rsidR="00F856AB" w:rsidRPr="004A6D8C">
        <w:rPr>
          <w:rFonts w:ascii="Arial" w:hAnsi="Arial" w:cs="Arial"/>
        </w:rPr>
        <w:t xml:space="preserve">. There is high possibility for the potential borrowing firm to fall or is headed for </w:t>
      </w:r>
      <w:r w:rsidR="006C1EE7" w:rsidRPr="004A6D8C">
        <w:rPr>
          <w:rFonts w:ascii="Arial" w:hAnsi="Arial" w:cs="Arial"/>
        </w:rPr>
        <w:t>bankruptcy</w:t>
      </w:r>
      <w:r w:rsidR="00E92C84" w:rsidRPr="004A6D8C">
        <w:rPr>
          <w:rFonts w:ascii="Arial" w:hAnsi="Arial" w:cs="Arial"/>
        </w:rPr>
        <w:t xml:space="preserve"> unless dramatic corporate actions are undertaken by the management of the company to ensure survival.  </w:t>
      </w:r>
    </w:p>
    <w:tbl>
      <w:tblPr>
        <w:tblStyle w:val="TableGrid"/>
        <w:tblW w:w="0" w:type="auto"/>
        <w:jc w:val="center"/>
        <w:tblLook w:val="04A0" w:firstRow="1" w:lastRow="0" w:firstColumn="1" w:lastColumn="0" w:noHBand="0" w:noVBand="1"/>
      </w:tblPr>
      <w:tblGrid>
        <w:gridCol w:w="2856"/>
        <w:gridCol w:w="2104"/>
        <w:gridCol w:w="3991"/>
      </w:tblGrid>
      <w:tr w:rsidR="00F856AB" w:rsidRPr="004A6D8C" w:rsidTr="00E74122">
        <w:trPr>
          <w:trHeight w:val="442"/>
          <w:jc w:val="center"/>
        </w:trPr>
        <w:tc>
          <w:tcPr>
            <w:tcW w:w="2856" w:type="dxa"/>
            <w:shd w:val="clear" w:color="auto" w:fill="FFF2CC" w:themeFill="accent4" w:themeFillTint="33"/>
          </w:tcPr>
          <w:p w:rsidR="00F856AB" w:rsidRPr="004A6D8C" w:rsidRDefault="00F856AB" w:rsidP="004A6D8C">
            <w:pPr>
              <w:spacing w:line="480" w:lineRule="auto"/>
              <w:jc w:val="center"/>
              <w:rPr>
                <w:rFonts w:ascii="Arial" w:hAnsi="Arial" w:cs="Arial"/>
                <w:b/>
              </w:rPr>
            </w:pPr>
            <w:r w:rsidRPr="004A6D8C">
              <w:rPr>
                <w:rFonts w:ascii="Arial" w:hAnsi="Arial" w:cs="Arial"/>
                <w:b/>
              </w:rPr>
              <w:t>Altman Z Score</w:t>
            </w:r>
          </w:p>
        </w:tc>
        <w:tc>
          <w:tcPr>
            <w:tcW w:w="2104" w:type="dxa"/>
            <w:shd w:val="clear" w:color="auto" w:fill="FFF2CC" w:themeFill="accent4" w:themeFillTint="33"/>
          </w:tcPr>
          <w:p w:rsidR="00F856AB" w:rsidRPr="004A6D8C" w:rsidRDefault="00F856AB" w:rsidP="004A6D8C">
            <w:pPr>
              <w:spacing w:line="480" w:lineRule="auto"/>
              <w:jc w:val="center"/>
              <w:rPr>
                <w:rFonts w:ascii="Arial" w:hAnsi="Arial" w:cs="Arial"/>
                <w:b/>
              </w:rPr>
            </w:pPr>
            <w:r w:rsidRPr="004A6D8C">
              <w:rPr>
                <w:rFonts w:ascii="Arial" w:hAnsi="Arial" w:cs="Arial"/>
                <w:b/>
              </w:rPr>
              <w:t>Zone</w:t>
            </w:r>
          </w:p>
        </w:tc>
        <w:tc>
          <w:tcPr>
            <w:tcW w:w="3991" w:type="dxa"/>
            <w:shd w:val="clear" w:color="auto" w:fill="FFF2CC" w:themeFill="accent4" w:themeFillTint="33"/>
          </w:tcPr>
          <w:p w:rsidR="00F856AB" w:rsidRPr="004A6D8C" w:rsidRDefault="00F856AB" w:rsidP="004A6D8C">
            <w:pPr>
              <w:spacing w:line="480" w:lineRule="auto"/>
              <w:jc w:val="center"/>
              <w:rPr>
                <w:rFonts w:ascii="Arial" w:hAnsi="Arial" w:cs="Arial"/>
                <w:b/>
              </w:rPr>
            </w:pPr>
            <w:r w:rsidRPr="004A6D8C">
              <w:rPr>
                <w:rFonts w:ascii="Arial" w:hAnsi="Arial" w:cs="Arial"/>
                <w:b/>
              </w:rPr>
              <w:t>Prediction</w:t>
            </w:r>
          </w:p>
        </w:tc>
      </w:tr>
      <w:tr w:rsidR="00F856AB" w:rsidRPr="004A6D8C" w:rsidTr="00E74122">
        <w:trPr>
          <w:trHeight w:val="429"/>
          <w:jc w:val="center"/>
        </w:trPr>
        <w:tc>
          <w:tcPr>
            <w:tcW w:w="2856" w:type="dxa"/>
          </w:tcPr>
          <w:p w:rsidR="00F856AB" w:rsidRPr="004A6D8C" w:rsidRDefault="00F856AB" w:rsidP="004A6D8C">
            <w:pPr>
              <w:spacing w:line="480" w:lineRule="auto"/>
              <w:rPr>
                <w:rFonts w:ascii="Arial" w:hAnsi="Arial" w:cs="Arial"/>
              </w:rPr>
            </w:pPr>
            <w:r w:rsidRPr="004A6D8C">
              <w:rPr>
                <w:rFonts w:ascii="Arial" w:hAnsi="Arial" w:cs="Arial"/>
              </w:rPr>
              <w:t>Below 1.80</w:t>
            </w:r>
          </w:p>
        </w:tc>
        <w:tc>
          <w:tcPr>
            <w:tcW w:w="2104" w:type="dxa"/>
          </w:tcPr>
          <w:p w:rsidR="00F856AB" w:rsidRPr="004A6D8C" w:rsidRDefault="00F856AB" w:rsidP="004A6D8C">
            <w:pPr>
              <w:spacing w:line="480" w:lineRule="auto"/>
              <w:rPr>
                <w:rFonts w:ascii="Arial" w:hAnsi="Arial" w:cs="Arial"/>
              </w:rPr>
            </w:pPr>
            <w:r w:rsidRPr="004A6D8C">
              <w:rPr>
                <w:rFonts w:ascii="Arial" w:hAnsi="Arial" w:cs="Arial"/>
              </w:rPr>
              <w:t>Red</w:t>
            </w:r>
          </w:p>
        </w:tc>
        <w:tc>
          <w:tcPr>
            <w:tcW w:w="3991" w:type="dxa"/>
          </w:tcPr>
          <w:p w:rsidR="00F856AB" w:rsidRPr="004A6D8C" w:rsidRDefault="00F856AB" w:rsidP="004A6D8C">
            <w:pPr>
              <w:spacing w:line="480" w:lineRule="auto"/>
              <w:rPr>
                <w:rFonts w:ascii="Arial" w:hAnsi="Arial" w:cs="Arial"/>
              </w:rPr>
            </w:pPr>
            <w:r w:rsidRPr="004A6D8C">
              <w:rPr>
                <w:rFonts w:ascii="Arial" w:hAnsi="Arial" w:cs="Arial"/>
              </w:rPr>
              <w:t xml:space="preserve">High possibility of bankruptcy. </w:t>
            </w:r>
          </w:p>
        </w:tc>
      </w:tr>
      <w:tr w:rsidR="00F856AB" w:rsidRPr="004A6D8C" w:rsidTr="00E74122">
        <w:trPr>
          <w:trHeight w:val="3942"/>
          <w:jc w:val="center"/>
        </w:trPr>
        <w:tc>
          <w:tcPr>
            <w:tcW w:w="2856" w:type="dxa"/>
          </w:tcPr>
          <w:p w:rsidR="00F856AB" w:rsidRPr="004A6D8C" w:rsidRDefault="00F856AB" w:rsidP="004A6D8C">
            <w:pPr>
              <w:spacing w:line="480" w:lineRule="auto"/>
              <w:rPr>
                <w:rFonts w:ascii="Arial" w:hAnsi="Arial" w:cs="Arial"/>
              </w:rPr>
            </w:pPr>
            <w:r w:rsidRPr="004A6D8C">
              <w:rPr>
                <w:rFonts w:ascii="Arial" w:hAnsi="Arial" w:cs="Arial"/>
              </w:rPr>
              <w:t>From 1.80 to 3.0</w:t>
            </w:r>
          </w:p>
        </w:tc>
        <w:tc>
          <w:tcPr>
            <w:tcW w:w="2104" w:type="dxa"/>
          </w:tcPr>
          <w:p w:rsidR="00F856AB" w:rsidRPr="004A6D8C" w:rsidRDefault="00F856AB" w:rsidP="004A6D8C">
            <w:pPr>
              <w:spacing w:line="480" w:lineRule="auto"/>
              <w:rPr>
                <w:rFonts w:ascii="Arial" w:hAnsi="Arial" w:cs="Arial"/>
              </w:rPr>
            </w:pPr>
            <w:r w:rsidRPr="004A6D8C">
              <w:rPr>
                <w:rFonts w:ascii="Arial" w:hAnsi="Arial" w:cs="Arial"/>
              </w:rPr>
              <w:t>Grey</w:t>
            </w:r>
          </w:p>
        </w:tc>
        <w:tc>
          <w:tcPr>
            <w:tcW w:w="3991" w:type="dxa"/>
          </w:tcPr>
          <w:p w:rsidR="00F856AB" w:rsidRPr="004A6D8C" w:rsidRDefault="00F856AB" w:rsidP="004A6D8C">
            <w:pPr>
              <w:spacing w:line="480" w:lineRule="auto"/>
              <w:rPr>
                <w:rFonts w:ascii="Arial" w:hAnsi="Arial" w:cs="Arial"/>
              </w:rPr>
            </w:pPr>
            <w:r w:rsidRPr="004A6D8C">
              <w:rPr>
                <w:rFonts w:ascii="Arial" w:hAnsi="Arial" w:cs="Arial"/>
              </w:rPr>
              <w:t>Eventual failure or non-failure cannot be predicted with certainty.</w:t>
            </w:r>
            <w:r w:rsidR="00E92C84" w:rsidRPr="004A6D8C">
              <w:rPr>
                <w:rFonts w:ascii="Arial" w:hAnsi="Arial" w:cs="Arial"/>
              </w:rPr>
              <w:t xml:space="preserve"> For score 1.80-2.7, there is risk of going to bankruptcy unless dramatic actions are undertaken to ensure survival. For the score 2.70-3.00, there is probability of survival with current status.  </w:t>
            </w:r>
          </w:p>
        </w:tc>
      </w:tr>
      <w:tr w:rsidR="00F856AB" w:rsidRPr="004A6D8C" w:rsidTr="00E74122">
        <w:trPr>
          <w:trHeight w:val="442"/>
          <w:jc w:val="center"/>
        </w:trPr>
        <w:tc>
          <w:tcPr>
            <w:tcW w:w="2856" w:type="dxa"/>
          </w:tcPr>
          <w:p w:rsidR="00F856AB" w:rsidRPr="004A6D8C" w:rsidRDefault="00F856AB" w:rsidP="004A6D8C">
            <w:pPr>
              <w:spacing w:line="480" w:lineRule="auto"/>
              <w:rPr>
                <w:rFonts w:ascii="Arial" w:hAnsi="Arial" w:cs="Arial"/>
              </w:rPr>
            </w:pPr>
            <w:r w:rsidRPr="004A6D8C">
              <w:rPr>
                <w:rFonts w:ascii="Arial" w:hAnsi="Arial" w:cs="Arial"/>
              </w:rPr>
              <w:t>Above</w:t>
            </w:r>
          </w:p>
        </w:tc>
        <w:tc>
          <w:tcPr>
            <w:tcW w:w="2104" w:type="dxa"/>
          </w:tcPr>
          <w:p w:rsidR="00F856AB" w:rsidRPr="004A6D8C" w:rsidRDefault="00F856AB" w:rsidP="004A6D8C">
            <w:pPr>
              <w:spacing w:line="480" w:lineRule="auto"/>
              <w:rPr>
                <w:rFonts w:ascii="Arial" w:hAnsi="Arial" w:cs="Arial"/>
              </w:rPr>
            </w:pPr>
            <w:r w:rsidRPr="004A6D8C">
              <w:rPr>
                <w:rFonts w:ascii="Arial" w:hAnsi="Arial" w:cs="Arial"/>
              </w:rPr>
              <w:t>Green</w:t>
            </w:r>
          </w:p>
        </w:tc>
        <w:tc>
          <w:tcPr>
            <w:tcW w:w="3991" w:type="dxa"/>
          </w:tcPr>
          <w:p w:rsidR="00F856AB" w:rsidRPr="004A6D8C" w:rsidRDefault="00F856AB" w:rsidP="004A6D8C">
            <w:pPr>
              <w:spacing w:line="480" w:lineRule="auto"/>
              <w:rPr>
                <w:rFonts w:ascii="Arial" w:hAnsi="Arial" w:cs="Arial"/>
              </w:rPr>
            </w:pPr>
            <w:r w:rsidRPr="004A6D8C">
              <w:rPr>
                <w:rFonts w:ascii="Arial" w:hAnsi="Arial" w:cs="Arial"/>
              </w:rPr>
              <w:t>No possibility of bankruptcy</w:t>
            </w:r>
          </w:p>
        </w:tc>
      </w:tr>
    </w:tbl>
    <w:p w:rsidR="000B15D3" w:rsidRPr="004A6D8C" w:rsidRDefault="000B15D3" w:rsidP="004A6D8C">
      <w:pPr>
        <w:spacing w:after="0" w:line="480" w:lineRule="auto"/>
        <w:rPr>
          <w:rFonts w:ascii="Arial" w:hAnsi="Arial" w:cs="Arial"/>
          <w:u w:val="single"/>
        </w:rPr>
      </w:pPr>
    </w:p>
    <w:p w:rsidR="007D2EF7" w:rsidRPr="004A6D8C" w:rsidRDefault="007D2EF7" w:rsidP="004A6D8C">
      <w:pPr>
        <w:spacing w:after="0" w:line="480" w:lineRule="auto"/>
        <w:jc w:val="center"/>
        <w:rPr>
          <w:rFonts w:ascii="Arial" w:hAnsi="Arial" w:cs="Arial"/>
          <w:b/>
          <w:u w:val="single"/>
        </w:rPr>
      </w:pPr>
      <w:r w:rsidRPr="004A6D8C">
        <w:rPr>
          <w:rFonts w:ascii="Arial" w:hAnsi="Arial" w:cs="Arial"/>
          <w:b/>
          <w:u w:val="single"/>
        </w:rPr>
        <w:t>Answer of Question No 24</w:t>
      </w:r>
    </w:p>
    <w:p w:rsidR="00547CDA" w:rsidRDefault="00E74122" w:rsidP="004A6D8C">
      <w:pPr>
        <w:spacing w:after="0" w:line="480" w:lineRule="auto"/>
        <w:rPr>
          <w:rFonts w:ascii="Arial" w:hAnsi="Arial" w:cs="Arial"/>
        </w:rPr>
      </w:pPr>
      <w:r>
        <w:rPr>
          <w:rFonts w:ascii="Arial" w:hAnsi="Arial" w:cs="Arial"/>
        </w:rPr>
        <w:t xml:space="preserve">           </w:t>
      </w:r>
      <w:r w:rsidR="00557CAC" w:rsidRPr="004A6D8C">
        <w:rPr>
          <w:rFonts w:ascii="Arial" w:hAnsi="Arial" w:cs="Arial"/>
        </w:rPr>
        <w:t>In the Altman Z Score Model</w:t>
      </w:r>
      <w:r w:rsidR="006C1EE7" w:rsidRPr="004A6D8C">
        <w:rPr>
          <w:rFonts w:ascii="Arial" w:hAnsi="Arial" w:cs="Arial"/>
        </w:rPr>
        <w:t xml:space="preserve">, five ratios are considered to predict the financial health as well as bankruptcy prediction. Each of these ratios has a coefficient. The size of the </w:t>
      </w:r>
      <w:r w:rsidR="008A44E1" w:rsidRPr="004A6D8C">
        <w:rPr>
          <w:rFonts w:ascii="Arial" w:hAnsi="Arial" w:cs="Arial"/>
        </w:rPr>
        <w:t>coefficient</w:t>
      </w:r>
      <w:r w:rsidR="006C1EE7" w:rsidRPr="004A6D8C">
        <w:rPr>
          <w:rFonts w:ascii="Arial" w:hAnsi="Arial" w:cs="Arial"/>
        </w:rPr>
        <w:t xml:space="preserve"> of each variable </w:t>
      </w:r>
      <w:r w:rsidR="0052278D" w:rsidRPr="004A6D8C">
        <w:rPr>
          <w:rFonts w:ascii="Arial" w:hAnsi="Arial" w:cs="Arial"/>
        </w:rPr>
        <w:t xml:space="preserve">reflects </w:t>
      </w:r>
      <w:r w:rsidR="006C1EE7" w:rsidRPr="004A6D8C">
        <w:rPr>
          <w:rFonts w:ascii="Arial" w:hAnsi="Arial" w:cs="Arial"/>
        </w:rPr>
        <w:t xml:space="preserve">the magnitude of the impact of each ratio on the </w:t>
      </w:r>
      <w:r w:rsidR="0052278D" w:rsidRPr="004A6D8C">
        <w:rPr>
          <w:rFonts w:ascii="Arial" w:hAnsi="Arial" w:cs="Arial"/>
        </w:rPr>
        <w:t xml:space="preserve">Z score. </w:t>
      </w:r>
      <w:r w:rsidR="008A44E1" w:rsidRPr="004A6D8C">
        <w:rPr>
          <w:rFonts w:ascii="Arial" w:hAnsi="Arial" w:cs="Arial"/>
        </w:rPr>
        <w:t>Usually</w:t>
      </w:r>
      <w:r w:rsidR="0052278D" w:rsidRPr="004A6D8C">
        <w:rPr>
          <w:rFonts w:ascii="Arial" w:hAnsi="Arial" w:cs="Arial"/>
        </w:rPr>
        <w:t xml:space="preserve"> higher </w:t>
      </w:r>
      <w:r w:rsidR="0052278D" w:rsidRPr="004A6D8C">
        <w:rPr>
          <w:rFonts w:ascii="Arial" w:hAnsi="Arial" w:cs="Arial"/>
        </w:rPr>
        <w:lastRenderedPageBreak/>
        <w:t xml:space="preserve">X score represents high creditworthiness, and financial standing of the borrower. The </w:t>
      </w:r>
      <w:r w:rsidR="008A44E1" w:rsidRPr="004A6D8C">
        <w:rPr>
          <w:rFonts w:ascii="Arial" w:hAnsi="Arial" w:cs="Arial"/>
        </w:rPr>
        <w:t>higher</w:t>
      </w:r>
      <w:r w:rsidR="0052278D" w:rsidRPr="004A6D8C">
        <w:rPr>
          <w:rFonts w:ascii="Arial" w:hAnsi="Arial" w:cs="Arial"/>
        </w:rPr>
        <w:t xml:space="preserve"> the Z score, the less the possibility of </w:t>
      </w:r>
      <w:r w:rsidR="008A44E1" w:rsidRPr="004A6D8C">
        <w:rPr>
          <w:rFonts w:ascii="Arial" w:hAnsi="Arial" w:cs="Arial"/>
        </w:rPr>
        <w:t>bankruptcy</w:t>
      </w:r>
      <w:r w:rsidR="0052278D" w:rsidRPr="004A6D8C">
        <w:rPr>
          <w:rFonts w:ascii="Arial" w:hAnsi="Arial" w:cs="Arial"/>
        </w:rPr>
        <w:t xml:space="preserve"> risk. </w:t>
      </w:r>
      <w:r w:rsidR="00247606" w:rsidRPr="004A6D8C">
        <w:rPr>
          <w:rFonts w:ascii="Arial" w:hAnsi="Arial" w:cs="Arial"/>
        </w:rPr>
        <w:t xml:space="preserve">Earnings </w:t>
      </w:r>
      <w:r w:rsidR="008A44E1" w:rsidRPr="004A6D8C">
        <w:rPr>
          <w:rFonts w:ascii="Arial" w:hAnsi="Arial" w:cs="Arial"/>
        </w:rPr>
        <w:t>before</w:t>
      </w:r>
      <w:r w:rsidR="00247606" w:rsidRPr="004A6D8C">
        <w:rPr>
          <w:rFonts w:ascii="Arial" w:hAnsi="Arial" w:cs="Arial"/>
        </w:rPr>
        <w:t xml:space="preserve"> Interest and Taxes/ Total Assets ratio, the measure of activity &amp; </w:t>
      </w:r>
      <w:r w:rsidR="008A44E1" w:rsidRPr="004A6D8C">
        <w:rPr>
          <w:rFonts w:ascii="Arial" w:hAnsi="Arial" w:cs="Arial"/>
        </w:rPr>
        <w:t>efficiency</w:t>
      </w:r>
      <w:r w:rsidR="00247606" w:rsidRPr="004A6D8C">
        <w:rPr>
          <w:rFonts w:ascii="Arial" w:hAnsi="Arial" w:cs="Arial"/>
        </w:rPr>
        <w:t xml:space="preserve">, has highest </w:t>
      </w:r>
      <w:r w:rsidR="008A44E1" w:rsidRPr="004A6D8C">
        <w:rPr>
          <w:rFonts w:ascii="Arial" w:hAnsi="Arial" w:cs="Arial"/>
        </w:rPr>
        <w:t>coefficient</w:t>
      </w:r>
      <w:r w:rsidR="00247606" w:rsidRPr="004A6D8C">
        <w:rPr>
          <w:rFonts w:ascii="Arial" w:hAnsi="Arial" w:cs="Arial"/>
        </w:rPr>
        <w:t xml:space="preserve"> in the Altman Z Score Model</w:t>
      </w:r>
      <w:r w:rsidR="005C7629" w:rsidRPr="004A6D8C">
        <w:rPr>
          <w:rFonts w:ascii="Arial" w:hAnsi="Arial" w:cs="Arial"/>
        </w:rPr>
        <w:t xml:space="preserve"> (3.3)</w:t>
      </w:r>
      <w:r w:rsidR="00247606" w:rsidRPr="004A6D8C">
        <w:rPr>
          <w:rFonts w:ascii="Arial" w:hAnsi="Arial" w:cs="Arial"/>
        </w:rPr>
        <w:t xml:space="preserve">. Highest </w:t>
      </w:r>
      <w:r w:rsidR="008A44E1" w:rsidRPr="004A6D8C">
        <w:rPr>
          <w:rFonts w:ascii="Arial" w:hAnsi="Arial" w:cs="Arial"/>
        </w:rPr>
        <w:t>coefficient</w:t>
      </w:r>
      <w:r w:rsidR="00247606" w:rsidRPr="004A6D8C">
        <w:rPr>
          <w:rFonts w:ascii="Arial" w:hAnsi="Arial" w:cs="Arial"/>
        </w:rPr>
        <w:t xml:space="preserve"> results in highest impact on the ratio on the Z score. </w:t>
      </w:r>
      <w:r w:rsidR="008A44E1" w:rsidRPr="004A6D8C">
        <w:rPr>
          <w:rFonts w:ascii="Arial" w:hAnsi="Arial" w:cs="Arial"/>
        </w:rPr>
        <w:t>Higher</w:t>
      </w:r>
      <w:r w:rsidR="00247606" w:rsidRPr="004A6D8C">
        <w:rPr>
          <w:rFonts w:ascii="Arial" w:hAnsi="Arial" w:cs="Arial"/>
        </w:rPr>
        <w:t xml:space="preserve"> value of Earnings </w:t>
      </w:r>
      <w:r w:rsidR="008A44E1" w:rsidRPr="004A6D8C">
        <w:rPr>
          <w:rFonts w:ascii="Arial" w:hAnsi="Arial" w:cs="Arial"/>
        </w:rPr>
        <w:t>before</w:t>
      </w:r>
      <w:r w:rsidR="00247606" w:rsidRPr="004A6D8C">
        <w:rPr>
          <w:rFonts w:ascii="Arial" w:hAnsi="Arial" w:cs="Arial"/>
        </w:rPr>
        <w:t xml:space="preserve"> Interest and Taxes/ Total Assets ratio can lead to higher value of Altman Z Score. Thu, it can be said that </w:t>
      </w:r>
      <w:r w:rsidR="008A44E1" w:rsidRPr="004A6D8C">
        <w:rPr>
          <w:rFonts w:ascii="Arial" w:hAnsi="Arial" w:cs="Arial"/>
        </w:rPr>
        <w:t xml:space="preserve">Earnings Before Interest and Taxes/ Total Assets ratio is most important in assessing in the assessment of the creditworthiness of the borrowers. </w:t>
      </w:r>
      <w:r w:rsidR="00212F00" w:rsidRPr="004A6D8C">
        <w:rPr>
          <w:rFonts w:ascii="Arial" w:hAnsi="Arial" w:cs="Arial"/>
        </w:rPr>
        <w:t xml:space="preserve">Here, the ratio has been given most </w:t>
      </w:r>
      <w:r w:rsidR="00DF6E17" w:rsidRPr="004A6D8C">
        <w:rPr>
          <w:rFonts w:ascii="Arial" w:hAnsi="Arial" w:cs="Arial"/>
        </w:rPr>
        <w:t xml:space="preserve">emphasis as regular </w:t>
      </w:r>
      <w:r w:rsidR="00212F00" w:rsidRPr="004A6D8C">
        <w:rPr>
          <w:rFonts w:ascii="Arial" w:hAnsi="Arial" w:cs="Arial"/>
        </w:rPr>
        <w:t>earnings</w:t>
      </w:r>
      <w:r w:rsidR="00DF6E17" w:rsidRPr="004A6D8C">
        <w:rPr>
          <w:rFonts w:ascii="Arial" w:hAnsi="Arial" w:cs="Arial"/>
        </w:rPr>
        <w:t xml:space="preserve"> generation mostly helps to repay the interest and debt obligation</w:t>
      </w:r>
      <w:r w:rsidR="00212F00" w:rsidRPr="004A6D8C">
        <w:rPr>
          <w:rFonts w:ascii="Arial" w:hAnsi="Arial" w:cs="Arial"/>
        </w:rPr>
        <w:t xml:space="preserve"> of the company</w:t>
      </w:r>
      <w:r w:rsidR="00AF70B4">
        <w:rPr>
          <w:rFonts w:ascii="Arial" w:hAnsi="Arial" w:cs="Arial"/>
        </w:rPr>
        <w:t xml:space="preserve"> </w:t>
      </w:r>
      <w:sdt>
        <w:sdtPr>
          <w:rPr>
            <w:rFonts w:ascii="Arial" w:hAnsi="Arial" w:cs="Arial"/>
          </w:rPr>
          <w:id w:val="863256521"/>
          <w:citation/>
        </w:sdtPr>
        <w:sdtEndPr/>
        <w:sdtContent>
          <w:r w:rsidR="00AF70B4">
            <w:rPr>
              <w:rFonts w:ascii="Arial" w:hAnsi="Arial" w:cs="Arial"/>
            </w:rPr>
            <w:fldChar w:fldCharType="begin"/>
          </w:r>
          <w:r w:rsidR="00AF70B4">
            <w:rPr>
              <w:rFonts w:ascii="Arial" w:hAnsi="Arial" w:cs="Arial"/>
            </w:rPr>
            <w:instrText xml:space="preserve"> CITATION Pra13 \l 1033 </w:instrText>
          </w:r>
          <w:r w:rsidR="00AF70B4">
            <w:rPr>
              <w:rFonts w:ascii="Arial" w:hAnsi="Arial" w:cs="Arial"/>
            </w:rPr>
            <w:fldChar w:fldCharType="separate"/>
          </w:r>
          <w:r w:rsidR="00AF70B4" w:rsidRPr="00AF70B4">
            <w:rPr>
              <w:rFonts w:ascii="Arial" w:hAnsi="Arial" w:cs="Arial"/>
              <w:noProof/>
            </w:rPr>
            <w:t>(Chandra, 2013)</w:t>
          </w:r>
          <w:r w:rsidR="00AF70B4">
            <w:rPr>
              <w:rFonts w:ascii="Arial" w:hAnsi="Arial" w:cs="Arial"/>
            </w:rPr>
            <w:fldChar w:fldCharType="end"/>
          </w:r>
        </w:sdtContent>
      </w:sdt>
      <w:r w:rsidR="00DF6E17" w:rsidRPr="004A6D8C">
        <w:rPr>
          <w:rFonts w:ascii="Arial" w:hAnsi="Arial" w:cs="Arial"/>
        </w:rPr>
        <w:t xml:space="preserve">. </w:t>
      </w:r>
      <w:r w:rsidR="00212F00" w:rsidRPr="004A6D8C">
        <w:rPr>
          <w:rFonts w:ascii="Arial" w:hAnsi="Arial" w:cs="Arial"/>
        </w:rPr>
        <w:t xml:space="preserve"> </w:t>
      </w:r>
    </w:p>
    <w:p w:rsidR="00E74122" w:rsidRPr="00E74122" w:rsidRDefault="00E74122" w:rsidP="004A6D8C">
      <w:pPr>
        <w:spacing w:after="0" w:line="480" w:lineRule="auto"/>
        <w:rPr>
          <w:rFonts w:ascii="Arial" w:hAnsi="Arial" w:cs="Arial"/>
          <w:sz w:val="4"/>
          <w:szCs w:val="4"/>
        </w:rPr>
      </w:pPr>
    </w:p>
    <w:tbl>
      <w:tblPr>
        <w:tblStyle w:val="TableGrid"/>
        <w:tblW w:w="0" w:type="auto"/>
        <w:tblInd w:w="108" w:type="dxa"/>
        <w:tblLook w:val="04A0" w:firstRow="1" w:lastRow="0" w:firstColumn="1" w:lastColumn="0" w:noHBand="0" w:noVBand="1"/>
      </w:tblPr>
      <w:tblGrid>
        <w:gridCol w:w="2137"/>
        <w:gridCol w:w="5490"/>
        <w:gridCol w:w="1615"/>
      </w:tblGrid>
      <w:tr w:rsidR="00557CAC" w:rsidRPr="004A6D8C" w:rsidTr="00E74122">
        <w:tc>
          <w:tcPr>
            <w:tcW w:w="2137" w:type="dxa"/>
            <w:shd w:val="clear" w:color="auto" w:fill="C5E0B3" w:themeFill="accent6" w:themeFillTint="66"/>
          </w:tcPr>
          <w:p w:rsidR="00557CAC" w:rsidRPr="004A6D8C" w:rsidRDefault="00557CAC" w:rsidP="004A6D8C">
            <w:pPr>
              <w:spacing w:line="480" w:lineRule="auto"/>
              <w:jc w:val="center"/>
              <w:rPr>
                <w:rFonts w:ascii="Arial" w:hAnsi="Arial" w:cs="Arial"/>
                <w:b/>
              </w:rPr>
            </w:pPr>
            <w:r w:rsidRPr="004A6D8C">
              <w:rPr>
                <w:rFonts w:ascii="Arial" w:hAnsi="Arial" w:cs="Arial"/>
                <w:b/>
              </w:rPr>
              <w:t>Financial Indicator</w:t>
            </w:r>
          </w:p>
        </w:tc>
        <w:tc>
          <w:tcPr>
            <w:tcW w:w="5490" w:type="dxa"/>
            <w:shd w:val="clear" w:color="auto" w:fill="C5E0B3" w:themeFill="accent6" w:themeFillTint="66"/>
          </w:tcPr>
          <w:p w:rsidR="00557CAC" w:rsidRPr="004A6D8C" w:rsidRDefault="000B15D3" w:rsidP="004A6D8C">
            <w:pPr>
              <w:spacing w:line="480" w:lineRule="auto"/>
              <w:jc w:val="center"/>
              <w:rPr>
                <w:rFonts w:ascii="Arial" w:hAnsi="Arial" w:cs="Arial"/>
                <w:b/>
              </w:rPr>
            </w:pPr>
            <w:r w:rsidRPr="004A6D8C">
              <w:rPr>
                <w:rFonts w:ascii="Arial" w:hAnsi="Arial" w:cs="Arial"/>
                <w:b/>
              </w:rPr>
              <w:t>Ratio</w:t>
            </w:r>
          </w:p>
        </w:tc>
        <w:tc>
          <w:tcPr>
            <w:tcW w:w="1615" w:type="dxa"/>
            <w:shd w:val="clear" w:color="auto" w:fill="C5E0B3" w:themeFill="accent6" w:themeFillTint="66"/>
          </w:tcPr>
          <w:p w:rsidR="00557CAC" w:rsidRPr="004A6D8C" w:rsidRDefault="00557CAC" w:rsidP="004A6D8C">
            <w:pPr>
              <w:spacing w:line="480" w:lineRule="auto"/>
              <w:jc w:val="center"/>
              <w:rPr>
                <w:rFonts w:ascii="Arial" w:hAnsi="Arial" w:cs="Arial"/>
                <w:b/>
              </w:rPr>
            </w:pPr>
            <w:r w:rsidRPr="004A6D8C">
              <w:rPr>
                <w:rFonts w:ascii="Arial" w:hAnsi="Arial" w:cs="Arial"/>
                <w:b/>
              </w:rPr>
              <w:t>Coefficient</w:t>
            </w:r>
          </w:p>
        </w:tc>
      </w:tr>
      <w:tr w:rsidR="00557CAC" w:rsidRPr="004A6D8C" w:rsidTr="00E74122">
        <w:tc>
          <w:tcPr>
            <w:tcW w:w="2137" w:type="dxa"/>
          </w:tcPr>
          <w:p w:rsidR="00557CAC" w:rsidRPr="004A6D8C" w:rsidRDefault="00557CAC" w:rsidP="004A6D8C">
            <w:pPr>
              <w:spacing w:line="480" w:lineRule="auto"/>
              <w:rPr>
                <w:rFonts w:ascii="Arial" w:hAnsi="Arial" w:cs="Arial"/>
              </w:rPr>
            </w:pPr>
            <w:r w:rsidRPr="004A6D8C">
              <w:rPr>
                <w:rFonts w:ascii="Arial" w:hAnsi="Arial" w:cs="Arial"/>
              </w:rPr>
              <w:t>Liquidity</w:t>
            </w:r>
          </w:p>
        </w:tc>
        <w:tc>
          <w:tcPr>
            <w:tcW w:w="5490" w:type="dxa"/>
          </w:tcPr>
          <w:p w:rsidR="00557CAC" w:rsidRPr="004A6D8C" w:rsidRDefault="00557CAC" w:rsidP="004A6D8C">
            <w:pPr>
              <w:spacing w:line="480" w:lineRule="auto"/>
              <w:rPr>
                <w:rFonts w:ascii="Arial" w:hAnsi="Arial" w:cs="Arial"/>
              </w:rPr>
            </w:pPr>
            <w:r w:rsidRPr="004A6D8C">
              <w:rPr>
                <w:rFonts w:ascii="Arial" w:hAnsi="Arial" w:cs="Arial"/>
              </w:rPr>
              <w:t xml:space="preserve">Working Capital/ </w:t>
            </w:r>
            <w:r w:rsidR="00547CDA" w:rsidRPr="004A6D8C">
              <w:rPr>
                <w:rFonts w:ascii="Arial" w:hAnsi="Arial" w:cs="Arial"/>
              </w:rPr>
              <w:t>Total Assets</w:t>
            </w:r>
          </w:p>
        </w:tc>
        <w:tc>
          <w:tcPr>
            <w:tcW w:w="1615" w:type="dxa"/>
          </w:tcPr>
          <w:p w:rsidR="00557CAC" w:rsidRPr="004A6D8C" w:rsidRDefault="00547CDA" w:rsidP="004A6D8C">
            <w:pPr>
              <w:spacing w:line="480" w:lineRule="auto"/>
              <w:jc w:val="center"/>
              <w:rPr>
                <w:rFonts w:ascii="Arial" w:hAnsi="Arial" w:cs="Arial"/>
              </w:rPr>
            </w:pPr>
            <w:r w:rsidRPr="004A6D8C">
              <w:rPr>
                <w:rFonts w:ascii="Arial" w:hAnsi="Arial" w:cs="Arial"/>
              </w:rPr>
              <w:t>1.2</w:t>
            </w:r>
          </w:p>
        </w:tc>
      </w:tr>
      <w:tr w:rsidR="00557CAC" w:rsidRPr="004A6D8C" w:rsidTr="00E74122">
        <w:tc>
          <w:tcPr>
            <w:tcW w:w="2137" w:type="dxa"/>
          </w:tcPr>
          <w:p w:rsidR="00557CAC" w:rsidRPr="004A6D8C" w:rsidRDefault="00557CAC" w:rsidP="004A6D8C">
            <w:pPr>
              <w:spacing w:line="480" w:lineRule="auto"/>
              <w:rPr>
                <w:rFonts w:ascii="Arial" w:hAnsi="Arial" w:cs="Arial"/>
              </w:rPr>
            </w:pPr>
            <w:r w:rsidRPr="004A6D8C">
              <w:rPr>
                <w:rFonts w:ascii="Arial" w:hAnsi="Arial" w:cs="Arial"/>
              </w:rPr>
              <w:t>Profitability</w:t>
            </w:r>
          </w:p>
        </w:tc>
        <w:tc>
          <w:tcPr>
            <w:tcW w:w="5490" w:type="dxa"/>
          </w:tcPr>
          <w:p w:rsidR="00557CAC" w:rsidRPr="004A6D8C" w:rsidRDefault="00547CDA" w:rsidP="004A6D8C">
            <w:pPr>
              <w:spacing w:line="480" w:lineRule="auto"/>
              <w:rPr>
                <w:rFonts w:ascii="Arial" w:hAnsi="Arial" w:cs="Arial"/>
              </w:rPr>
            </w:pPr>
            <w:r w:rsidRPr="004A6D8C">
              <w:rPr>
                <w:rFonts w:ascii="Arial" w:hAnsi="Arial" w:cs="Arial"/>
              </w:rPr>
              <w:t>Retained Earnings/ Total Assets</w:t>
            </w:r>
          </w:p>
        </w:tc>
        <w:tc>
          <w:tcPr>
            <w:tcW w:w="1615" w:type="dxa"/>
          </w:tcPr>
          <w:p w:rsidR="00557CAC" w:rsidRPr="004A6D8C" w:rsidRDefault="00547CDA" w:rsidP="004A6D8C">
            <w:pPr>
              <w:spacing w:line="480" w:lineRule="auto"/>
              <w:jc w:val="center"/>
              <w:rPr>
                <w:rFonts w:ascii="Arial" w:hAnsi="Arial" w:cs="Arial"/>
              </w:rPr>
            </w:pPr>
            <w:r w:rsidRPr="004A6D8C">
              <w:rPr>
                <w:rFonts w:ascii="Arial" w:hAnsi="Arial" w:cs="Arial"/>
              </w:rPr>
              <w:t>1.4</w:t>
            </w:r>
          </w:p>
        </w:tc>
      </w:tr>
      <w:tr w:rsidR="00557CAC" w:rsidRPr="004A6D8C" w:rsidTr="00E74122">
        <w:tc>
          <w:tcPr>
            <w:tcW w:w="2137" w:type="dxa"/>
          </w:tcPr>
          <w:p w:rsidR="00557CAC" w:rsidRPr="004A6D8C" w:rsidRDefault="00557CAC" w:rsidP="004A6D8C">
            <w:pPr>
              <w:spacing w:line="480" w:lineRule="auto"/>
              <w:rPr>
                <w:rFonts w:ascii="Arial" w:hAnsi="Arial" w:cs="Arial"/>
              </w:rPr>
            </w:pPr>
            <w:r w:rsidRPr="004A6D8C">
              <w:rPr>
                <w:rFonts w:ascii="Arial" w:hAnsi="Arial" w:cs="Arial"/>
              </w:rPr>
              <w:t>Activity/ Efficiency</w:t>
            </w:r>
          </w:p>
        </w:tc>
        <w:tc>
          <w:tcPr>
            <w:tcW w:w="5490" w:type="dxa"/>
          </w:tcPr>
          <w:p w:rsidR="00557CAC" w:rsidRPr="004A6D8C" w:rsidRDefault="00547CDA" w:rsidP="004A6D8C">
            <w:pPr>
              <w:spacing w:line="480" w:lineRule="auto"/>
              <w:rPr>
                <w:rFonts w:ascii="Arial" w:hAnsi="Arial" w:cs="Arial"/>
              </w:rPr>
            </w:pPr>
            <w:r w:rsidRPr="004A6D8C">
              <w:rPr>
                <w:rFonts w:ascii="Arial" w:hAnsi="Arial" w:cs="Arial"/>
              </w:rPr>
              <w:t>Earnings Before Interest and Taxes/ Total Assets</w:t>
            </w:r>
          </w:p>
        </w:tc>
        <w:tc>
          <w:tcPr>
            <w:tcW w:w="1615" w:type="dxa"/>
          </w:tcPr>
          <w:p w:rsidR="00557CAC" w:rsidRPr="004A6D8C" w:rsidRDefault="00547CDA" w:rsidP="004A6D8C">
            <w:pPr>
              <w:spacing w:line="480" w:lineRule="auto"/>
              <w:jc w:val="center"/>
              <w:rPr>
                <w:rFonts w:ascii="Arial" w:hAnsi="Arial" w:cs="Arial"/>
              </w:rPr>
            </w:pPr>
            <w:r w:rsidRPr="004A6D8C">
              <w:rPr>
                <w:rFonts w:ascii="Arial" w:hAnsi="Arial" w:cs="Arial"/>
              </w:rPr>
              <w:t>3.3</w:t>
            </w:r>
          </w:p>
        </w:tc>
      </w:tr>
      <w:tr w:rsidR="00557CAC" w:rsidRPr="004A6D8C" w:rsidTr="00E74122">
        <w:tc>
          <w:tcPr>
            <w:tcW w:w="2137" w:type="dxa"/>
          </w:tcPr>
          <w:p w:rsidR="00557CAC" w:rsidRPr="004A6D8C" w:rsidRDefault="00557CAC" w:rsidP="004A6D8C">
            <w:pPr>
              <w:spacing w:line="480" w:lineRule="auto"/>
              <w:rPr>
                <w:rFonts w:ascii="Arial" w:hAnsi="Arial" w:cs="Arial"/>
              </w:rPr>
            </w:pPr>
            <w:r w:rsidRPr="004A6D8C">
              <w:rPr>
                <w:rFonts w:ascii="Arial" w:hAnsi="Arial" w:cs="Arial"/>
              </w:rPr>
              <w:t>Leverage</w:t>
            </w:r>
          </w:p>
        </w:tc>
        <w:tc>
          <w:tcPr>
            <w:tcW w:w="5490" w:type="dxa"/>
          </w:tcPr>
          <w:p w:rsidR="00557CAC" w:rsidRPr="004A6D8C" w:rsidRDefault="00547CDA" w:rsidP="004A6D8C">
            <w:pPr>
              <w:spacing w:line="480" w:lineRule="auto"/>
              <w:rPr>
                <w:rFonts w:ascii="Arial" w:hAnsi="Arial" w:cs="Arial"/>
              </w:rPr>
            </w:pPr>
            <w:r w:rsidRPr="004A6D8C">
              <w:rPr>
                <w:rFonts w:ascii="Arial" w:hAnsi="Arial" w:cs="Arial"/>
              </w:rPr>
              <w:t>Market Value of Equity/ Book Value of Total Debt</w:t>
            </w:r>
          </w:p>
        </w:tc>
        <w:tc>
          <w:tcPr>
            <w:tcW w:w="1615" w:type="dxa"/>
          </w:tcPr>
          <w:p w:rsidR="00557CAC" w:rsidRPr="004A6D8C" w:rsidRDefault="00547CDA" w:rsidP="004A6D8C">
            <w:pPr>
              <w:spacing w:line="480" w:lineRule="auto"/>
              <w:jc w:val="center"/>
              <w:rPr>
                <w:rFonts w:ascii="Arial" w:hAnsi="Arial" w:cs="Arial"/>
              </w:rPr>
            </w:pPr>
            <w:r w:rsidRPr="004A6D8C">
              <w:rPr>
                <w:rFonts w:ascii="Arial" w:hAnsi="Arial" w:cs="Arial"/>
              </w:rPr>
              <w:t>0.6</w:t>
            </w:r>
          </w:p>
        </w:tc>
      </w:tr>
      <w:tr w:rsidR="00557CAC" w:rsidRPr="004A6D8C" w:rsidTr="00E74122">
        <w:tc>
          <w:tcPr>
            <w:tcW w:w="2137" w:type="dxa"/>
          </w:tcPr>
          <w:p w:rsidR="00557CAC" w:rsidRPr="004A6D8C" w:rsidRDefault="00557CAC" w:rsidP="004A6D8C">
            <w:pPr>
              <w:spacing w:line="480" w:lineRule="auto"/>
              <w:rPr>
                <w:rFonts w:ascii="Arial" w:hAnsi="Arial" w:cs="Arial"/>
              </w:rPr>
            </w:pPr>
            <w:r w:rsidRPr="004A6D8C">
              <w:rPr>
                <w:rFonts w:ascii="Arial" w:hAnsi="Arial" w:cs="Arial"/>
              </w:rPr>
              <w:t>Solvency</w:t>
            </w:r>
          </w:p>
        </w:tc>
        <w:tc>
          <w:tcPr>
            <w:tcW w:w="5490" w:type="dxa"/>
          </w:tcPr>
          <w:p w:rsidR="00557CAC" w:rsidRPr="004A6D8C" w:rsidRDefault="00547CDA" w:rsidP="004A6D8C">
            <w:pPr>
              <w:spacing w:line="480" w:lineRule="auto"/>
              <w:rPr>
                <w:rFonts w:ascii="Arial" w:hAnsi="Arial" w:cs="Arial"/>
              </w:rPr>
            </w:pPr>
            <w:r w:rsidRPr="004A6D8C">
              <w:rPr>
                <w:rFonts w:ascii="Arial" w:hAnsi="Arial" w:cs="Arial"/>
              </w:rPr>
              <w:t>Sales Revenue/ Total Assets</w:t>
            </w:r>
          </w:p>
        </w:tc>
        <w:tc>
          <w:tcPr>
            <w:tcW w:w="1615" w:type="dxa"/>
          </w:tcPr>
          <w:p w:rsidR="00557CAC" w:rsidRPr="004A6D8C" w:rsidRDefault="00547CDA" w:rsidP="004A6D8C">
            <w:pPr>
              <w:spacing w:line="480" w:lineRule="auto"/>
              <w:jc w:val="center"/>
              <w:rPr>
                <w:rFonts w:ascii="Arial" w:hAnsi="Arial" w:cs="Arial"/>
              </w:rPr>
            </w:pPr>
            <w:r w:rsidRPr="004A6D8C">
              <w:rPr>
                <w:rFonts w:ascii="Arial" w:hAnsi="Arial" w:cs="Arial"/>
              </w:rPr>
              <w:t>1.0</w:t>
            </w:r>
          </w:p>
        </w:tc>
      </w:tr>
    </w:tbl>
    <w:p w:rsidR="00E74122" w:rsidRDefault="00E74122" w:rsidP="004A6D8C">
      <w:pPr>
        <w:spacing w:after="0" w:line="480" w:lineRule="auto"/>
        <w:rPr>
          <w:rFonts w:ascii="Arial" w:hAnsi="Arial" w:cs="Arial"/>
        </w:rPr>
      </w:pPr>
      <w:bookmarkStart w:id="0" w:name="_GoBack"/>
      <w:bookmarkEnd w:id="0"/>
    </w:p>
    <w:sdt>
      <w:sdtPr>
        <w:rPr>
          <w:rFonts w:asciiTheme="minorHAnsi" w:eastAsiaTheme="minorHAnsi" w:hAnsiTheme="minorHAnsi" w:cstheme="minorBidi"/>
          <w:b w:val="0"/>
          <w:bCs w:val="0"/>
          <w:color w:val="auto"/>
          <w:sz w:val="22"/>
          <w:szCs w:val="22"/>
          <w:lang w:eastAsia="en-US"/>
        </w:rPr>
        <w:id w:val="1473336931"/>
        <w:docPartObj>
          <w:docPartGallery w:val="Bibliographies"/>
          <w:docPartUnique/>
        </w:docPartObj>
      </w:sdtPr>
      <w:sdtEndPr/>
      <w:sdtContent>
        <w:p w:rsidR="00842A50" w:rsidRPr="00842A50" w:rsidRDefault="00842A50" w:rsidP="00842A50">
          <w:pPr>
            <w:pStyle w:val="Heading1"/>
            <w:pBdr>
              <w:bottom w:val="single" w:sz="4" w:space="1" w:color="auto"/>
            </w:pBdr>
            <w:jc w:val="center"/>
            <w:rPr>
              <w:rFonts w:ascii="Arial" w:hAnsi="Arial" w:cs="Arial"/>
              <w:sz w:val="22"/>
              <w:szCs w:val="22"/>
            </w:rPr>
          </w:pPr>
          <w:r w:rsidRPr="00842A50">
            <w:rPr>
              <w:rFonts w:ascii="Arial" w:hAnsi="Arial" w:cs="Arial"/>
              <w:sz w:val="22"/>
              <w:szCs w:val="22"/>
            </w:rPr>
            <w:t>Bibliography</w:t>
          </w:r>
        </w:p>
        <w:p w:rsidR="00842A50" w:rsidRPr="00842A50" w:rsidRDefault="00842A50" w:rsidP="00842A50">
          <w:pPr>
            <w:rPr>
              <w:rFonts w:ascii="Arial" w:hAnsi="Arial" w:cs="Arial"/>
              <w:lang w:eastAsia="ja-JP"/>
            </w:rPr>
          </w:pPr>
        </w:p>
        <w:sdt>
          <w:sdtPr>
            <w:rPr>
              <w:rFonts w:ascii="Arial" w:hAnsi="Arial" w:cs="Arial"/>
            </w:rPr>
            <w:id w:val="111145805"/>
            <w:bibliography/>
          </w:sdtPr>
          <w:sdtEndPr>
            <w:rPr>
              <w:rFonts w:asciiTheme="minorHAnsi" w:hAnsiTheme="minorHAnsi" w:cstheme="minorBidi"/>
            </w:rPr>
          </w:sdtEndPr>
          <w:sdtContent>
            <w:p w:rsidR="00842A50" w:rsidRPr="00842A50" w:rsidRDefault="00842A50" w:rsidP="00842A50">
              <w:pPr>
                <w:pStyle w:val="Bibliography"/>
                <w:ind w:left="720" w:hanging="720"/>
                <w:rPr>
                  <w:rFonts w:ascii="Arial" w:hAnsi="Arial" w:cs="Arial"/>
                  <w:noProof/>
                </w:rPr>
              </w:pPr>
              <w:r w:rsidRPr="00842A50">
                <w:rPr>
                  <w:rFonts w:ascii="Arial" w:hAnsi="Arial" w:cs="Arial"/>
                </w:rPr>
                <w:fldChar w:fldCharType="begin"/>
              </w:r>
              <w:r w:rsidRPr="00842A50">
                <w:rPr>
                  <w:rFonts w:ascii="Arial" w:hAnsi="Arial" w:cs="Arial"/>
                </w:rPr>
                <w:instrText xml:space="preserve"> BIBLIOGRAPHY </w:instrText>
              </w:r>
              <w:r w:rsidRPr="00842A50">
                <w:rPr>
                  <w:rFonts w:ascii="Arial" w:hAnsi="Arial" w:cs="Arial"/>
                </w:rPr>
                <w:fldChar w:fldCharType="separate"/>
              </w:r>
              <w:r w:rsidRPr="00842A50">
                <w:rPr>
                  <w:rFonts w:ascii="Arial" w:hAnsi="Arial" w:cs="Arial"/>
                  <w:noProof/>
                </w:rPr>
                <w:t xml:space="preserve">Altman, E. I. (1968). </w:t>
              </w:r>
              <w:r w:rsidRPr="00842A50">
                <w:rPr>
                  <w:rFonts w:ascii="Arial" w:hAnsi="Arial" w:cs="Arial"/>
                  <w:i/>
                  <w:iCs/>
                  <w:noProof/>
                </w:rPr>
                <w:t>FINANCIAL RATIOS, DISCRIMINANT ANALYSIS AND THE PREDICTION OF CORPORATE BANKRUPTCY.</w:t>
              </w:r>
              <w:r w:rsidRPr="00842A50">
                <w:rPr>
                  <w:rFonts w:ascii="Arial" w:hAnsi="Arial" w:cs="Arial"/>
                  <w:noProof/>
                </w:rPr>
                <w:t xml:space="preserve"> New York: The Journal of Finance.</w:t>
              </w:r>
            </w:p>
            <w:p w:rsidR="00842A50" w:rsidRPr="00842A50" w:rsidRDefault="00842A50" w:rsidP="00842A50">
              <w:pPr>
                <w:pStyle w:val="Bibliography"/>
                <w:ind w:left="720" w:hanging="720"/>
                <w:rPr>
                  <w:rFonts w:ascii="Arial" w:hAnsi="Arial" w:cs="Arial"/>
                  <w:noProof/>
                </w:rPr>
              </w:pPr>
              <w:r w:rsidRPr="00842A50">
                <w:rPr>
                  <w:rFonts w:ascii="Arial" w:hAnsi="Arial" w:cs="Arial"/>
                  <w:noProof/>
                </w:rPr>
                <w:t xml:space="preserve">Chandra, P. (2013). </w:t>
              </w:r>
              <w:r w:rsidRPr="00842A50">
                <w:rPr>
                  <w:rFonts w:ascii="Arial" w:hAnsi="Arial" w:cs="Arial"/>
                  <w:i/>
                  <w:iCs/>
                  <w:noProof/>
                </w:rPr>
                <w:t>Financial Management: Theory and Practice.</w:t>
              </w:r>
              <w:r w:rsidRPr="00842A50">
                <w:rPr>
                  <w:rFonts w:ascii="Arial" w:hAnsi="Arial" w:cs="Arial"/>
                  <w:noProof/>
                </w:rPr>
                <w:t xml:space="preserve"> New Delhi: McGraw-Hill Publication.</w:t>
              </w:r>
            </w:p>
            <w:p w:rsidR="00842A50" w:rsidRPr="00842A50" w:rsidRDefault="00842A50" w:rsidP="00842A50">
              <w:pPr>
                <w:pStyle w:val="Bibliography"/>
                <w:ind w:left="720" w:hanging="720"/>
                <w:rPr>
                  <w:rFonts w:ascii="Arial" w:hAnsi="Arial" w:cs="Arial"/>
                  <w:noProof/>
                </w:rPr>
              </w:pPr>
              <w:r w:rsidRPr="00842A50">
                <w:rPr>
                  <w:rFonts w:ascii="Arial" w:hAnsi="Arial" w:cs="Arial"/>
                  <w:noProof/>
                </w:rPr>
                <w:t xml:space="preserve">Pandey, I. (2012). </w:t>
              </w:r>
              <w:r w:rsidRPr="00842A50">
                <w:rPr>
                  <w:rFonts w:ascii="Arial" w:hAnsi="Arial" w:cs="Arial"/>
                  <w:i/>
                  <w:iCs/>
                  <w:noProof/>
                </w:rPr>
                <w:t>Financial Management.</w:t>
              </w:r>
              <w:r w:rsidRPr="00842A50">
                <w:rPr>
                  <w:rFonts w:ascii="Arial" w:hAnsi="Arial" w:cs="Arial"/>
                  <w:noProof/>
                </w:rPr>
                <w:t xml:space="preserve"> New Delhi: Vikas Publication.</w:t>
              </w:r>
            </w:p>
            <w:p w:rsidR="00E74122" w:rsidRPr="00E559AA" w:rsidRDefault="00842A50" w:rsidP="00E559AA">
              <w:r w:rsidRPr="00842A50">
                <w:rPr>
                  <w:rFonts w:ascii="Arial" w:hAnsi="Arial" w:cs="Arial"/>
                  <w:b/>
                  <w:bCs/>
                  <w:noProof/>
                </w:rPr>
                <w:fldChar w:fldCharType="end"/>
              </w:r>
            </w:p>
          </w:sdtContent>
        </w:sdt>
      </w:sdtContent>
    </w:sdt>
    <w:p w:rsidR="00722A80" w:rsidRPr="004A6D8C" w:rsidRDefault="00722A80" w:rsidP="004A6D8C">
      <w:pPr>
        <w:spacing w:after="0" w:line="480" w:lineRule="auto"/>
        <w:rPr>
          <w:rFonts w:ascii="Arial" w:hAnsi="Arial" w:cs="Arial"/>
        </w:rPr>
      </w:pPr>
    </w:p>
    <w:sectPr w:rsidR="00722A80" w:rsidRPr="004A6D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F2405E"/>
    <w:multiLevelType w:val="hybridMultilevel"/>
    <w:tmpl w:val="9A9E4CE6"/>
    <w:lvl w:ilvl="0" w:tplc="BEE0221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78761B48"/>
    <w:multiLevelType w:val="hybridMultilevel"/>
    <w:tmpl w:val="8CCC083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CAC"/>
    <w:rsid w:val="000B15D3"/>
    <w:rsid w:val="000F30B8"/>
    <w:rsid w:val="001C0926"/>
    <w:rsid w:val="00212F00"/>
    <w:rsid w:val="00247606"/>
    <w:rsid w:val="00370049"/>
    <w:rsid w:val="003A1B22"/>
    <w:rsid w:val="003D2F7B"/>
    <w:rsid w:val="00460C87"/>
    <w:rsid w:val="004A6D8C"/>
    <w:rsid w:val="0052278D"/>
    <w:rsid w:val="00547CDA"/>
    <w:rsid w:val="00557CAC"/>
    <w:rsid w:val="00574DD8"/>
    <w:rsid w:val="005C7629"/>
    <w:rsid w:val="00611C84"/>
    <w:rsid w:val="006C1EE7"/>
    <w:rsid w:val="00722A80"/>
    <w:rsid w:val="007256B3"/>
    <w:rsid w:val="007D2EF7"/>
    <w:rsid w:val="00803BA3"/>
    <w:rsid w:val="00842A50"/>
    <w:rsid w:val="00864D11"/>
    <w:rsid w:val="008A44E1"/>
    <w:rsid w:val="009C22D3"/>
    <w:rsid w:val="00AF2852"/>
    <w:rsid w:val="00AF70B4"/>
    <w:rsid w:val="00DA7C5A"/>
    <w:rsid w:val="00DD2F30"/>
    <w:rsid w:val="00DF6E17"/>
    <w:rsid w:val="00E3001F"/>
    <w:rsid w:val="00E36CF0"/>
    <w:rsid w:val="00E559AA"/>
    <w:rsid w:val="00E631CF"/>
    <w:rsid w:val="00E74122"/>
    <w:rsid w:val="00E84AFE"/>
    <w:rsid w:val="00E92C84"/>
    <w:rsid w:val="00ED4AE4"/>
    <w:rsid w:val="00F35D3D"/>
    <w:rsid w:val="00F856AB"/>
    <w:rsid w:val="00F86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2A50"/>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35D3D"/>
    <w:pPr>
      <w:ind w:left="720"/>
      <w:contextualSpacing/>
    </w:pPr>
  </w:style>
  <w:style w:type="character" w:customStyle="1" w:styleId="Heading1Char">
    <w:name w:val="Heading 1 Char"/>
    <w:basedOn w:val="DefaultParagraphFont"/>
    <w:link w:val="Heading1"/>
    <w:uiPriority w:val="9"/>
    <w:rsid w:val="00842A50"/>
    <w:rPr>
      <w:rFonts w:asciiTheme="majorHAnsi" w:eastAsiaTheme="majorEastAsia" w:hAnsiTheme="majorHAnsi" w:cstheme="majorBidi"/>
      <w:b/>
      <w:bCs/>
      <w:color w:val="2E74B5" w:themeColor="accent1" w:themeShade="BF"/>
      <w:sz w:val="28"/>
      <w:szCs w:val="28"/>
      <w:lang w:eastAsia="ja-JP"/>
    </w:rPr>
  </w:style>
  <w:style w:type="paragraph" w:styleId="Bibliography">
    <w:name w:val="Bibliography"/>
    <w:basedOn w:val="Normal"/>
    <w:next w:val="Normal"/>
    <w:uiPriority w:val="37"/>
    <w:unhideWhenUsed/>
    <w:rsid w:val="00842A50"/>
  </w:style>
  <w:style w:type="paragraph" w:styleId="BalloonText">
    <w:name w:val="Balloon Text"/>
    <w:basedOn w:val="Normal"/>
    <w:link w:val="BalloonTextChar"/>
    <w:uiPriority w:val="99"/>
    <w:semiHidden/>
    <w:unhideWhenUsed/>
    <w:rsid w:val="00842A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A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2A50"/>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35D3D"/>
    <w:pPr>
      <w:ind w:left="720"/>
      <w:contextualSpacing/>
    </w:pPr>
  </w:style>
  <w:style w:type="character" w:customStyle="1" w:styleId="Heading1Char">
    <w:name w:val="Heading 1 Char"/>
    <w:basedOn w:val="DefaultParagraphFont"/>
    <w:link w:val="Heading1"/>
    <w:uiPriority w:val="9"/>
    <w:rsid w:val="00842A50"/>
    <w:rPr>
      <w:rFonts w:asciiTheme="majorHAnsi" w:eastAsiaTheme="majorEastAsia" w:hAnsiTheme="majorHAnsi" w:cstheme="majorBidi"/>
      <w:b/>
      <w:bCs/>
      <w:color w:val="2E74B5" w:themeColor="accent1" w:themeShade="BF"/>
      <w:sz w:val="28"/>
      <w:szCs w:val="28"/>
      <w:lang w:eastAsia="ja-JP"/>
    </w:rPr>
  </w:style>
  <w:style w:type="paragraph" w:styleId="Bibliography">
    <w:name w:val="Bibliography"/>
    <w:basedOn w:val="Normal"/>
    <w:next w:val="Normal"/>
    <w:uiPriority w:val="37"/>
    <w:unhideWhenUsed/>
    <w:rsid w:val="00842A50"/>
  </w:style>
  <w:style w:type="paragraph" w:styleId="BalloonText">
    <w:name w:val="Balloon Text"/>
    <w:basedOn w:val="Normal"/>
    <w:link w:val="BalloonTextChar"/>
    <w:uiPriority w:val="99"/>
    <w:semiHidden/>
    <w:unhideWhenUsed/>
    <w:rsid w:val="00842A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A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b:Tag>Edw68</b:Tag>
    <b:SourceType>Report</b:SourceType>
    <b:Guid>{2E728D47-9CC6-4D20-8FC6-EB71CDC9C62B}</b:Guid>
    <b:Author>
      <b:Author>
        <b:NameList>
          <b:Person>
            <b:Last>Altman</b:Last>
            <b:First>Edward</b:First>
            <b:Middle>I.</b:Middle>
          </b:Person>
        </b:NameList>
      </b:Author>
    </b:Author>
    <b:Title>FINANCIAL RATIOS, DISCRIMINANT ANALYSIS AND THE PREDICTION OF CORPORATE BANKRUPTCY</b:Title>
    <b:Year>1968</b:Year>
    <b:Publisher>The Journal of Finance</b:Publisher>
    <b:City>New York</b:City>
    <b:RefOrder>1</b:RefOrder>
  </b:Source>
  <b:Source>
    <b:Tag>IMP12</b:Tag>
    <b:SourceType>Book</b:SourceType>
    <b:Guid>{EBAB422F-E192-44EC-AEDD-6350354F2257}</b:Guid>
    <b:Title>Financial Management</b:Title>
    <b:Year>2012</b:Year>
    <b:Author>
      <b:Author>
        <b:NameList>
          <b:Person>
            <b:Last>Pandey</b:Last>
            <b:First>I.M.</b:First>
          </b:Person>
        </b:NameList>
      </b:Author>
    </b:Author>
    <b:City>New Delhi</b:City>
    <b:Publisher>Vikas Publication</b:Publisher>
    <b:RefOrder>3</b:RefOrder>
  </b:Source>
  <b:Source>
    <b:Tag>Pra13</b:Tag>
    <b:SourceType>Book</b:SourceType>
    <b:Guid>{EEB29879-DA23-4FCC-96D5-11CE7198322D}</b:Guid>
    <b:Author>
      <b:Author>
        <b:NameList>
          <b:Person>
            <b:Last>Chandra</b:Last>
            <b:First>Prasanna</b:First>
          </b:Person>
        </b:NameList>
      </b:Author>
    </b:Author>
    <b:Title>Financial Management: Theory and Practice</b:Title>
    <b:Year>2013</b:Year>
    <b:City>New Delhi</b:City>
    <b:Publisher>McGraw-Hill Publication</b:Publisher>
    <b:RefOrder>2</b:RefOrder>
  </b:Source>
</b:Sources>
</file>

<file path=customXml/itemProps1.xml><?xml version="1.0" encoding="utf-8"?>
<ds:datastoreItem xmlns:ds="http://schemas.openxmlformats.org/officeDocument/2006/customXml" ds:itemID="{E57FA8F5-B0FC-4AC7-AF6B-A2255E32F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5</Pages>
  <Words>1231</Words>
  <Characters>7020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xasset2</cp:lastModifiedBy>
  <cp:revision>52</cp:revision>
  <dcterms:created xsi:type="dcterms:W3CDTF">2016-10-23T01:28:00Z</dcterms:created>
  <dcterms:modified xsi:type="dcterms:W3CDTF">2016-10-23T09:16:00Z</dcterms:modified>
</cp:coreProperties>
</file>