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05C3" w:rsidRPr="00DD6EC1" w:rsidRDefault="006A05C3" w:rsidP="00DD6EC1">
      <w:pPr>
        <w:jc w:val="center"/>
        <w:rPr>
          <w:rFonts w:ascii="Times New Roman" w:eastAsia="Palatino-Roman" w:hAnsi="Times New Roman" w:cs="Times New Roman"/>
          <w:b/>
          <w:sz w:val="24"/>
          <w:szCs w:val="24"/>
        </w:rPr>
      </w:pPr>
      <w:r w:rsidRPr="00DD6EC1">
        <w:rPr>
          <w:rFonts w:ascii="Times New Roman" w:eastAsia="Palatino-Roman" w:hAnsi="Times New Roman" w:cs="Times New Roman"/>
          <w:b/>
          <w:sz w:val="24"/>
          <w:szCs w:val="24"/>
        </w:rPr>
        <w:t>INTERNAL MEMO</w:t>
      </w:r>
    </w:p>
    <w:p w:rsidR="00E5384C" w:rsidRPr="00DD6EC1" w:rsidRDefault="00E5384C" w:rsidP="005369E2">
      <w:pPr>
        <w:pBdr>
          <w:top w:val="single" w:sz="4" w:space="1" w:color="auto"/>
          <w:left w:val="single" w:sz="4" w:space="0" w:color="auto"/>
          <w:bottom w:val="single" w:sz="4" w:space="1" w:color="auto"/>
          <w:right w:val="single" w:sz="4" w:space="4" w:color="auto"/>
        </w:pBdr>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Dated: 25 October 2016</w:t>
      </w:r>
    </w:p>
    <w:p w:rsidR="00636C32" w:rsidRPr="00DD6EC1" w:rsidRDefault="00636C32" w:rsidP="005369E2">
      <w:pPr>
        <w:pBdr>
          <w:top w:val="single" w:sz="4" w:space="1" w:color="auto"/>
          <w:left w:val="single" w:sz="4" w:space="0" w:color="auto"/>
          <w:bottom w:val="single" w:sz="4" w:space="1" w:color="auto"/>
          <w:right w:val="single" w:sz="4" w:space="4" w:color="auto"/>
        </w:pBdr>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To: Board of Directors, Offshore Investment Fund (OIF)</w:t>
      </w:r>
    </w:p>
    <w:p w:rsidR="00E5384C" w:rsidRPr="00DD6EC1" w:rsidRDefault="00636C32" w:rsidP="005369E2">
      <w:pPr>
        <w:pBdr>
          <w:top w:val="single" w:sz="4" w:space="1" w:color="auto"/>
          <w:left w:val="single" w:sz="4" w:space="0" w:color="auto"/>
          <w:bottom w:val="single" w:sz="4" w:space="1" w:color="auto"/>
          <w:right w:val="single" w:sz="4" w:space="4" w:color="auto"/>
        </w:pBdr>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 xml:space="preserve">From: </w:t>
      </w:r>
      <w:r w:rsidR="00E5384C" w:rsidRPr="00DD6EC1">
        <w:rPr>
          <w:rFonts w:ascii="Times New Roman" w:eastAsia="Palatino-Roman" w:hAnsi="Times New Roman" w:cs="Times New Roman"/>
          <w:sz w:val="24"/>
          <w:szCs w:val="24"/>
        </w:rPr>
        <w:t xml:space="preserve">Mr. MNO, </w:t>
      </w:r>
      <w:r w:rsidR="00195266" w:rsidRPr="00DD6EC1">
        <w:rPr>
          <w:rFonts w:ascii="Times New Roman" w:eastAsia="Palatino-Roman" w:hAnsi="Times New Roman" w:cs="Times New Roman"/>
          <w:sz w:val="24"/>
          <w:szCs w:val="24"/>
        </w:rPr>
        <w:t xml:space="preserve">Financial Reporting Manager, </w:t>
      </w:r>
      <w:r w:rsidR="00E5384C" w:rsidRPr="00DD6EC1">
        <w:rPr>
          <w:rFonts w:ascii="Times New Roman" w:eastAsia="Palatino-Roman" w:hAnsi="Times New Roman" w:cs="Times New Roman"/>
          <w:sz w:val="24"/>
          <w:szCs w:val="24"/>
        </w:rPr>
        <w:t>Offshore Investment Fund (OIF)</w:t>
      </w:r>
    </w:p>
    <w:p w:rsidR="00DD6EC1" w:rsidRPr="00DD6EC1" w:rsidRDefault="00E5384C" w:rsidP="00DD6EC1">
      <w:pPr>
        <w:pBdr>
          <w:top w:val="single" w:sz="4" w:space="1" w:color="auto"/>
          <w:left w:val="single" w:sz="4" w:space="0" w:color="auto"/>
          <w:bottom w:val="single" w:sz="4" w:space="1" w:color="auto"/>
          <w:right w:val="single" w:sz="4" w:space="4" w:color="auto"/>
        </w:pBdr>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 xml:space="preserve">Subject: </w:t>
      </w:r>
      <w:r w:rsidR="00230835" w:rsidRPr="00DD6EC1">
        <w:rPr>
          <w:rFonts w:ascii="Times New Roman" w:eastAsia="Palatino-Roman" w:hAnsi="Times New Roman" w:cs="Times New Roman"/>
          <w:sz w:val="24"/>
          <w:szCs w:val="24"/>
        </w:rPr>
        <w:t>Solution of the dispute with functional currency of the Offshore Investment Fund (OIF) (Dollar</w:t>
      </w:r>
      <w:r w:rsidR="00DD6EC1">
        <w:rPr>
          <w:rFonts w:ascii="Times New Roman" w:eastAsia="Palatino-Roman" w:hAnsi="Times New Roman" w:cs="Times New Roman"/>
          <w:sz w:val="24"/>
          <w:szCs w:val="24"/>
        </w:rPr>
        <w:t xml:space="preserve"> </w:t>
      </w:r>
      <w:proofErr w:type="spellStart"/>
      <w:r w:rsidR="00DD6EC1">
        <w:rPr>
          <w:rFonts w:ascii="Times New Roman" w:eastAsia="Palatino-Roman" w:hAnsi="Times New Roman" w:cs="Times New Roman"/>
          <w:sz w:val="24"/>
          <w:szCs w:val="24"/>
        </w:rPr>
        <w:t>vs</w:t>
      </w:r>
      <w:proofErr w:type="spellEnd"/>
      <w:r w:rsidR="00DD6EC1">
        <w:rPr>
          <w:rFonts w:ascii="Times New Roman" w:eastAsia="Palatino-Roman" w:hAnsi="Times New Roman" w:cs="Times New Roman"/>
          <w:sz w:val="24"/>
          <w:szCs w:val="24"/>
        </w:rPr>
        <w:t xml:space="preserve"> Euro)</w:t>
      </w:r>
    </w:p>
    <w:p w:rsidR="00195266" w:rsidRPr="00DD6EC1" w:rsidRDefault="00195266" w:rsidP="00DD6EC1">
      <w:pPr>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 xml:space="preserve">Sir, </w:t>
      </w:r>
    </w:p>
    <w:p w:rsidR="0059697E" w:rsidRPr="00DD6EC1" w:rsidRDefault="00195266" w:rsidP="00DD6EC1">
      <w:pPr>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 xml:space="preserve">In response to your </w:t>
      </w:r>
      <w:r w:rsidR="005369E2" w:rsidRPr="00DD6EC1">
        <w:rPr>
          <w:rFonts w:ascii="Times New Roman" w:eastAsia="Palatino-Roman" w:hAnsi="Times New Roman" w:cs="Times New Roman"/>
          <w:sz w:val="24"/>
          <w:szCs w:val="24"/>
        </w:rPr>
        <w:t>requ</w:t>
      </w:r>
      <w:r w:rsidRPr="00DD6EC1">
        <w:rPr>
          <w:rFonts w:ascii="Times New Roman" w:eastAsia="Palatino-Roman" w:hAnsi="Times New Roman" w:cs="Times New Roman"/>
          <w:sz w:val="24"/>
          <w:szCs w:val="24"/>
        </w:rPr>
        <w:t>est with respect to</w:t>
      </w:r>
      <w:r w:rsidR="005369E2" w:rsidRPr="00DD6EC1">
        <w:rPr>
          <w:rFonts w:ascii="Times New Roman" w:eastAsia="Palatino-Roman" w:hAnsi="Times New Roman" w:cs="Times New Roman"/>
          <w:sz w:val="24"/>
          <w:szCs w:val="24"/>
        </w:rPr>
        <w:t xml:space="preserve"> scruti</w:t>
      </w:r>
      <w:r w:rsidR="00432F48" w:rsidRPr="00DD6EC1">
        <w:rPr>
          <w:rFonts w:ascii="Times New Roman" w:eastAsia="Palatino-Roman" w:hAnsi="Times New Roman" w:cs="Times New Roman"/>
          <w:sz w:val="24"/>
          <w:szCs w:val="24"/>
        </w:rPr>
        <w:t>nization</w:t>
      </w:r>
      <w:bookmarkStart w:id="0" w:name="_GoBack"/>
      <w:bookmarkEnd w:id="0"/>
      <w:r w:rsidR="00432F48" w:rsidRPr="00DD6EC1">
        <w:rPr>
          <w:rFonts w:ascii="Times New Roman" w:eastAsia="Palatino-Roman" w:hAnsi="Times New Roman" w:cs="Times New Roman"/>
          <w:sz w:val="24"/>
          <w:szCs w:val="24"/>
        </w:rPr>
        <w:t xml:space="preserve"> of </w:t>
      </w:r>
      <w:r w:rsidRPr="00DD6EC1">
        <w:rPr>
          <w:rFonts w:ascii="Times New Roman" w:eastAsia="Palatino-Roman" w:hAnsi="Times New Roman" w:cs="Times New Roman"/>
          <w:sz w:val="24"/>
          <w:szCs w:val="24"/>
        </w:rPr>
        <w:t>ongoing dispute regarding the functional currency of the Offshore Investment Fund</w:t>
      </w:r>
      <w:r w:rsidR="00432F48" w:rsidRPr="00DD6EC1">
        <w:rPr>
          <w:rFonts w:ascii="Times New Roman" w:eastAsia="Palatino-Roman" w:hAnsi="Times New Roman" w:cs="Times New Roman"/>
          <w:sz w:val="24"/>
          <w:szCs w:val="24"/>
        </w:rPr>
        <w:t xml:space="preserve">, and </w:t>
      </w:r>
      <w:r w:rsidR="003F62E9" w:rsidRPr="00DD6EC1">
        <w:rPr>
          <w:rFonts w:ascii="Times New Roman" w:eastAsia="Palatino-Roman" w:hAnsi="Times New Roman" w:cs="Times New Roman"/>
          <w:sz w:val="24"/>
          <w:szCs w:val="24"/>
        </w:rPr>
        <w:t xml:space="preserve">likely solution of the dispute, I have a </w:t>
      </w:r>
      <w:r w:rsidR="005369E2" w:rsidRPr="00DD6EC1">
        <w:rPr>
          <w:rFonts w:ascii="Times New Roman" w:eastAsia="Palatino-Roman" w:hAnsi="Times New Roman" w:cs="Times New Roman"/>
          <w:sz w:val="24"/>
          <w:szCs w:val="24"/>
        </w:rPr>
        <w:t>thorough</w:t>
      </w:r>
      <w:r w:rsidR="003F62E9" w:rsidRPr="00DD6EC1">
        <w:rPr>
          <w:rFonts w:ascii="Times New Roman" w:eastAsia="Palatino-Roman" w:hAnsi="Times New Roman" w:cs="Times New Roman"/>
          <w:sz w:val="24"/>
          <w:szCs w:val="24"/>
        </w:rPr>
        <w:t xml:space="preserve"> analysis of the ongoing dispute, </w:t>
      </w:r>
      <w:r w:rsidR="005369E2" w:rsidRPr="00DD6EC1">
        <w:rPr>
          <w:rFonts w:ascii="Times New Roman" w:eastAsia="Palatino-Roman" w:hAnsi="Times New Roman" w:cs="Times New Roman"/>
          <w:sz w:val="24"/>
          <w:szCs w:val="24"/>
        </w:rPr>
        <w:t>explanation</w:t>
      </w:r>
      <w:r w:rsidR="003F62E9" w:rsidRPr="00DD6EC1">
        <w:rPr>
          <w:rFonts w:ascii="Times New Roman" w:eastAsia="Palatino-Roman" w:hAnsi="Times New Roman" w:cs="Times New Roman"/>
          <w:sz w:val="24"/>
          <w:szCs w:val="24"/>
        </w:rPr>
        <w:t xml:space="preserve"> of both disputing parties- auditor and management, and requirement of the international reporting standard. </w:t>
      </w:r>
      <w:r w:rsidR="001D4C7A" w:rsidRPr="00DD6EC1">
        <w:rPr>
          <w:rFonts w:ascii="Times New Roman" w:eastAsia="Palatino-Roman" w:hAnsi="Times New Roman" w:cs="Times New Roman"/>
          <w:sz w:val="24"/>
          <w:szCs w:val="24"/>
        </w:rPr>
        <w:t xml:space="preserve">Based on </w:t>
      </w:r>
      <w:r w:rsidR="0059697E" w:rsidRPr="00DD6EC1">
        <w:rPr>
          <w:rFonts w:ascii="Times New Roman" w:eastAsia="Palatino-Roman" w:hAnsi="Times New Roman" w:cs="Times New Roman"/>
          <w:sz w:val="24"/>
          <w:szCs w:val="24"/>
        </w:rPr>
        <w:t xml:space="preserve">the analysis, I have generated a solution of the dispute. The result </w:t>
      </w:r>
      <w:r w:rsidR="00E13F2C" w:rsidRPr="00DD6EC1">
        <w:rPr>
          <w:rFonts w:ascii="Times New Roman" w:eastAsia="Palatino-Roman" w:hAnsi="Times New Roman" w:cs="Times New Roman"/>
          <w:sz w:val="24"/>
          <w:szCs w:val="24"/>
        </w:rPr>
        <w:t xml:space="preserve">of my analysis, </w:t>
      </w:r>
      <w:r w:rsidR="0059697E" w:rsidRPr="00DD6EC1">
        <w:rPr>
          <w:rFonts w:ascii="Times New Roman" w:eastAsia="Palatino-Roman" w:hAnsi="Times New Roman" w:cs="Times New Roman"/>
          <w:sz w:val="24"/>
          <w:szCs w:val="24"/>
        </w:rPr>
        <w:t xml:space="preserve">final </w:t>
      </w:r>
      <w:r w:rsidR="005369E2" w:rsidRPr="00DD6EC1">
        <w:rPr>
          <w:rFonts w:ascii="Times New Roman" w:eastAsia="Palatino-Roman" w:hAnsi="Times New Roman" w:cs="Times New Roman"/>
          <w:sz w:val="24"/>
          <w:szCs w:val="24"/>
        </w:rPr>
        <w:t>solution</w:t>
      </w:r>
      <w:r w:rsidR="00E13F2C" w:rsidRPr="00DD6EC1">
        <w:rPr>
          <w:rFonts w:ascii="Times New Roman" w:eastAsia="Palatino-Roman" w:hAnsi="Times New Roman" w:cs="Times New Roman"/>
          <w:sz w:val="24"/>
          <w:szCs w:val="24"/>
        </w:rPr>
        <w:t>, and recommendation</w:t>
      </w:r>
      <w:r w:rsidR="0059697E" w:rsidRPr="00DD6EC1">
        <w:rPr>
          <w:rFonts w:ascii="Times New Roman" w:eastAsia="Palatino-Roman" w:hAnsi="Times New Roman" w:cs="Times New Roman"/>
          <w:sz w:val="24"/>
          <w:szCs w:val="24"/>
        </w:rPr>
        <w:t xml:space="preserve"> of the problem are pointed out below. </w:t>
      </w:r>
    </w:p>
    <w:p w:rsidR="0059697E" w:rsidRPr="00DD6EC1" w:rsidRDefault="00DD4200" w:rsidP="00DD6EC1">
      <w:pPr>
        <w:spacing w:after="0" w:line="480" w:lineRule="auto"/>
        <w:jc w:val="center"/>
        <w:rPr>
          <w:rFonts w:ascii="Times New Roman" w:eastAsia="Palatino-Roman" w:hAnsi="Times New Roman" w:cs="Times New Roman"/>
          <w:b/>
          <w:sz w:val="24"/>
          <w:szCs w:val="24"/>
          <w:u w:val="single"/>
        </w:rPr>
      </w:pPr>
      <w:r w:rsidRPr="00DD6EC1">
        <w:rPr>
          <w:rFonts w:ascii="Times New Roman" w:eastAsia="Palatino-Roman" w:hAnsi="Times New Roman" w:cs="Times New Roman"/>
          <w:b/>
          <w:sz w:val="24"/>
          <w:szCs w:val="24"/>
          <w:u w:val="single"/>
        </w:rPr>
        <w:t>Scenario</w:t>
      </w:r>
    </w:p>
    <w:p w:rsidR="0059697E" w:rsidRPr="00DD6EC1" w:rsidRDefault="00DD6EC1" w:rsidP="00DD6EC1">
      <w:pPr>
        <w:spacing w:after="0" w:line="480" w:lineRule="auto"/>
        <w:rPr>
          <w:rFonts w:ascii="Times New Roman" w:hAnsi="Times New Roman" w:cs="Times New Roman"/>
          <w:sz w:val="24"/>
          <w:szCs w:val="24"/>
        </w:rPr>
      </w:pPr>
      <w:r>
        <w:rPr>
          <w:rFonts w:ascii="Times New Roman" w:eastAsia="Palatino-Roman" w:hAnsi="Times New Roman" w:cs="Times New Roman"/>
          <w:sz w:val="24"/>
          <w:szCs w:val="24"/>
        </w:rPr>
        <w:t xml:space="preserve">         </w:t>
      </w:r>
      <w:r w:rsidR="00DD4200" w:rsidRPr="00DD6EC1">
        <w:rPr>
          <w:rFonts w:ascii="Times New Roman" w:eastAsia="Palatino-Roman" w:hAnsi="Times New Roman" w:cs="Times New Roman"/>
          <w:sz w:val="24"/>
          <w:szCs w:val="24"/>
        </w:rPr>
        <w:t xml:space="preserve">Offshore Investment Fund (OIF) mainly incorporated in the Fairfield, Connecticut of USA, is a country fund that makes in the listed securities of the Madrid Stock Exchange. The transactions of the fund involving buying and selling of securities on the Euro. </w:t>
      </w:r>
      <w:r w:rsidR="00DF7CAA" w:rsidRPr="00DD6EC1">
        <w:rPr>
          <w:rFonts w:ascii="Times New Roman" w:eastAsia="Palatino-Roman" w:hAnsi="Times New Roman" w:cs="Times New Roman"/>
          <w:sz w:val="24"/>
          <w:szCs w:val="24"/>
        </w:rPr>
        <w:t xml:space="preserve">Dollar is the US functional currency of the fund. </w:t>
      </w:r>
      <w:r w:rsidR="00DD4200" w:rsidRPr="00DD6EC1">
        <w:rPr>
          <w:rFonts w:ascii="Times New Roman" w:eastAsia="Palatino-Roman" w:hAnsi="Times New Roman" w:cs="Times New Roman"/>
          <w:sz w:val="24"/>
          <w:szCs w:val="24"/>
        </w:rPr>
        <w:t xml:space="preserve">Recently, a controversy has been arisen with respect to deciding of the functional currency of the fund. The auditor of the fund has claimed that the functional currency of the fund should be US dollar. On the other hand, the management of the fund has claimed that the functional currency of the fund should be euro.  </w:t>
      </w:r>
    </w:p>
    <w:p w:rsidR="0059697E" w:rsidRPr="00DD6EC1" w:rsidRDefault="0059697E" w:rsidP="00DD6EC1">
      <w:pPr>
        <w:spacing w:after="0" w:line="240" w:lineRule="auto"/>
        <w:jc w:val="center"/>
        <w:rPr>
          <w:rFonts w:ascii="Times New Roman" w:eastAsia="Palatino-Roman" w:hAnsi="Times New Roman" w:cs="Times New Roman"/>
          <w:b/>
          <w:sz w:val="24"/>
          <w:szCs w:val="24"/>
          <w:u w:val="single"/>
        </w:rPr>
      </w:pPr>
      <w:r w:rsidRPr="00DD6EC1">
        <w:rPr>
          <w:rFonts w:ascii="Times New Roman" w:eastAsia="Palatino-Roman" w:hAnsi="Times New Roman" w:cs="Times New Roman"/>
          <w:b/>
          <w:sz w:val="24"/>
          <w:szCs w:val="24"/>
          <w:u w:val="single"/>
        </w:rPr>
        <w:t>Solution</w:t>
      </w:r>
    </w:p>
    <w:p w:rsidR="00DD6EC1" w:rsidRDefault="00DD6EC1" w:rsidP="00DD6EC1">
      <w:pPr>
        <w:spacing w:after="0" w:line="240" w:lineRule="auto"/>
        <w:rPr>
          <w:rFonts w:ascii="Times New Roman" w:eastAsia="Palatino-Roman" w:hAnsi="Times New Roman" w:cs="Times New Roman"/>
          <w:sz w:val="24"/>
          <w:szCs w:val="24"/>
        </w:rPr>
      </w:pPr>
    </w:p>
    <w:p w:rsidR="00DD6EC1" w:rsidRPr="00DD6EC1" w:rsidRDefault="0012654C" w:rsidP="00DD6EC1">
      <w:pPr>
        <w:spacing w:after="0" w:line="480" w:lineRule="auto"/>
        <w:rPr>
          <w:rFonts w:ascii="Times New Roman" w:hAnsi="Times New Roman" w:cs="Times New Roman"/>
          <w:sz w:val="24"/>
          <w:szCs w:val="24"/>
        </w:rPr>
      </w:pPr>
      <w:r w:rsidRPr="00DD6EC1">
        <w:rPr>
          <w:rFonts w:ascii="Times New Roman" w:eastAsia="Palatino-Roman" w:hAnsi="Times New Roman" w:cs="Times New Roman"/>
          <w:sz w:val="24"/>
          <w:szCs w:val="24"/>
        </w:rPr>
        <w:t xml:space="preserve">Offshore Investment Fund (OIF) should treat euro as its </w:t>
      </w:r>
      <w:r w:rsidR="00DF7CAA" w:rsidRPr="00DD6EC1">
        <w:rPr>
          <w:rFonts w:ascii="Times New Roman" w:eastAsia="Times New Roman" w:hAnsi="Times New Roman" w:cs="Times New Roman"/>
          <w:sz w:val="24"/>
          <w:szCs w:val="24"/>
        </w:rPr>
        <w:t xml:space="preserve">functional currency. The economic and </w:t>
      </w:r>
      <w:r w:rsidR="00DF7CAA" w:rsidRPr="00DD6EC1">
        <w:rPr>
          <w:rFonts w:ascii="Times New Roman" w:hAnsi="Times New Roman" w:cs="Times New Roman"/>
          <w:sz w:val="24"/>
          <w:szCs w:val="24"/>
        </w:rPr>
        <w:t xml:space="preserve">business circumstances, and the accounting standard do not support US dollar to be treated as the functional currency. </w:t>
      </w:r>
    </w:p>
    <w:p w:rsidR="0059697E" w:rsidRPr="00DD6EC1" w:rsidRDefault="00DD4200" w:rsidP="00DD6EC1">
      <w:pPr>
        <w:spacing w:after="0" w:line="480" w:lineRule="auto"/>
        <w:jc w:val="center"/>
        <w:rPr>
          <w:rFonts w:ascii="Times New Roman" w:eastAsia="Palatino-Roman" w:hAnsi="Times New Roman" w:cs="Times New Roman"/>
          <w:b/>
          <w:sz w:val="24"/>
          <w:szCs w:val="24"/>
          <w:u w:val="single"/>
        </w:rPr>
      </w:pPr>
      <w:r w:rsidRPr="00DD6EC1">
        <w:rPr>
          <w:rFonts w:ascii="Times New Roman" w:eastAsia="Palatino-Roman" w:hAnsi="Times New Roman" w:cs="Times New Roman"/>
          <w:b/>
          <w:sz w:val="24"/>
          <w:szCs w:val="24"/>
          <w:u w:val="single"/>
        </w:rPr>
        <w:lastRenderedPageBreak/>
        <w:t>Ground (</w:t>
      </w:r>
      <w:r w:rsidR="0059697E" w:rsidRPr="00DD6EC1">
        <w:rPr>
          <w:rFonts w:ascii="Times New Roman" w:eastAsia="Palatino-Roman" w:hAnsi="Times New Roman" w:cs="Times New Roman"/>
          <w:b/>
          <w:sz w:val="24"/>
          <w:szCs w:val="24"/>
          <w:u w:val="single"/>
        </w:rPr>
        <w:t>Rationale) of the Solution Made</w:t>
      </w:r>
    </w:p>
    <w:p w:rsidR="0059697E" w:rsidRPr="00DD6EC1" w:rsidRDefault="004F013B" w:rsidP="00DD6EC1">
      <w:pPr>
        <w:spacing w:after="0" w:line="480" w:lineRule="auto"/>
        <w:rPr>
          <w:rFonts w:ascii="Times New Roman" w:eastAsia="Palatino-Roman" w:hAnsi="Times New Roman" w:cs="Times New Roman"/>
          <w:b/>
          <w:sz w:val="24"/>
          <w:szCs w:val="24"/>
        </w:rPr>
      </w:pPr>
      <w:r w:rsidRPr="00DD6EC1">
        <w:rPr>
          <w:rFonts w:ascii="Times New Roman" w:eastAsia="Times New Roman" w:hAnsi="Times New Roman" w:cs="Times New Roman"/>
          <w:b/>
          <w:sz w:val="24"/>
          <w:szCs w:val="24"/>
        </w:rPr>
        <w:t xml:space="preserve">Economic and </w:t>
      </w:r>
      <w:r w:rsidRPr="00DD6EC1">
        <w:rPr>
          <w:rFonts w:ascii="Times New Roman" w:hAnsi="Times New Roman" w:cs="Times New Roman"/>
          <w:b/>
          <w:sz w:val="24"/>
          <w:szCs w:val="24"/>
        </w:rPr>
        <w:t>Business circumstances</w:t>
      </w:r>
    </w:p>
    <w:p w:rsidR="008225C8" w:rsidRPr="00DD6EC1" w:rsidRDefault="00DD6EC1" w:rsidP="00DD6EC1">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D6EC1">
        <w:rPr>
          <w:rFonts w:ascii="Times New Roman" w:hAnsi="Times New Roman" w:cs="Times New Roman"/>
          <w:sz w:val="24"/>
          <w:szCs w:val="24"/>
        </w:rPr>
        <w:t>A functional currency refers to a currency that is used in the primary economic, and business environment of an entity. Economic, and business environment of a company is the environment in which the entity mainly operates its business, and generates &amp; ex</w:t>
      </w:r>
      <w:r>
        <w:rPr>
          <w:rFonts w:ascii="Times New Roman" w:hAnsi="Times New Roman" w:cs="Times New Roman"/>
          <w:sz w:val="24"/>
          <w:szCs w:val="24"/>
        </w:rPr>
        <w:t xml:space="preserve">pands cash. </w:t>
      </w:r>
      <w:r w:rsidR="004F013B" w:rsidRPr="00DD6EC1">
        <w:rPr>
          <w:rFonts w:ascii="Times New Roman" w:eastAsia="Palatino-Roman" w:hAnsi="Times New Roman" w:cs="Times New Roman"/>
          <w:sz w:val="24"/>
          <w:szCs w:val="24"/>
        </w:rPr>
        <w:t xml:space="preserve">Offshore Investment Fund (OIF) mainly involves with the transactions in euro. The major dealing currency of the fund is euro. Business of the fund is mainly influenced by the economic and business circumstance of Spain. </w:t>
      </w:r>
      <w:r w:rsidR="0063255E" w:rsidRPr="00DD6EC1">
        <w:rPr>
          <w:rFonts w:ascii="Times New Roman" w:eastAsia="Palatino-Roman" w:hAnsi="Times New Roman" w:cs="Times New Roman"/>
          <w:sz w:val="24"/>
          <w:szCs w:val="24"/>
        </w:rPr>
        <w:t>The</w:t>
      </w:r>
      <w:r w:rsidR="00D46D0A" w:rsidRPr="00DD6EC1">
        <w:rPr>
          <w:rFonts w:ascii="Times New Roman" w:eastAsia="Palatino-Roman" w:hAnsi="Times New Roman" w:cs="Times New Roman"/>
          <w:sz w:val="24"/>
          <w:szCs w:val="24"/>
        </w:rPr>
        <w:t xml:space="preserve"> process of </w:t>
      </w:r>
      <w:r w:rsidR="0063255E" w:rsidRPr="00DD6EC1">
        <w:rPr>
          <w:rFonts w:ascii="Times New Roman" w:eastAsia="Palatino-Roman" w:hAnsi="Times New Roman" w:cs="Times New Roman"/>
          <w:sz w:val="24"/>
          <w:szCs w:val="24"/>
        </w:rPr>
        <w:t>contin</w:t>
      </w:r>
      <w:r w:rsidR="00D46D0A" w:rsidRPr="00DD6EC1">
        <w:rPr>
          <w:rFonts w:ascii="Times New Roman" w:eastAsia="Palatino-Roman" w:hAnsi="Times New Roman" w:cs="Times New Roman"/>
          <w:sz w:val="24"/>
          <w:szCs w:val="24"/>
        </w:rPr>
        <w:t>u</w:t>
      </w:r>
      <w:r w:rsidR="0063255E" w:rsidRPr="00DD6EC1">
        <w:rPr>
          <w:rFonts w:ascii="Times New Roman" w:eastAsia="Palatino-Roman" w:hAnsi="Times New Roman" w:cs="Times New Roman"/>
          <w:sz w:val="24"/>
          <w:szCs w:val="24"/>
        </w:rPr>
        <w:t>ou</w:t>
      </w:r>
      <w:r w:rsidR="00D46D0A" w:rsidRPr="00DD6EC1">
        <w:rPr>
          <w:rFonts w:ascii="Times New Roman" w:eastAsia="Palatino-Roman" w:hAnsi="Times New Roman" w:cs="Times New Roman"/>
          <w:sz w:val="24"/>
          <w:szCs w:val="24"/>
        </w:rPr>
        <w:t>sly estimating and recording of the events an</w:t>
      </w:r>
      <w:r w:rsidR="0063255E" w:rsidRPr="00DD6EC1">
        <w:rPr>
          <w:rFonts w:ascii="Times New Roman" w:eastAsia="Palatino-Roman" w:hAnsi="Times New Roman" w:cs="Times New Roman"/>
          <w:sz w:val="24"/>
          <w:szCs w:val="24"/>
        </w:rPr>
        <w:t>d</w:t>
      </w:r>
      <w:r w:rsidR="00D46D0A" w:rsidRPr="00DD6EC1">
        <w:rPr>
          <w:rFonts w:ascii="Times New Roman" w:eastAsia="Palatino-Roman" w:hAnsi="Times New Roman" w:cs="Times New Roman"/>
          <w:sz w:val="24"/>
          <w:szCs w:val="24"/>
        </w:rPr>
        <w:t xml:space="preserve"> </w:t>
      </w:r>
      <w:r w:rsidR="0063255E" w:rsidRPr="00DD6EC1">
        <w:rPr>
          <w:rFonts w:ascii="Times New Roman" w:eastAsia="Palatino-Roman" w:hAnsi="Times New Roman" w:cs="Times New Roman"/>
          <w:sz w:val="24"/>
          <w:szCs w:val="24"/>
        </w:rPr>
        <w:t>transactions</w:t>
      </w:r>
      <w:r w:rsidR="00D46D0A" w:rsidRPr="00DD6EC1">
        <w:rPr>
          <w:rFonts w:ascii="Times New Roman" w:eastAsia="Palatino-Roman" w:hAnsi="Times New Roman" w:cs="Times New Roman"/>
          <w:sz w:val="24"/>
          <w:szCs w:val="24"/>
        </w:rPr>
        <w:t xml:space="preserve"> on the US dollar that are incurred in euro is difficult, and impractical</w:t>
      </w:r>
      <w:r w:rsidR="001802A0" w:rsidRPr="00DD6EC1">
        <w:rPr>
          <w:rFonts w:ascii="Times New Roman" w:eastAsia="Palatino-Roman" w:hAnsi="Times New Roman" w:cs="Times New Roman"/>
          <w:sz w:val="24"/>
          <w:szCs w:val="24"/>
        </w:rPr>
        <w:t>.</w:t>
      </w:r>
      <w:r w:rsidR="004F013B" w:rsidRPr="00DD6EC1">
        <w:rPr>
          <w:rFonts w:ascii="Times New Roman" w:eastAsia="Palatino-Roman" w:hAnsi="Times New Roman" w:cs="Times New Roman"/>
          <w:sz w:val="24"/>
          <w:szCs w:val="24"/>
        </w:rPr>
        <w:t xml:space="preserve"> Thus, euro is more suitable to be treated as the functional currency of the fund. </w:t>
      </w:r>
    </w:p>
    <w:p w:rsidR="004F013B" w:rsidRPr="00DD6EC1" w:rsidRDefault="004F013B" w:rsidP="00DD6EC1">
      <w:pPr>
        <w:spacing w:after="0" w:line="480" w:lineRule="auto"/>
        <w:rPr>
          <w:rFonts w:ascii="Times New Roman" w:eastAsia="Palatino-Roman" w:hAnsi="Times New Roman" w:cs="Times New Roman"/>
          <w:b/>
          <w:sz w:val="24"/>
          <w:szCs w:val="24"/>
        </w:rPr>
      </w:pPr>
      <w:r w:rsidRPr="00DD6EC1">
        <w:rPr>
          <w:rFonts w:ascii="Times New Roman" w:eastAsia="Palatino-Roman" w:hAnsi="Times New Roman" w:cs="Times New Roman"/>
          <w:b/>
          <w:sz w:val="24"/>
          <w:szCs w:val="24"/>
        </w:rPr>
        <w:t>Inconsistent Arguments made by the Auditors</w:t>
      </w:r>
    </w:p>
    <w:p w:rsidR="00407508" w:rsidRPr="00DD6EC1" w:rsidRDefault="00DD6EC1" w:rsidP="00DD6EC1">
      <w:pPr>
        <w:tabs>
          <w:tab w:val="left" w:pos="1305"/>
        </w:tabs>
        <w:spacing w:after="0" w:line="480" w:lineRule="auto"/>
        <w:rPr>
          <w:rFonts w:ascii="Times New Roman" w:eastAsia="Palatino-Roman" w:hAnsi="Times New Roman" w:cs="Times New Roman"/>
          <w:sz w:val="24"/>
          <w:szCs w:val="24"/>
        </w:rPr>
      </w:pPr>
      <w:r>
        <w:rPr>
          <w:rFonts w:ascii="Times New Roman" w:eastAsia="Palatino-Roman" w:hAnsi="Times New Roman" w:cs="Times New Roman"/>
          <w:sz w:val="24"/>
          <w:szCs w:val="24"/>
        </w:rPr>
        <w:t xml:space="preserve">         </w:t>
      </w:r>
      <w:r w:rsidR="008225C8" w:rsidRPr="00DD6EC1">
        <w:rPr>
          <w:rFonts w:ascii="Times New Roman" w:eastAsia="Palatino-Roman" w:hAnsi="Times New Roman" w:cs="Times New Roman"/>
          <w:sz w:val="24"/>
          <w:szCs w:val="24"/>
        </w:rPr>
        <w:t xml:space="preserve">Some </w:t>
      </w:r>
      <w:r w:rsidR="0063255E" w:rsidRPr="00DD6EC1">
        <w:rPr>
          <w:rFonts w:ascii="Times New Roman" w:eastAsia="Palatino-Roman" w:hAnsi="Times New Roman" w:cs="Times New Roman"/>
          <w:sz w:val="24"/>
          <w:szCs w:val="24"/>
        </w:rPr>
        <w:t>arguments</w:t>
      </w:r>
      <w:r w:rsidR="008225C8" w:rsidRPr="00DD6EC1">
        <w:rPr>
          <w:rFonts w:ascii="Times New Roman" w:eastAsia="Palatino-Roman" w:hAnsi="Times New Roman" w:cs="Times New Roman"/>
          <w:sz w:val="24"/>
          <w:szCs w:val="24"/>
        </w:rPr>
        <w:t xml:space="preserve"> made by the auditor in </w:t>
      </w:r>
      <w:r w:rsidR="0063255E" w:rsidRPr="00DD6EC1">
        <w:rPr>
          <w:rFonts w:ascii="Times New Roman" w:eastAsia="Palatino-Roman" w:hAnsi="Times New Roman" w:cs="Times New Roman"/>
          <w:sz w:val="24"/>
          <w:szCs w:val="24"/>
        </w:rPr>
        <w:t>favor</w:t>
      </w:r>
      <w:r w:rsidR="008225C8" w:rsidRPr="00DD6EC1">
        <w:rPr>
          <w:rFonts w:ascii="Times New Roman" w:eastAsia="Palatino-Roman" w:hAnsi="Times New Roman" w:cs="Times New Roman"/>
          <w:sz w:val="24"/>
          <w:szCs w:val="24"/>
        </w:rPr>
        <w:t xml:space="preserve"> of treating US dollar as </w:t>
      </w:r>
      <w:r w:rsidR="0063255E" w:rsidRPr="00DD6EC1">
        <w:rPr>
          <w:rFonts w:ascii="Times New Roman" w:eastAsia="Palatino-Roman" w:hAnsi="Times New Roman" w:cs="Times New Roman"/>
          <w:sz w:val="24"/>
          <w:szCs w:val="24"/>
        </w:rPr>
        <w:t>functional</w:t>
      </w:r>
      <w:r w:rsidR="008225C8" w:rsidRPr="00DD6EC1">
        <w:rPr>
          <w:rFonts w:ascii="Times New Roman" w:eastAsia="Palatino-Roman" w:hAnsi="Times New Roman" w:cs="Times New Roman"/>
          <w:sz w:val="24"/>
          <w:szCs w:val="24"/>
        </w:rPr>
        <w:t xml:space="preserve"> currency are not </w:t>
      </w:r>
      <w:r w:rsidR="0063255E" w:rsidRPr="00DD6EC1">
        <w:rPr>
          <w:rFonts w:ascii="Times New Roman" w:eastAsia="Palatino-Roman" w:hAnsi="Times New Roman" w:cs="Times New Roman"/>
          <w:sz w:val="24"/>
          <w:szCs w:val="24"/>
        </w:rPr>
        <w:t>justifiable</w:t>
      </w:r>
      <w:r w:rsidR="008225C8" w:rsidRPr="00DD6EC1">
        <w:rPr>
          <w:rFonts w:ascii="Times New Roman" w:eastAsia="Palatino-Roman" w:hAnsi="Times New Roman" w:cs="Times New Roman"/>
          <w:sz w:val="24"/>
          <w:szCs w:val="24"/>
        </w:rPr>
        <w:t xml:space="preserve">. These </w:t>
      </w:r>
      <w:r w:rsidR="0063255E" w:rsidRPr="00DD6EC1">
        <w:rPr>
          <w:rFonts w:ascii="Times New Roman" w:eastAsia="Palatino-Roman" w:hAnsi="Times New Roman" w:cs="Times New Roman"/>
          <w:sz w:val="24"/>
          <w:szCs w:val="24"/>
        </w:rPr>
        <w:t>arguments</w:t>
      </w:r>
      <w:r w:rsidR="008225C8" w:rsidRPr="00DD6EC1">
        <w:rPr>
          <w:rFonts w:ascii="Times New Roman" w:eastAsia="Palatino-Roman" w:hAnsi="Times New Roman" w:cs="Times New Roman"/>
          <w:sz w:val="24"/>
          <w:szCs w:val="24"/>
        </w:rPr>
        <w:t xml:space="preserve"> are pointed </w:t>
      </w:r>
      <w:r w:rsidR="0063255E" w:rsidRPr="00DD6EC1">
        <w:rPr>
          <w:rFonts w:ascii="Times New Roman" w:eastAsia="Palatino-Roman" w:hAnsi="Times New Roman" w:cs="Times New Roman"/>
          <w:sz w:val="24"/>
          <w:szCs w:val="24"/>
        </w:rPr>
        <w:t>o</w:t>
      </w:r>
      <w:r w:rsidR="00B46499" w:rsidRPr="00DD6EC1">
        <w:rPr>
          <w:rFonts w:ascii="Times New Roman" w:eastAsia="Palatino-Roman" w:hAnsi="Times New Roman" w:cs="Times New Roman"/>
          <w:sz w:val="24"/>
          <w:szCs w:val="24"/>
        </w:rPr>
        <w:t>ut</w:t>
      </w:r>
      <w:r w:rsidR="00445807" w:rsidRPr="00DD6EC1">
        <w:rPr>
          <w:rFonts w:ascii="Times New Roman" w:eastAsia="Palatino-Roman" w:hAnsi="Times New Roman" w:cs="Times New Roman"/>
          <w:sz w:val="24"/>
          <w:szCs w:val="24"/>
        </w:rPr>
        <w:t xml:space="preserve"> </w:t>
      </w:r>
      <w:r w:rsidR="008225C8" w:rsidRPr="00DD6EC1">
        <w:rPr>
          <w:rFonts w:ascii="Times New Roman" w:eastAsia="Palatino-Roman" w:hAnsi="Times New Roman" w:cs="Times New Roman"/>
          <w:sz w:val="24"/>
          <w:szCs w:val="24"/>
        </w:rPr>
        <w:t xml:space="preserve">below. </w:t>
      </w:r>
    </w:p>
    <w:p w:rsidR="00407508" w:rsidRPr="00DD6EC1" w:rsidRDefault="00445807" w:rsidP="00DD6EC1">
      <w:pPr>
        <w:pStyle w:val="ListParagraph"/>
        <w:numPr>
          <w:ilvl w:val="0"/>
          <w:numId w:val="3"/>
        </w:numPr>
        <w:tabs>
          <w:tab w:val="left" w:pos="1305"/>
        </w:tabs>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Ownership location, and funding sources are not suitable factor in choosing of the functional currency of a company.</w:t>
      </w:r>
    </w:p>
    <w:p w:rsidR="00544086" w:rsidRPr="00DD6EC1" w:rsidRDefault="00544086" w:rsidP="00DD6EC1">
      <w:pPr>
        <w:pStyle w:val="ListParagraph"/>
        <w:numPr>
          <w:ilvl w:val="0"/>
          <w:numId w:val="3"/>
        </w:numPr>
        <w:autoSpaceDE w:val="0"/>
        <w:autoSpaceDN w:val="0"/>
        <w:adjustRightInd w:val="0"/>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 xml:space="preserve">Dividends of the can be determined and paid in the U.S dollar. But this not necessarily means that dividends can be repatriated and converted to U.S. dollar. </w:t>
      </w:r>
    </w:p>
    <w:p w:rsidR="001802A0" w:rsidRPr="00DD6EC1" w:rsidRDefault="00544086" w:rsidP="00DD6EC1">
      <w:pPr>
        <w:pStyle w:val="ListParagraph"/>
        <w:numPr>
          <w:ilvl w:val="0"/>
          <w:numId w:val="3"/>
        </w:numPr>
        <w:autoSpaceDE w:val="0"/>
        <w:autoSpaceDN w:val="0"/>
        <w:adjustRightInd w:val="0"/>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 xml:space="preserve">Financial reporting under U.S. GAAP and in U.S. dollars. But functional currency and reporting currency of the company may not be same. </w:t>
      </w:r>
    </w:p>
    <w:p w:rsidR="00544086" w:rsidRPr="00DD6EC1" w:rsidRDefault="00984ED4" w:rsidP="00DD6EC1">
      <w:pPr>
        <w:pStyle w:val="ListParagraph"/>
        <w:numPr>
          <w:ilvl w:val="0"/>
          <w:numId w:val="3"/>
        </w:numPr>
        <w:autoSpaceDE w:val="0"/>
        <w:autoSpaceDN w:val="0"/>
        <w:adjustRightInd w:val="0"/>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Calculation and payment of administration and advisory fees on U.S.</w:t>
      </w:r>
      <w:r w:rsidR="00766FFD" w:rsidRPr="00DD6EC1">
        <w:rPr>
          <w:rFonts w:ascii="Times New Roman" w:eastAsia="Palatino-Roman" w:hAnsi="Times New Roman" w:cs="Times New Roman"/>
          <w:sz w:val="24"/>
          <w:szCs w:val="24"/>
        </w:rPr>
        <w:t xml:space="preserve"> dollar</w:t>
      </w:r>
      <w:r w:rsidRPr="00DD6EC1">
        <w:rPr>
          <w:rFonts w:ascii="Times New Roman" w:eastAsia="Palatino-Roman" w:hAnsi="Times New Roman" w:cs="Times New Roman"/>
          <w:sz w:val="24"/>
          <w:szCs w:val="24"/>
        </w:rPr>
        <w:t xml:space="preserve"> net assets </w:t>
      </w:r>
      <w:r w:rsidR="001802A0" w:rsidRPr="00DD6EC1">
        <w:rPr>
          <w:rFonts w:ascii="Times New Roman" w:eastAsia="Palatino-Roman" w:hAnsi="Times New Roman" w:cs="Times New Roman"/>
          <w:sz w:val="24"/>
          <w:szCs w:val="24"/>
        </w:rPr>
        <w:t xml:space="preserve">do not mean that the major currency of the fund be U.S. dollar. </w:t>
      </w:r>
    </w:p>
    <w:p w:rsidR="00DD6EC1" w:rsidRDefault="00DD6EC1" w:rsidP="00DD6EC1">
      <w:pPr>
        <w:autoSpaceDE w:val="0"/>
        <w:autoSpaceDN w:val="0"/>
        <w:adjustRightInd w:val="0"/>
        <w:spacing w:after="0" w:line="480" w:lineRule="auto"/>
        <w:rPr>
          <w:rFonts w:ascii="Times New Roman" w:eastAsia="Palatino-Roman" w:hAnsi="Times New Roman" w:cs="Times New Roman"/>
          <w:b/>
          <w:sz w:val="24"/>
          <w:szCs w:val="24"/>
        </w:rPr>
      </w:pPr>
    </w:p>
    <w:p w:rsidR="00DD6EC1" w:rsidRDefault="00DD6EC1" w:rsidP="00DD6EC1">
      <w:pPr>
        <w:autoSpaceDE w:val="0"/>
        <w:autoSpaceDN w:val="0"/>
        <w:adjustRightInd w:val="0"/>
        <w:spacing w:after="0" w:line="480" w:lineRule="auto"/>
        <w:rPr>
          <w:rFonts w:ascii="Times New Roman" w:eastAsia="Palatino-Roman" w:hAnsi="Times New Roman" w:cs="Times New Roman"/>
          <w:b/>
          <w:sz w:val="24"/>
          <w:szCs w:val="24"/>
        </w:rPr>
      </w:pPr>
    </w:p>
    <w:p w:rsidR="004F013B" w:rsidRPr="00DD6EC1" w:rsidRDefault="004F013B" w:rsidP="00DD6EC1">
      <w:pPr>
        <w:autoSpaceDE w:val="0"/>
        <w:autoSpaceDN w:val="0"/>
        <w:adjustRightInd w:val="0"/>
        <w:spacing w:after="0" w:line="480" w:lineRule="auto"/>
        <w:rPr>
          <w:rFonts w:ascii="Times New Roman" w:eastAsia="Palatino-Roman" w:hAnsi="Times New Roman" w:cs="Times New Roman"/>
          <w:b/>
          <w:sz w:val="24"/>
          <w:szCs w:val="24"/>
        </w:rPr>
      </w:pPr>
      <w:r w:rsidRPr="00DD6EC1">
        <w:rPr>
          <w:rFonts w:ascii="Times New Roman" w:eastAsia="Palatino-Roman" w:hAnsi="Times New Roman" w:cs="Times New Roman"/>
          <w:b/>
          <w:sz w:val="24"/>
          <w:szCs w:val="24"/>
        </w:rPr>
        <w:lastRenderedPageBreak/>
        <w:t>Accounting</w:t>
      </w:r>
      <w:r w:rsidR="00DD6EC1">
        <w:rPr>
          <w:rFonts w:ascii="Times New Roman" w:eastAsia="Palatino-Roman" w:hAnsi="Times New Roman" w:cs="Times New Roman"/>
          <w:b/>
          <w:sz w:val="24"/>
          <w:szCs w:val="24"/>
        </w:rPr>
        <w:t xml:space="preserve"> Standard</w:t>
      </w:r>
    </w:p>
    <w:p w:rsidR="004F013B" w:rsidRPr="00DD6EC1" w:rsidRDefault="00DD6EC1" w:rsidP="00DD6EC1">
      <w:pPr>
        <w:autoSpaceDE w:val="0"/>
        <w:autoSpaceDN w:val="0"/>
        <w:adjustRightInd w:val="0"/>
        <w:spacing w:after="0" w:line="480" w:lineRule="auto"/>
        <w:rPr>
          <w:rFonts w:ascii="Times New Roman" w:eastAsia="Palatino-Roman" w:hAnsi="Times New Roman" w:cs="Times New Roman"/>
          <w:sz w:val="24"/>
          <w:szCs w:val="24"/>
        </w:rPr>
      </w:pPr>
      <w:r>
        <w:rPr>
          <w:rFonts w:ascii="Times New Roman" w:eastAsia="Palatino-Roman" w:hAnsi="Times New Roman" w:cs="Times New Roman"/>
          <w:sz w:val="24"/>
          <w:szCs w:val="24"/>
        </w:rPr>
        <w:t xml:space="preserve">           </w:t>
      </w:r>
      <w:r w:rsidR="004F013B" w:rsidRPr="00DD6EC1">
        <w:rPr>
          <w:rFonts w:ascii="Times New Roman" w:eastAsia="Palatino-Roman" w:hAnsi="Times New Roman" w:cs="Times New Roman"/>
          <w:sz w:val="24"/>
          <w:szCs w:val="24"/>
        </w:rPr>
        <w:t xml:space="preserve">As per FAS 52, the functional </w:t>
      </w:r>
      <w:r w:rsidR="004A563E" w:rsidRPr="00DD6EC1">
        <w:rPr>
          <w:rFonts w:ascii="Times New Roman" w:eastAsia="Palatino-Roman" w:hAnsi="Times New Roman" w:cs="Times New Roman"/>
          <w:sz w:val="24"/>
          <w:szCs w:val="24"/>
        </w:rPr>
        <w:t>currency</w:t>
      </w:r>
      <w:r w:rsidR="004F013B" w:rsidRPr="00DD6EC1">
        <w:rPr>
          <w:rFonts w:ascii="Times New Roman" w:eastAsia="Palatino-Roman" w:hAnsi="Times New Roman" w:cs="Times New Roman"/>
          <w:sz w:val="24"/>
          <w:szCs w:val="24"/>
        </w:rPr>
        <w:t xml:space="preserve"> of a business organization is determined</w:t>
      </w:r>
      <w:r w:rsidR="004A563E" w:rsidRPr="00DD6EC1">
        <w:rPr>
          <w:rFonts w:ascii="Times New Roman" w:eastAsia="Palatino-Roman" w:hAnsi="Times New Roman" w:cs="Times New Roman"/>
          <w:sz w:val="24"/>
          <w:szCs w:val="24"/>
        </w:rPr>
        <w:t xml:space="preserve"> </w:t>
      </w:r>
      <w:r w:rsidR="004F013B" w:rsidRPr="00DD6EC1">
        <w:rPr>
          <w:rFonts w:ascii="Times New Roman" w:eastAsia="Palatino-Roman" w:hAnsi="Times New Roman" w:cs="Times New Roman"/>
          <w:sz w:val="24"/>
          <w:szCs w:val="24"/>
        </w:rPr>
        <w:t xml:space="preserve">based on its </w:t>
      </w:r>
      <w:r w:rsidR="004A563E" w:rsidRPr="00DD6EC1">
        <w:rPr>
          <w:rFonts w:ascii="Times New Roman" w:eastAsia="Palatino-Roman" w:hAnsi="Times New Roman" w:cs="Times New Roman"/>
          <w:sz w:val="24"/>
          <w:szCs w:val="24"/>
        </w:rPr>
        <w:t>primary economic</w:t>
      </w:r>
      <w:r w:rsidR="004F013B" w:rsidRPr="00DD6EC1">
        <w:rPr>
          <w:rFonts w:ascii="Times New Roman" w:eastAsia="Palatino-Roman" w:hAnsi="Times New Roman" w:cs="Times New Roman"/>
          <w:sz w:val="24"/>
          <w:szCs w:val="24"/>
        </w:rPr>
        <w:t xml:space="preserve"> and business environment </w:t>
      </w:r>
      <w:r w:rsidR="004A563E" w:rsidRPr="00DD6EC1">
        <w:rPr>
          <w:rFonts w:ascii="Times New Roman" w:eastAsia="Palatino-Roman" w:hAnsi="Times New Roman" w:cs="Times New Roman"/>
          <w:sz w:val="24"/>
          <w:szCs w:val="24"/>
        </w:rPr>
        <w:t xml:space="preserve">in which </w:t>
      </w:r>
      <w:r w:rsidR="004F013B" w:rsidRPr="00DD6EC1">
        <w:rPr>
          <w:rFonts w:ascii="Times New Roman" w:eastAsia="Palatino-Roman" w:hAnsi="Times New Roman" w:cs="Times New Roman"/>
          <w:sz w:val="24"/>
          <w:szCs w:val="24"/>
        </w:rPr>
        <w:t xml:space="preserve">it operates </w:t>
      </w:r>
      <w:r w:rsidR="004A563E" w:rsidRPr="00DD6EC1">
        <w:rPr>
          <w:rFonts w:ascii="Times New Roman" w:eastAsia="Palatino-Roman" w:hAnsi="Times New Roman" w:cs="Times New Roman"/>
          <w:sz w:val="24"/>
          <w:szCs w:val="24"/>
        </w:rPr>
        <w:t>rath</w:t>
      </w:r>
      <w:r w:rsidR="004F013B" w:rsidRPr="00DD6EC1">
        <w:rPr>
          <w:rFonts w:ascii="Times New Roman" w:eastAsia="Palatino-Roman" w:hAnsi="Times New Roman" w:cs="Times New Roman"/>
          <w:sz w:val="24"/>
          <w:szCs w:val="24"/>
        </w:rPr>
        <w:t xml:space="preserve">er than by the technical detail </w:t>
      </w:r>
      <w:r w:rsidR="004A563E" w:rsidRPr="00DD6EC1">
        <w:rPr>
          <w:rFonts w:ascii="Times New Roman" w:eastAsia="Palatino-Roman" w:hAnsi="Times New Roman" w:cs="Times New Roman"/>
          <w:sz w:val="24"/>
          <w:szCs w:val="24"/>
        </w:rPr>
        <w:t>of incorporation</w:t>
      </w:r>
      <w:r w:rsidR="004F013B" w:rsidRPr="00DD6EC1">
        <w:rPr>
          <w:rFonts w:ascii="Times New Roman" w:eastAsia="Palatino-Roman" w:hAnsi="Times New Roman" w:cs="Times New Roman"/>
          <w:sz w:val="24"/>
          <w:szCs w:val="24"/>
        </w:rPr>
        <w:t xml:space="preserve"> </w:t>
      </w:r>
      <w:sdt>
        <w:sdtPr>
          <w:rPr>
            <w:rFonts w:ascii="Times New Roman" w:eastAsia="Palatino-Roman" w:hAnsi="Times New Roman" w:cs="Times New Roman"/>
            <w:sz w:val="24"/>
            <w:szCs w:val="24"/>
          </w:rPr>
          <w:id w:val="540786846"/>
          <w:citation/>
        </w:sdtPr>
        <w:sdtContent>
          <w:r w:rsidR="004F013B" w:rsidRPr="00DD6EC1">
            <w:rPr>
              <w:rFonts w:ascii="Times New Roman" w:eastAsia="Palatino-Roman" w:hAnsi="Times New Roman" w:cs="Times New Roman"/>
              <w:sz w:val="24"/>
              <w:szCs w:val="24"/>
            </w:rPr>
            <w:fldChar w:fldCharType="begin"/>
          </w:r>
          <w:r w:rsidR="004F013B" w:rsidRPr="00DD6EC1">
            <w:rPr>
              <w:rFonts w:ascii="Times New Roman" w:eastAsia="Palatino-Roman" w:hAnsi="Times New Roman" w:cs="Times New Roman"/>
              <w:sz w:val="24"/>
              <w:szCs w:val="24"/>
            </w:rPr>
            <w:instrText xml:space="preserve"> CITATION Ram14 \l 1033 </w:instrText>
          </w:r>
          <w:r w:rsidR="004F013B" w:rsidRPr="00DD6EC1">
            <w:rPr>
              <w:rFonts w:ascii="Times New Roman" w:eastAsia="Palatino-Roman" w:hAnsi="Times New Roman" w:cs="Times New Roman"/>
              <w:sz w:val="24"/>
              <w:szCs w:val="24"/>
            </w:rPr>
            <w:fldChar w:fldCharType="separate"/>
          </w:r>
          <w:r w:rsidR="004F013B" w:rsidRPr="00DD6EC1">
            <w:rPr>
              <w:rFonts w:ascii="Times New Roman" w:eastAsia="Palatino-Roman" w:hAnsi="Times New Roman" w:cs="Times New Roman"/>
              <w:noProof/>
              <w:sz w:val="24"/>
              <w:szCs w:val="24"/>
            </w:rPr>
            <w:t>(Kakoni &amp; Ramacharchan, 2014)</w:t>
          </w:r>
          <w:r w:rsidR="004F013B" w:rsidRPr="00DD6EC1">
            <w:rPr>
              <w:rFonts w:ascii="Times New Roman" w:eastAsia="Palatino-Roman" w:hAnsi="Times New Roman" w:cs="Times New Roman"/>
              <w:sz w:val="24"/>
              <w:szCs w:val="24"/>
            </w:rPr>
            <w:fldChar w:fldCharType="end"/>
          </w:r>
        </w:sdtContent>
      </w:sdt>
      <w:r w:rsidR="004F013B" w:rsidRPr="00DD6EC1">
        <w:rPr>
          <w:rFonts w:ascii="Times New Roman" w:eastAsia="Palatino-Roman" w:hAnsi="Times New Roman" w:cs="Times New Roman"/>
          <w:sz w:val="24"/>
          <w:szCs w:val="24"/>
        </w:rPr>
        <w:t xml:space="preserve">. As the Offshore Investment Fund (OIF) mainly operates in the public bourse of Spain, it most likely that the business activities and performance of the fund will be influenced by the economic and business environment of Spain, not Spain. </w:t>
      </w:r>
    </w:p>
    <w:p w:rsidR="00237C2A" w:rsidRPr="00DD6EC1" w:rsidRDefault="0063255E" w:rsidP="00DD6EC1">
      <w:pPr>
        <w:tabs>
          <w:tab w:val="left" w:pos="1305"/>
        </w:tabs>
        <w:spacing w:after="0" w:line="480" w:lineRule="auto"/>
        <w:rPr>
          <w:rFonts w:ascii="Times New Roman" w:eastAsia="Palatino-Roman" w:hAnsi="Times New Roman" w:cs="Times New Roman"/>
          <w:b/>
          <w:sz w:val="24"/>
          <w:szCs w:val="24"/>
        </w:rPr>
      </w:pPr>
      <w:r w:rsidRPr="00DD6EC1">
        <w:rPr>
          <w:rFonts w:ascii="Times New Roman" w:eastAsia="Palatino-Roman" w:hAnsi="Times New Roman" w:cs="Times New Roman"/>
          <w:b/>
          <w:sz w:val="24"/>
          <w:szCs w:val="24"/>
        </w:rPr>
        <w:t>Consideration</w:t>
      </w:r>
      <w:r w:rsidR="00407508" w:rsidRPr="00DD6EC1">
        <w:rPr>
          <w:rFonts w:ascii="Times New Roman" w:eastAsia="Palatino-Roman" w:hAnsi="Times New Roman" w:cs="Times New Roman"/>
          <w:b/>
          <w:sz w:val="24"/>
          <w:szCs w:val="24"/>
        </w:rPr>
        <w:t xml:space="preserve"> of Factors in </w:t>
      </w:r>
      <w:r w:rsidRPr="00DD6EC1">
        <w:rPr>
          <w:rFonts w:ascii="Times New Roman" w:eastAsia="Palatino-Roman" w:hAnsi="Times New Roman" w:cs="Times New Roman"/>
          <w:b/>
          <w:sz w:val="24"/>
          <w:szCs w:val="24"/>
        </w:rPr>
        <w:t>choosing</w:t>
      </w:r>
      <w:r w:rsidR="00407508" w:rsidRPr="00DD6EC1">
        <w:rPr>
          <w:rFonts w:ascii="Times New Roman" w:eastAsia="Palatino-Roman" w:hAnsi="Times New Roman" w:cs="Times New Roman"/>
          <w:b/>
          <w:sz w:val="24"/>
          <w:szCs w:val="24"/>
        </w:rPr>
        <w:t xml:space="preserve"> functional currency</w:t>
      </w:r>
    </w:p>
    <w:p w:rsidR="004F013B" w:rsidRPr="00DD6EC1" w:rsidRDefault="00DD6EC1" w:rsidP="00DD6EC1">
      <w:pPr>
        <w:tabs>
          <w:tab w:val="left" w:pos="1305"/>
        </w:tabs>
        <w:spacing w:after="0" w:line="480" w:lineRule="auto"/>
        <w:rPr>
          <w:rFonts w:ascii="Times New Roman" w:eastAsia="Palatino-Roman" w:hAnsi="Times New Roman" w:cs="Times New Roman"/>
          <w:sz w:val="24"/>
          <w:szCs w:val="24"/>
        </w:rPr>
      </w:pPr>
      <w:r>
        <w:rPr>
          <w:rFonts w:ascii="Times New Roman" w:eastAsia="Palatino-Roman" w:hAnsi="Times New Roman" w:cs="Times New Roman"/>
          <w:sz w:val="24"/>
          <w:szCs w:val="24"/>
        </w:rPr>
        <w:t xml:space="preserve">           </w:t>
      </w:r>
      <w:r w:rsidR="004F013B" w:rsidRPr="00DD6EC1">
        <w:rPr>
          <w:rFonts w:ascii="Times New Roman" w:eastAsia="Palatino-Roman" w:hAnsi="Times New Roman" w:cs="Times New Roman"/>
          <w:sz w:val="24"/>
          <w:szCs w:val="24"/>
        </w:rPr>
        <w:t xml:space="preserve">The following factors that are considered in choosing the functional currency of a country provide favor towards U.S. dollar to be treated as functional currency. </w:t>
      </w:r>
    </w:p>
    <w:p w:rsidR="00CC5A6E" w:rsidRPr="00DD6EC1" w:rsidRDefault="00CC5A6E" w:rsidP="00DD6EC1">
      <w:pPr>
        <w:pStyle w:val="ListParagraph"/>
        <w:numPr>
          <w:ilvl w:val="0"/>
          <w:numId w:val="4"/>
        </w:numPr>
        <w:tabs>
          <w:tab w:val="left" w:pos="1305"/>
        </w:tabs>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 xml:space="preserve">Impact of </w:t>
      </w:r>
      <w:r w:rsidR="0010601A" w:rsidRPr="00DD6EC1">
        <w:rPr>
          <w:rFonts w:ascii="Times New Roman" w:eastAsia="Palatino-Roman" w:hAnsi="Times New Roman" w:cs="Times New Roman"/>
          <w:sz w:val="24"/>
          <w:szCs w:val="24"/>
        </w:rPr>
        <w:t>fluctuation</w:t>
      </w:r>
      <w:r w:rsidRPr="00DD6EC1">
        <w:rPr>
          <w:rFonts w:ascii="Times New Roman" w:eastAsia="Palatino-Roman" w:hAnsi="Times New Roman" w:cs="Times New Roman"/>
          <w:sz w:val="24"/>
          <w:szCs w:val="24"/>
        </w:rPr>
        <w:t xml:space="preserve"> of Price and Cost: The </w:t>
      </w:r>
      <w:r w:rsidR="00DE78A6" w:rsidRPr="00DD6EC1">
        <w:rPr>
          <w:rFonts w:ascii="Times New Roman" w:eastAsia="Palatino-Roman" w:hAnsi="Times New Roman" w:cs="Times New Roman"/>
          <w:sz w:val="24"/>
          <w:szCs w:val="24"/>
        </w:rPr>
        <w:t>revenue</w:t>
      </w:r>
      <w:r w:rsidRPr="00DD6EC1">
        <w:rPr>
          <w:rFonts w:ascii="Times New Roman" w:eastAsia="Palatino-Roman" w:hAnsi="Times New Roman" w:cs="Times New Roman"/>
          <w:sz w:val="24"/>
          <w:szCs w:val="24"/>
        </w:rPr>
        <w:t xml:space="preserve"> and cost of the Offshore Investment Fund (OIF) are mainly impacted by the fluct</w:t>
      </w:r>
      <w:r w:rsidR="005A3F27" w:rsidRPr="00DD6EC1">
        <w:rPr>
          <w:rFonts w:ascii="Times New Roman" w:eastAsia="Palatino-Roman" w:hAnsi="Times New Roman" w:cs="Times New Roman"/>
          <w:sz w:val="24"/>
          <w:szCs w:val="24"/>
        </w:rPr>
        <w:t>uat</w:t>
      </w:r>
      <w:r w:rsidRPr="00DD6EC1">
        <w:rPr>
          <w:rFonts w:ascii="Times New Roman" w:eastAsia="Palatino-Roman" w:hAnsi="Times New Roman" w:cs="Times New Roman"/>
          <w:sz w:val="24"/>
          <w:szCs w:val="24"/>
        </w:rPr>
        <w:t xml:space="preserve">ion of price </w:t>
      </w:r>
      <w:r w:rsidR="005A3F27" w:rsidRPr="00DD6EC1">
        <w:rPr>
          <w:rFonts w:ascii="Times New Roman" w:eastAsia="Palatino-Roman" w:hAnsi="Times New Roman" w:cs="Times New Roman"/>
          <w:sz w:val="24"/>
          <w:szCs w:val="24"/>
        </w:rPr>
        <w:t>denominated</w:t>
      </w:r>
      <w:r w:rsidRPr="00DD6EC1">
        <w:rPr>
          <w:rFonts w:ascii="Times New Roman" w:eastAsia="Palatino-Roman" w:hAnsi="Times New Roman" w:cs="Times New Roman"/>
          <w:sz w:val="24"/>
          <w:szCs w:val="24"/>
        </w:rPr>
        <w:t xml:space="preserve"> in euro. </w:t>
      </w:r>
      <w:r w:rsidR="005A3F27" w:rsidRPr="00DD6EC1">
        <w:rPr>
          <w:rFonts w:ascii="Times New Roman" w:eastAsia="Palatino-Roman" w:hAnsi="Times New Roman" w:cs="Times New Roman"/>
          <w:sz w:val="24"/>
          <w:szCs w:val="24"/>
        </w:rPr>
        <w:t>Fluctuation</w:t>
      </w:r>
      <w:r w:rsidRPr="00DD6EC1">
        <w:rPr>
          <w:rFonts w:ascii="Times New Roman" w:eastAsia="Palatino-Roman" w:hAnsi="Times New Roman" w:cs="Times New Roman"/>
          <w:sz w:val="24"/>
          <w:szCs w:val="24"/>
        </w:rPr>
        <w:t xml:space="preserve"> of the dollar has just impact on the return in repatriation of the amount invested. Thus, euro </w:t>
      </w:r>
      <w:r w:rsidR="005A3F27" w:rsidRPr="00DD6EC1">
        <w:rPr>
          <w:rFonts w:ascii="Times New Roman" w:eastAsia="Palatino-Roman" w:hAnsi="Times New Roman" w:cs="Times New Roman"/>
          <w:sz w:val="24"/>
          <w:szCs w:val="24"/>
        </w:rPr>
        <w:t>should</w:t>
      </w:r>
      <w:r w:rsidRPr="00DD6EC1">
        <w:rPr>
          <w:rFonts w:ascii="Times New Roman" w:eastAsia="Palatino-Roman" w:hAnsi="Times New Roman" w:cs="Times New Roman"/>
          <w:sz w:val="24"/>
          <w:szCs w:val="24"/>
        </w:rPr>
        <w:t xml:space="preserve"> be treated as the </w:t>
      </w:r>
      <w:r w:rsidR="005A3F27" w:rsidRPr="00DD6EC1">
        <w:rPr>
          <w:rFonts w:ascii="Times New Roman" w:eastAsia="Palatino-Roman" w:hAnsi="Times New Roman" w:cs="Times New Roman"/>
          <w:sz w:val="24"/>
          <w:szCs w:val="24"/>
        </w:rPr>
        <w:t>functional</w:t>
      </w:r>
      <w:r w:rsidRPr="00DD6EC1">
        <w:rPr>
          <w:rFonts w:ascii="Times New Roman" w:eastAsia="Palatino-Roman" w:hAnsi="Times New Roman" w:cs="Times New Roman"/>
          <w:sz w:val="24"/>
          <w:szCs w:val="24"/>
        </w:rPr>
        <w:t xml:space="preserve"> currency of the fund. </w:t>
      </w:r>
    </w:p>
    <w:p w:rsidR="00F17013" w:rsidRPr="00DD6EC1" w:rsidRDefault="005A3F27" w:rsidP="00DD6EC1">
      <w:pPr>
        <w:pStyle w:val="ListParagraph"/>
        <w:numPr>
          <w:ilvl w:val="0"/>
          <w:numId w:val="4"/>
        </w:numPr>
        <w:tabs>
          <w:tab w:val="left" w:pos="1305"/>
        </w:tabs>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Proportion</w:t>
      </w:r>
      <w:r w:rsidR="00F17013" w:rsidRPr="00DD6EC1">
        <w:rPr>
          <w:rFonts w:ascii="Times New Roman" w:eastAsia="Palatino-Roman" w:hAnsi="Times New Roman" w:cs="Times New Roman"/>
          <w:sz w:val="24"/>
          <w:szCs w:val="24"/>
        </w:rPr>
        <w:t xml:space="preserve"> of Cash Flows: majority of cash</w:t>
      </w:r>
      <w:r w:rsidRPr="00DD6EC1">
        <w:rPr>
          <w:rFonts w:ascii="Times New Roman" w:eastAsia="Palatino-Roman" w:hAnsi="Times New Roman" w:cs="Times New Roman"/>
          <w:sz w:val="24"/>
          <w:szCs w:val="24"/>
        </w:rPr>
        <w:t xml:space="preserve"> </w:t>
      </w:r>
      <w:r w:rsidR="00F17013" w:rsidRPr="00DD6EC1">
        <w:rPr>
          <w:rFonts w:ascii="Times New Roman" w:eastAsia="Palatino-Roman" w:hAnsi="Times New Roman" w:cs="Times New Roman"/>
          <w:sz w:val="24"/>
          <w:szCs w:val="24"/>
        </w:rPr>
        <w:t xml:space="preserve">inflows and outflows of the Offshore Investment Fund (OIF) are </w:t>
      </w:r>
      <w:r w:rsidRPr="00DD6EC1">
        <w:rPr>
          <w:rFonts w:ascii="Times New Roman" w:eastAsia="Palatino-Roman" w:hAnsi="Times New Roman" w:cs="Times New Roman"/>
          <w:sz w:val="24"/>
          <w:szCs w:val="24"/>
        </w:rPr>
        <w:t>incurred</w:t>
      </w:r>
      <w:r w:rsidR="00F17013" w:rsidRPr="00DD6EC1">
        <w:rPr>
          <w:rFonts w:ascii="Times New Roman" w:eastAsia="Palatino-Roman" w:hAnsi="Times New Roman" w:cs="Times New Roman"/>
          <w:sz w:val="24"/>
          <w:szCs w:val="24"/>
        </w:rPr>
        <w:t xml:space="preserve"> in euro. Thus, euro </w:t>
      </w:r>
      <w:r w:rsidR="008B75D1" w:rsidRPr="00DD6EC1">
        <w:rPr>
          <w:rFonts w:ascii="Times New Roman" w:eastAsia="Palatino-Roman" w:hAnsi="Times New Roman" w:cs="Times New Roman"/>
          <w:sz w:val="24"/>
          <w:szCs w:val="24"/>
        </w:rPr>
        <w:t>should</w:t>
      </w:r>
      <w:r w:rsidR="00F17013" w:rsidRPr="00DD6EC1">
        <w:rPr>
          <w:rFonts w:ascii="Times New Roman" w:eastAsia="Palatino-Roman" w:hAnsi="Times New Roman" w:cs="Times New Roman"/>
          <w:sz w:val="24"/>
          <w:szCs w:val="24"/>
        </w:rPr>
        <w:t xml:space="preserve"> be treated as the </w:t>
      </w:r>
      <w:r w:rsidRPr="00DD6EC1">
        <w:rPr>
          <w:rFonts w:ascii="Times New Roman" w:eastAsia="Palatino-Roman" w:hAnsi="Times New Roman" w:cs="Times New Roman"/>
          <w:sz w:val="24"/>
          <w:szCs w:val="24"/>
        </w:rPr>
        <w:t>functional</w:t>
      </w:r>
      <w:r w:rsidR="00F17013" w:rsidRPr="00DD6EC1">
        <w:rPr>
          <w:rFonts w:ascii="Times New Roman" w:eastAsia="Palatino-Roman" w:hAnsi="Times New Roman" w:cs="Times New Roman"/>
          <w:sz w:val="24"/>
          <w:szCs w:val="24"/>
        </w:rPr>
        <w:t xml:space="preserve"> currency of the fund. </w:t>
      </w:r>
    </w:p>
    <w:p w:rsidR="005A3F27" w:rsidRPr="00DD6EC1" w:rsidRDefault="00992F10" w:rsidP="00DD6EC1">
      <w:pPr>
        <w:pStyle w:val="ListParagraph"/>
        <w:numPr>
          <w:ilvl w:val="0"/>
          <w:numId w:val="4"/>
        </w:numPr>
        <w:tabs>
          <w:tab w:val="left" w:pos="1305"/>
        </w:tabs>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t xml:space="preserve">Competition: The </w:t>
      </w:r>
      <w:r w:rsidR="005A3F27" w:rsidRPr="00DD6EC1">
        <w:rPr>
          <w:rFonts w:ascii="Times New Roman" w:eastAsia="Palatino-Roman" w:hAnsi="Times New Roman" w:cs="Times New Roman"/>
          <w:sz w:val="24"/>
          <w:szCs w:val="24"/>
        </w:rPr>
        <w:t>business</w:t>
      </w:r>
      <w:r w:rsidRPr="00DD6EC1">
        <w:rPr>
          <w:rFonts w:ascii="Times New Roman" w:eastAsia="Palatino-Roman" w:hAnsi="Times New Roman" w:cs="Times New Roman"/>
          <w:sz w:val="24"/>
          <w:szCs w:val="24"/>
        </w:rPr>
        <w:t xml:space="preserve"> of the Offshore Investment Fund (OIF</w:t>
      </w:r>
      <w:r w:rsidR="005A3F27" w:rsidRPr="00DD6EC1">
        <w:rPr>
          <w:rFonts w:ascii="Times New Roman" w:eastAsia="Palatino-Roman" w:hAnsi="Times New Roman" w:cs="Times New Roman"/>
          <w:sz w:val="24"/>
          <w:szCs w:val="24"/>
        </w:rPr>
        <w:t>) is</w:t>
      </w:r>
      <w:r w:rsidRPr="00DD6EC1">
        <w:rPr>
          <w:rFonts w:ascii="Times New Roman" w:eastAsia="Palatino-Roman" w:hAnsi="Times New Roman" w:cs="Times New Roman"/>
          <w:sz w:val="24"/>
          <w:szCs w:val="24"/>
        </w:rPr>
        <w:t xml:space="preserve"> mainly affected by the economic and business </w:t>
      </w:r>
      <w:r w:rsidR="005A3F27" w:rsidRPr="00DD6EC1">
        <w:rPr>
          <w:rFonts w:ascii="Times New Roman" w:eastAsia="Palatino-Roman" w:hAnsi="Times New Roman" w:cs="Times New Roman"/>
          <w:sz w:val="24"/>
          <w:szCs w:val="24"/>
        </w:rPr>
        <w:t>condition</w:t>
      </w:r>
      <w:r w:rsidRPr="00DD6EC1">
        <w:rPr>
          <w:rFonts w:ascii="Times New Roman" w:eastAsia="Palatino-Roman" w:hAnsi="Times New Roman" w:cs="Times New Roman"/>
          <w:sz w:val="24"/>
          <w:szCs w:val="24"/>
        </w:rPr>
        <w:t xml:space="preserve"> of the Spain as investment has been made on </w:t>
      </w:r>
      <w:r w:rsidR="00CF790B" w:rsidRPr="00DD6EC1">
        <w:rPr>
          <w:rFonts w:ascii="Times New Roman" w:eastAsia="Palatino-Roman" w:hAnsi="Times New Roman" w:cs="Times New Roman"/>
          <w:sz w:val="24"/>
          <w:szCs w:val="24"/>
        </w:rPr>
        <w:t>the Madrid Stock Exchange</w:t>
      </w:r>
      <w:r w:rsidRPr="00DD6EC1">
        <w:rPr>
          <w:rFonts w:ascii="Times New Roman" w:eastAsia="Palatino-Roman" w:hAnsi="Times New Roman" w:cs="Times New Roman"/>
          <w:sz w:val="24"/>
          <w:szCs w:val="24"/>
        </w:rPr>
        <w:t>.</w:t>
      </w:r>
      <w:r w:rsidR="00CF790B" w:rsidRPr="00DD6EC1">
        <w:rPr>
          <w:rFonts w:ascii="Times New Roman" w:eastAsia="Palatino-Roman" w:hAnsi="Times New Roman" w:cs="Times New Roman"/>
          <w:sz w:val="24"/>
          <w:szCs w:val="24"/>
        </w:rPr>
        <w:t xml:space="preserve"> The </w:t>
      </w:r>
      <w:r w:rsidR="005A3F27" w:rsidRPr="00DD6EC1">
        <w:rPr>
          <w:rFonts w:ascii="Times New Roman" w:eastAsia="Palatino-Roman" w:hAnsi="Times New Roman" w:cs="Times New Roman"/>
          <w:sz w:val="24"/>
          <w:szCs w:val="24"/>
        </w:rPr>
        <w:t>performance</w:t>
      </w:r>
      <w:r w:rsidR="00CF790B" w:rsidRPr="00DD6EC1">
        <w:rPr>
          <w:rFonts w:ascii="Times New Roman" w:eastAsia="Palatino-Roman" w:hAnsi="Times New Roman" w:cs="Times New Roman"/>
          <w:sz w:val="24"/>
          <w:szCs w:val="24"/>
        </w:rPr>
        <w:t xml:space="preserve"> of the fund is less likely to be affected by the economic and business </w:t>
      </w:r>
      <w:r w:rsidR="005A3F27" w:rsidRPr="00DD6EC1">
        <w:rPr>
          <w:rFonts w:ascii="Times New Roman" w:eastAsia="Palatino-Roman" w:hAnsi="Times New Roman" w:cs="Times New Roman"/>
          <w:sz w:val="24"/>
          <w:szCs w:val="24"/>
        </w:rPr>
        <w:t>condition</w:t>
      </w:r>
      <w:r w:rsidR="00CF790B" w:rsidRPr="00DD6EC1">
        <w:rPr>
          <w:rFonts w:ascii="Times New Roman" w:eastAsia="Palatino-Roman" w:hAnsi="Times New Roman" w:cs="Times New Roman"/>
          <w:sz w:val="24"/>
          <w:szCs w:val="24"/>
        </w:rPr>
        <w:t xml:space="preserve"> of USA except currency exchange rate in between dollar and euro. </w:t>
      </w:r>
      <w:r w:rsidR="00F11949" w:rsidRPr="00DD6EC1">
        <w:rPr>
          <w:rFonts w:ascii="Times New Roman" w:eastAsia="Palatino-Roman" w:hAnsi="Times New Roman" w:cs="Times New Roman"/>
          <w:sz w:val="24"/>
          <w:szCs w:val="24"/>
        </w:rPr>
        <w:t xml:space="preserve">As the economic and business </w:t>
      </w:r>
      <w:r w:rsidR="005A3F27" w:rsidRPr="00DD6EC1">
        <w:rPr>
          <w:rFonts w:ascii="Times New Roman" w:eastAsia="Palatino-Roman" w:hAnsi="Times New Roman" w:cs="Times New Roman"/>
          <w:sz w:val="24"/>
          <w:szCs w:val="24"/>
        </w:rPr>
        <w:t>condition</w:t>
      </w:r>
      <w:r w:rsidR="00F11949" w:rsidRPr="00DD6EC1">
        <w:rPr>
          <w:rFonts w:ascii="Times New Roman" w:eastAsia="Palatino-Roman" w:hAnsi="Times New Roman" w:cs="Times New Roman"/>
          <w:sz w:val="24"/>
          <w:szCs w:val="24"/>
        </w:rPr>
        <w:t xml:space="preserve"> of the Spain are key consideration of business </w:t>
      </w:r>
      <w:r w:rsidR="005A3F27" w:rsidRPr="00DD6EC1">
        <w:rPr>
          <w:rFonts w:ascii="Times New Roman" w:eastAsia="Palatino-Roman" w:hAnsi="Times New Roman" w:cs="Times New Roman"/>
          <w:sz w:val="24"/>
          <w:szCs w:val="24"/>
        </w:rPr>
        <w:t>performance</w:t>
      </w:r>
      <w:r w:rsidR="00F11949" w:rsidRPr="00DD6EC1">
        <w:rPr>
          <w:rFonts w:ascii="Times New Roman" w:eastAsia="Palatino-Roman" w:hAnsi="Times New Roman" w:cs="Times New Roman"/>
          <w:sz w:val="24"/>
          <w:szCs w:val="24"/>
        </w:rPr>
        <w:t xml:space="preserve">, euro should be treated as the </w:t>
      </w:r>
      <w:r w:rsidR="005A3F27" w:rsidRPr="00DD6EC1">
        <w:rPr>
          <w:rFonts w:ascii="Times New Roman" w:eastAsia="Palatino-Roman" w:hAnsi="Times New Roman" w:cs="Times New Roman"/>
          <w:sz w:val="24"/>
          <w:szCs w:val="24"/>
        </w:rPr>
        <w:t>functional</w:t>
      </w:r>
      <w:r w:rsidR="00F11949" w:rsidRPr="00DD6EC1">
        <w:rPr>
          <w:rFonts w:ascii="Times New Roman" w:eastAsia="Palatino-Roman" w:hAnsi="Times New Roman" w:cs="Times New Roman"/>
          <w:sz w:val="24"/>
          <w:szCs w:val="24"/>
        </w:rPr>
        <w:t xml:space="preserve"> currency of the fund. </w:t>
      </w:r>
    </w:p>
    <w:p w:rsidR="0081199E" w:rsidRPr="00DD6EC1" w:rsidRDefault="005A3F27" w:rsidP="00DD6EC1">
      <w:pPr>
        <w:pStyle w:val="ListParagraph"/>
        <w:numPr>
          <w:ilvl w:val="0"/>
          <w:numId w:val="4"/>
        </w:numPr>
        <w:tabs>
          <w:tab w:val="left" w:pos="1305"/>
        </w:tabs>
        <w:spacing w:after="0" w:line="480" w:lineRule="auto"/>
        <w:rPr>
          <w:rFonts w:ascii="Times New Roman" w:eastAsia="Palatino-Roman" w:hAnsi="Times New Roman" w:cs="Times New Roman"/>
          <w:sz w:val="24"/>
          <w:szCs w:val="24"/>
        </w:rPr>
      </w:pPr>
      <w:r w:rsidRPr="00DD6EC1">
        <w:rPr>
          <w:rFonts w:ascii="Times New Roman" w:eastAsia="Palatino-Roman" w:hAnsi="Times New Roman" w:cs="Times New Roman"/>
          <w:sz w:val="24"/>
          <w:szCs w:val="24"/>
        </w:rPr>
        <w:lastRenderedPageBreak/>
        <w:t xml:space="preserve">Laws and Regulations Impacting the Business: The business operation of the Offshore Investment Fund (OIF) is mainly affected by the regional laws and regulations of the Spain. The company mandatorily will require to submit regulatory reporting and tax filing to Spain. Thus, euro is more suitable to be treated as the functional currency of the fund. </w:t>
      </w:r>
    </w:p>
    <w:p w:rsidR="00E13F2C" w:rsidRPr="00DD6EC1" w:rsidRDefault="00E13F2C" w:rsidP="00DD6EC1">
      <w:pPr>
        <w:pStyle w:val="NormalWeb"/>
        <w:spacing w:before="0" w:beforeAutospacing="0" w:after="0" w:afterAutospacing="0" w:line="480" w:lineRule="auto"/>
        <w:jc w:val="center"/>
        <w:rPr>
          <w:rFonts w:eastAsia="Palatino-Roman"/>
          <w:b/>
          <w:u w:val="single"/>
        </w:rPr>
      </w:pPr>
      <w:r w:rsidRPr="00DD6EC1">
        <w:rPr>
          <w:rFonts w:eastAsia="Palatino-Roman"/>
          <w:b/>
          <w:u w:val="single"/>
        </w:rPr>
        <w:t>Recommendation</w:t>
      </w:r>
    </w:p>
    <w:p w:rsidR="00DD6EC1" w:rsidRDefault="00DD6EC1" w:rsidP="00DD6EC1">
      <w:pPr>
        <w:pStyle w:val="NormalWeb"/>
        <w:spacing w:before="0" w:beforeAutospacing="0" w:after="0" w:afterAutospacing="0" w:line="480" w:lineRule="auto"/>
      </w:pPr>
      <w:r>
        <w:t xml:space="preserve">            </w:t>
      </w:r>
      <w:r w:rsidR="0012654C" w:rsidRPr="00DD6EC1">
        <w:t xml:space="preserve">The business circumstances, and the accounting standard do not support the choosing of US dollar as functional currency of the fund. </w:t>
      </w:r>
      <w:r w:rsidR="005369E2" w:rsidRPr="00DD6EC1">
        <w:rPr>
          <w:rFonts w:eastAsia="Palatino-Roman"/>
        </w:rPr>
        <w:t xml:space="preserve">Offshore Investment Fund (OIF) </w:t>
      </w:r>
      <w:r w:rsidR="00991C2E" w:rsidRPr="00DD6EC1">
        <w:rPr>
          <w:rFonts w:eastAsia="Palatino-Roman"/>
        </w:rPr>
        <w:t>has already chosen euro as its functional currency</w:t>
      </w:r>
      <w:r w:rsidR="0012654C" w:rsidRPr="00DD6EC1">
        <w:rPr>
          <w:rFonts w:eastAsia="Palatino-Roman"/>
        </w:rPr>
        <w:t xml:space="preserve"> </w:t>
      </w:r>
      <w:sdt>
        <w:sdtPr>
          <w:rPr>
            <w:rFonts w:eastAsia="Palatino-Roman"/>
          </w:rPr>
          <w:id w:val="415820741"/>
          <w:citation/>
        </w:sdtPr>
        <w:sdtContent>
          <w:r w:rsidR="0012654C" w:rsidRPr="00DD6EC1">
            <w:rPr>
              <w:rFonts w:eastAsia="Palatino-Roman"/>
            </w:rPr>
            <w:fldChar w:fldCharType="begin"/>
          </w:r>
          <w:r w:rsidR="0012654C" w:rsidRPr="00DD6EC1">
            <w:rPr>
              <w:rFonts w:eastAsia="Palatino-Roman"/>
            </w:rPr>
            <w:instrText xml:space="preserve"> CITATION Fre131 \l 1033 </w:instrText>
          </w:r>
          <w:r w:rsidR="0012654C" w:rsidRPr="00DD6EC1">
            <w:rPr>
              <w:rFonts w:eastAsia="Palatino-Roman"/>
            </w:rPr>
            <w:fldChar w:fldCharType="separate"/>
          </w:r>
          <w:r w:rsidR="0012654C" w:rsidRPr="00DD6EC1">
            <w:rPr>
              <w:rFonts w:eastAsia="Palatino-Roman"/>
              <w:noProof/>
            </w:rPr>
            <w:t>(Choi &amp; Meek, 2013)</w:t>
          </w:r>
          <w:r w:rsidR="0012654C" w:rsidRPr="00DD6EC1">
            <w:rPr>
              <w:rFonts w:eastAsia="Palatino-Roman"/>
            </w:rPr>
            <w:fldChar w:fldCharType="end"/>
          </w:r>
        </w:sdtContent>
      </w:sdt>
      <w:r w:rsidR="00991C2E" w:rsidRPr="00DD6EC1">
        <w:rPr>
          <w:rFonts w:eastAsia="Palatino-Roman"/>
        </w:rPr>
        <w:t xml:space="preserve">. </w:t>
      </w:r>
      <w:r w:rsidR="0012654C" w:rsidRPr="00DD6EC1">
        <w:t>Once the functional currency of a company is decided, it should not be changed</w:t>
      </w:r>
      <w:r w:rsidR="0012654C" w:rsidRPr="00DD6EC1">
        <w:rPr>
          <w:rFonts w:eastAsia="Palatino-Roman"/>
        </w:rPr>
        <w:t xml:space="preserve">. </w:t>
      </w:r>
      <w:r w:rsidR="005369E2" w:rsidRPr="00DD6EC1">
        <w:rPr>
          <w:rFonts w:eastAsia="Palatino-Roman"/>
        </w:rPr>
        <w:t>This currency should not be changed u</w:t>
      </w:r>
      <w:r w:rsidR="00E13F2C" w:rsidRPr="00DD6EC1">
        <w:rPr>
          <w:rFonts w:eastAsia="Palatino-Roman"/>
        </w:rPr>
        <w:t>ntil</w:t>
      </w:r>
      <w:r w:rsidR="00E13F2C" w:rsidRPr="00DD6EC1">
        <w:t xml:space="preserve"> nature of the underlying transaction, events, and relevant conditions are changed</w:t>
      </w:r>
      <w:r w:rsidR="0012654C" w:rsidRPr="00DD6EC1">
        <w:t xml:space="preserve"> </w:t>
      </w:r>
      <w:sdt>
        <w:sdtPr>
          <w:id w:val="451135350"/>
          <w:citation/>
        </w:sdtPr>
        <w:sdtContent>
          <w:r w:rsidR="0012654C" w:rsidRPr="00DD6EC1">
            <w:fldChar w:fldCharType="begin"/>
          </w:r>
          <w:r w:rsidR="0012654C" w:rsidRPr="00DD6EC1">
            <w:instrText xml:space="preserve"> CITATION Acc164 \l 1033 </w:instrText>
          </w:r>
          <w:r w:rsidR="0012654C" w:rsidRPr="00DD6EC1">
            <w:fldChar w:fldCharType="separate"/>
          </w:r>
          <w:r w:rsidR="0012654C" w:rsidRPr="00DD6EC1">
            <w:rPr>
              <w:noProof/>
            </w:rPr>
            <w:t>(Accounting Tools, 2016)</w:t>
          </w:r>
          <w:r w:rsidR="0012654C" w:rsidRPr="00DD6EC1">
            <w:fldChar w:fldCharType="end"/>
          </w:r>
        </w:sdtContent>
      </w:sdt>
      <w:r w:rsidR="00E13F2C" w:rsidRPr="00DD6EC1">
        <w:t>. The functional should be changed only when nature of the underlying transaction, events, and re</w:t>
      </w:r>
      <w:r>
        <w:t xml:space="preserve">levant conditions are changed. </w:t>
      </w:r>
    </w:p>
    <w:p w:rsidR="00DD6EC1" w:rsidRPr="00DD6EC1" w:rsidRDefault="00DD6EC1" w:rsidP="00DD6EC1">
      <w:pPr>
        <w:pStyle w:val="NormalWeb"/>
        <w:spacing w:before="0" w:beforeAutospacing="0" w:after="0" w:afterAutospacing="0" w:line="480" w:lineRule="auto"/>
        <w:rPr>
          <w:sz w:val="8"/>
          <w:szCs w:val="8"/>
        </w:rPr>
      </w:pPr>
    </w:p>
    <w:sdt>
      <w:sdtPr>
        <w:id w:val="1331486477"/>
        <w:docPartObj>
          <w:docPartGallery w:val="Bibliographies"/>
          <w:docPartUnique/>
        </w:docPartObj>
      </w:sdtPr>
      <w:sdtEndPr>
        <w:rPr>
          <w:rFonts w:asciiTheme="minorHAnsi" w:eastAsiaTheme="minorHAnsi" w:hAnsiTheme="minorHAnsi" w:cstheme="minorBidi"/>
          <w:color w:val="auto"/>
          <w:sz w:val="22"/>
          <w:szCs w:val="22"/>
        </w:rPr>
      </w:sdtEndPr>
      <w:sdtContent>
        <w:p w:rsidR="00DD6EC1" w:rsidRPr="00DD6EC1" w:rsidRDefault="00DD6EC1" w:rsidP="00DD6EC1">
          <w:pPr>
            <w:pStyle w:val="Heading1"/>
            <w:pBdr>
              <w:bottom w:val="single" w:sz="4" w:space="1" w:color="auto"/>
            </w:pBdr>
            <w:jc w:val="center"/>
            <w:rPr>
              <w:rFonts w:ascii="Times New Roman" w:hAnsi="Times New Roman" w:cs="Times New Roman"/>
              <w:b/>
              <w:sz w:val="28"/>
              <w:szCs w:val="28"/>
            </w:rPr>
          </w:pPr>
          <w:r w:rsidRPr="00DD6EC1">
            <w:rPr>
              <w:rFonts w:ascii="Times New Roman" w:hAnsi="Times New Roman" w:cs="Times New Roman"/>
              <w:b/>
              <w:sz w:val="28"/>
              <w:szCs w:val="28"/>
            </w:rPr>
            <w:t>References</w:t>
          </w:r>
        </w:p>
        <w:p w:rsidR="00DD6EC1" w:rsidRPr="00DD6EC1" w:rsidRDefault="00DD6EC1" w:rsidP="00DD6EC1">
          <w:pPr>
            <w:rPr>
              <w:rFonts w:ascii="Times New Roman" w:hAnsi="Times New Roman" w:cs="Times New Roman"/>
              <w:sz w:val="24"/>
              <w:szCs w:val="24"/>
            </w:rPr>
          </w:pPr>
        </w:p>
        <w:sdt>
          <w:sdtPr>
            <w:rPr>
              <w:rFonts w:ascii="Times New Roman" w:hAnsi="Times New Roman" w:cs="Times New Roman"/>
              <w:sz w:val="24"/>
              <w:szCs w:val="24"/>
            </w:rPr>
            <w:id w:val="-573587230"/>
            <w:bibliography/>
          </w:sdtPr>
          <w:sdtEndPr>
            <w:rPr>
              <w:rFonts w:asciiTheme="minorHAnsi" w:hAnsiTheme="minorHAnsi" w:cstheme="minorBidi"/>
              <w:sz w:val="22"/>
              <w:szCs w:val="22"/>
            </w:rPr>
          </w:sdtEndPr>
          <w:sdtContent>
            <w:p w:rsidR="00DD6EC1" w:rsidRPr="00DD6EC1" w:rsidRDefault="00DD6EC1" w:rsidP="00DD6EC1">
              <w:pPr>
                <w:pStyle w:val="Bibliography"/>
                <w:ind w:left="720" w:hanging="720"/>
                <w:rPr>
                  <w:rFonts w:ascii="Times New Roman" w:hAnsi="Times New Roman" w:cs="Times New Roman"/>
                  <w:noProof/>
                  <w:sz w:val="24"/>
                  <w:szCs w:val="24"/>
                </w:rPr>
              </w:pPr>
              <w:r w:rsidRPr="00DD6EC1">
                <w:rPr>
                  <w:rFonts w:ascii="Times New Roman" w:hAnsi="Times New Roman" w:cs="Times New Roman"/>
                  <w:sz w:val="24"/>
                  <w:szCs w:val="24"/>
                </w:rPr>
                <w:fldChar w:fldCharType="begin"/>
              </w:r>
              <w:r w:rsidRPr="00DD6EC1">
                <w:rPr>
                  <w:rFonts w:ascii="Times New Roman" w:hAnsi="Times New Roman" w:cs="Times New Roman"/>
                  <w:sz w:val="24"/>
                  <w:szCs w:val="24"/>
                </w:rPr>
                <w:instrText xml:space="preserve"> BIBLIOGRAPHY </w:instrText>
              </w:r>
              <w:r w:rsidRPr="00DD6EC1">
                <w:rPr>
                  <w:rFonts w:ascii="Times New Roman" w:hAnsi="Times New Roman" w:cs="Times New Roman"/>
                  <w:sz w:val="24"/>
                  <w:szCs w:val="24"/>
                </w:rPr>
                <w:fldChar w:fldCharType="separate"/>
              </w:r>
              <w:r w:rsidRPr="00DD6EC1">
                <w:rPr>
                  <w:rFonts w:ascii="Times New Roman" w:hAnsi="Times New Roman" w:cs="Times New Roman"/>
                  <w:i/>
                  <w:iCs/>
                  <w:noProof/>
                  <w:sz w:val="24"/>
                  <w:szCs w:val="24"/>
                </w:rPr>
                <w:t>Accounting Tools</w:t>
              </w:r>
              <w:r w:rsidRPr="00DD6EC1">
                <w:rPr>
                  <w:rFonts w:ascii="Times New Roman" w:hAnsi="Times New Roman" w:cs="Times New Roman"/>
                  <w:noProof/>
                  <w:sz w:val="24"/>
                  <w:szCs w:val="24"/>
                </w:rPr>
                <w:t>. (2016). Retrieved October 25, 2016, from Functional Currency: http://www.accountingtools.com/dictionary-functional-currency</w:t>
              </w:r>
            </w:p>
            <w:p w:rsidR="00DD6EC1" w:rsidRPr="00DD6EC1" w:rsidRDefault="00DD6EC1" w:rsidP="00DD6EC1">
              <w:pPr>
                <w:pStyle w:val="Bibliography"/>
                <w:ind w:left="720" w:hanging="720"/>
                <w:rPr>
                  <w:rFonts w:ascii="Times New Roman" w:hAnsi="Times New Roman" w:cs="Times New Roman"/>
                  <w:noProof/>
                  <w:sz w:val="24"/>
                  <w:szCs w:val="24"/>
                </w:rPr>
              </w:pPr>
              <w:r w:rsidRPr="00DD6EC1">
                <w:rPr>
                  <w:rFonts w:ascii="Times New Roman" w:hAnsi="Times New Roman" w:cs="Times New Roman"/>
                  <w:noProof/>
                  <w:sz w:val="24"/>
                  <w:szCs w:val="24"/>
                </w:rPr>
                <w:t xml:space="preserve">Choi, F. D., &amp; Meek, G. K. (2013). </w:t>
              </w:r>
              <w:r w:rsidRPr="00DD6EC1">
                <w:rPr>
                  <w:rFonts w:ascii="Times New Roman" w:hAnsi="Times New Roman" w:cs="Times New Roman"/>
                  <w:i/>
                  <w:iCs/>
                  <w:noProof/>
                  <w:sz w:val="24"/>
                  <w:szCs w:val="24"/>
                </w:rPr>
                <w:t>International Accounting.</w:t>
              </w:r>
              <w:r w:rsidRPr="00DD6EC1">
                <w:rPr>
                  <w:rFonts w:ascii="Times New Roman" w:hAnsi="Times New Roman" w:cs="Times New Roman"/>
                  <w:noProof/>
                  <w:sz w:val="24"/>
                  <w:szCs w:val="24"/>
                </w:rPr>
                <w:t xml:space="preserve"> New York: Prentice Hall.</w:t>
              </w:r>
            </w:p>
            <w:p w:rsidR="00DD6EC1" w:rsidRPr="00DD6EC1" w:rsidRDefault="00DD6EC1" w:rsidP="00DD6EC1">
              <w:pPr>
                <w:pStyle w:val="Bibliography"/>
                <w:ind w:left="720" w:hanging="720"/>
                <w:rPr>
                  <w:rFonts w:ascii="Times New Roman" w:hAnsi="Times New Roman" w:cs="Times New Roman"/>
                  <w:noProof/>
                  <w:sz w:val="24"/>
                  <w:szCs w:val="24"/>
                </w:rPr>
              </w:pPr>
              <w:r w:rsidRPr="00DD6EC1">
                <w:rPr>
                  <w:rFonts w:ascii="Times New Roman" w:hAnsi="Times New Roman" w:cs="Times New Roman"/>
                  <w:noProof/>
                  <w:sz w:val="24"/>
                  <w:szCs w:val="24"/>
                </w:rPr>
                <w:t xml:space="preserve">Hussey, R. (2014). </w:t>
              </w:r>
              <w:r w:rsidRPr="00DD6EC1">
                <w:rPr>
                  <w:rFonts w:ascii="Times New Roman" w:hAnsi="Times New Roman" w:cs="Times New Roman"/>
                  <w:i/>
                  <w:iCs/>
                  <w:noProof/>
                  <w:sz w:val="24"/>
                  <w:szCs w:val="24"/>
                </w:rPr>
                <w:t>Fundamental of International Financial Accounitng and Reporting .</w:t>
              </w:r>
              <w:r w:rsidRPr="00DD6EC1">
                <w:rPr>
                  <w:rFonts w:ascii="Times New Roman" w:hAnsi="Times New Roman" w:cs="Times New Roman"/>
                  <w:noProof/>
                  <w:sz w:val="24"/>
                  <w:szCs w:val="24"/>
                </w:rPr>
                <w:t xml:space="preserve"> Singapore: World Scientific Publishing CO. Pte. Ltd.</w:t>
              </w:r>
            </w:p>
            <w:p w:rsidR="00DD6EC1" w:rsidRPr="00DD6EC1" w:rsidRDefault="00DD6EC1" w:rsidP="00DD6EC1">
              <w:pPr>
                <w:pStyle w:val="Bibliography"/>
                <w:ind w:left="720" w:hanging="720"/>
                <w:rPr>
                  <w:rFonts w:ascii="Times New Roman" w:hAnsi="Times New Roman" w:cs="Times New Roman"/>
                  <w:noProof/>
                  <w:sz w:val="24"/>
                  <w:szCs w:val="24"/>
                </w:rPr>
              </w:pPr>
              <w:r w:rsidRPr="00DD6EC1">
                <w:rPr>
                  <w:rFonts w:ascii="Times New Roman" w:hAnsi="Times New Roman" w:cs="Times New Roman"/>
                  <w:i/>
                  <w:iCs/>
                  <w:noProof/>
                  <w:sz w:val="24"/>
                  <w:szCs w:val="24"/>
                </w:rPr>
                <w:t>International Financial Reporting Tool</w:t>
              </w:r>
              <w:r w:rsidRPr="00DD6EC1">
                <w:rPr>
                  <w:rFonts w:ascii="Times New Roman" w:hAnsi="Times New Roman" w:cs="Times New Roman"/>
                  <w:noProof/>
                  <w:sz w:val="24"/>
                  <w:szCs w:val="24"/>
                </w:rPr>
                <w:t>. (2014). Retrieved October 25, 2016, from Functional and Presentation Currency: http://www.readyratios.com/reference/accounting/functional_and_presentation_currency.html</w:t>
              </w:r>
            </w:p>
            <w:p w:rsidR="00DD6EC1" w:rsidRPr="00DD6EC1" w:rsidRDefault="00DD6EC1" w:rsidP="00DD6EC1">
              <w:pPr>
                <w:pStyle w:val="Bibliography"/>
                <w:ind w:left="720" w:hanging="720"/>
                <w:rPr>
                  <w:rFonts w:ascii="Times New Roman" w:hAnsi="Times New Roman" w:cs="Times New Roman"/>
                  <w:noProof/>
                  <w:sz w:val="24"/>
                  <w:szCs w:val="24"/>
                </w:rPr>
              </w:pPr>
              <w:r w:rsidRPr="00DD6EC1">
                <w:rPr>
                  <w:rFonts w:ascii="Times New Roman" w:hAnsi="Times New Roman" w:cs="Times New Roman"/>
                  <w:noProof/>
                  <w:sz w:val="24"/>
                  <w:szCs w:val="24"/>
                </w:rPr>
                <w:t xml:space="preserve">Messner, M., Jeanjean, T., &amp; Baker, R. (2002). </w:t>
              </w:r>
              <w:r w:rsidRPr="00DD6EC1">
                <w:rPr>
                  <w:rFonts w:ascii="Times New Roman" w:hAnsi="Times New Roman" w:cs="Times New Roman"/>
                  <w:i/>
                  <w:iCs/>
                  <w:noProof/>
                  <w:sz w:val="24"/>
                  <w:szCs w:val="24"/>
                </w:rPr>
                <w:t>Financial Accounting and Reporting - a Global Perspective.</w:t>
              </w:r>
              <w:r w:rsidRPr="00DD6EC1">
                <w:rPr>
                  <w:rFonts w:ascii="Times New Roman" w:hAnsi="Times New Roman" w:cs="Times New Roman"/>
                  <w:noProof/>
                  <w:sz w:val="24"/>
                  <w:szCs w:val="24"/>
                </w:rPr>
                <w:t xml:space="preserve"> New York: Cengage Learning.</w:t>
              </w:r>
            </w:p>
            <w:p w:rsidR="00DD6EC1" w:rsidRPr="00DD6EC1" w:rsidRDefault="00DD6EC1" w:rsidP="00DD6EC1">
              <w:pPr>
                <w:pStyle w:val="Bibliography"/>
                <w:ind w:left="720" w:hanging="720"/>
                <w:rPr>
                  <w:rFonts w:ascii="Times New Roman" w:hAnsi="Times New Roman" w:cs="Times New Roman"/>
                  <w:noProof/>
                  <w:sz w:val="24"/>
                  <w:szCs w:val="24"/>
                </w:rPr>
              </w:pPr>
              <w:r w:rsidRPr="00DD6EC1">
                <w:rPr>
                  <w:rFonts w:ascii="Times New Roman" w:hAnsi="Times New Roman" w:cs="Times New Roman"/>
                  <w:noProof/>
                  <w:sz w:val="24"/>
                  <w:szCs w:val="24"/>
                </w:rPr>
                <w:t xml:space="preserve">Stolowy, H., &amp; Lebas, M. J. (2013). </w:t>
              </w:r>
              <w:r w:rsidRPr="00DD6EC1">
                <w:rPr>
                  <w:rFonts w:ascii="Times New Roman" w:hAnsi="Times New Roman" w:cs="Times New Roman"/>
                  <w:i/>
                  <w:iCs/>
                  <w:noProof/>
                  <w:sz w:val="24"/>
                  <w:szCs w:val="24"/>
                </w:rPr>
                <w:t>Financial Accounting and Reporting: A Global Perspective.</w:t>
              </w:r>
              <w:r w:rsidRPr="00DD6EC1">
                <w:rPr>
                  <w:rFonts w:ascii="Times New Roman" w:hAnsi="Times New Roman" w:cs="Times New Roman"/>
                  <w:noProof/>
                  <w:sz w:val="24"/>
                  <w:szCs w:val="24"/>
                </w:rPr>
                <w:t xml:space="preserve"> South-Western : Cengage Learning .</w:t>
              </w:r>
            </w:p>
            <w:p w:rsidR="006A05C3" w:rsidRPr="00DD6EC1" w:rsidRDefault="00DD6EC1">
              <w:r w:rsidRPr="00DD6EC1">
                <w:rPr>
                  <w:rFonts w:ascii="Times New Roman" w:hAnsi="Times New Roman" w:cs="Times New Roman"/>
                  <w:b/>
                  <w:bCs/>
                  <w:noProof/>
                  <w:sz w:val="24"/>
                  <w:szCs w:val="24"/>
                </w:rPr>
                <w:fldChar w:fldCharType="end"/>
              </w:r>
            </w:p>
          </w:sdtContent>
        </w:sdt>
      </w:sdtContent>
    </w:sdt>
    <w:sectPr w:rsidR="006A05C3" w:rsidRPr="00DD6E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alatino-Roman">
    <w:altName w:val="MS Gothic"/>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2E024E"/>
    <w:multiLevelType w:val="hybridMultilevel"/>
    <w:tmpl w:val="297283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2C4C1616"/>
    <w:multiLevelType w:val="multilevel"/>
    <w:tmpl w:val="13609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DC90BD1"/>
    <w:multiLevelType w:val="multilevel"/>
    <w:tmpl w:val="21B0A4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609804D2"/>
    <w:multiLevelType w:val="hybridMultilevel"/>
    <w:tmpl w:val="1430E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579C"/>
    <w:rsid w:val="00005907"/>
    <w:rsid w:val="000568BC"/>
    <w:rsid w:val="0010601A"/>
    <w:rsid w:val="0012654C"/>
    <w:rsid w:val="0015178C"/>
    <w:rsid w:val="001802A0"/>
    <w:rsid w:val="00195266"/>
    <w:rsid w:val="001D4C7A"/>
    <w:rsid w:val="00230835"/>
    <w:rsid w:val="00237C2A"/>
    <w:rsid w:val="0027419B"/>
    <w:rsid w:val="002D732F"/>
    <w:rsid w:val="00341F2C"/>
    <w:rsid w:val="00387CF3"/>
    <w:rsid w:val="003B17FE"/>
    <w:rsid w:val="003B36F4"/>
    <w:rsid w:val="003F62E9"/>
    <w:rsid w:val="004021E8"/>
    <w:rsid w:val="00407508"/>
    <w:rsid w:val="0041642B"/>
    <w:rsid w:val="00432F48"/>
    <w:rsid w:val="004435AE"/>
    <w:rsid w:val="00445807"/>
    <w:rsid w:val="004A563E"/>
    <w:rsid w:val="004F013B"/>
    <w:rsid w:val="005369E2"/>
    <w:rsid w:val="00544086"/>
    <w:rsid w:val="0059697E"/>
    <w:rsid w:val="005A3F27"/>
    <w:rsid w:val="0063255E"/>
    <w:rsid w:val="00636C32"/>
    <w:rsid w:val="006A05C3"/>
    <w:rsid w:val="006F6ED1"/>
    <w:rsid w:val="007230D5"/>
    <w:rsid w:val="00766FFD"/>
    <w:rsid w:val="007E68E1"/>
    <w:rsid w:val="0081199E"/>
    <w:rsid w:val="008225C8"/>
    <w:rsid w:val="0086579C"/>
    <w:rsid w:val="00881C82"/>
    <w:rsid w:val="008B4301"/>
    <w:rsid w:val="008B75D1"/>
    <w:rsid w:val="00933B55"/>
    <w:rsid w:val="009764E4"/>
    <w:rsid w:val="00984ED4"/>
    <w:rsid w:val="00991C2E"/>
    <w:rsid w:val="00992F10"/>
    <w:rsid w:val="009A38FD"/>
    <w:rsid w:val="009D403E"/>
    <w:rsid w:val="00B46499"/>
    <w:rsid w:val="00C54D53"/>
    <w:rsid w:val="00C8032D"/>
    <w:rsid w:val="00C846C6"/>
    <w:rsid w:val="00CC5A6E"/>
    <w:rsid w:val="00CD15E2"/>
    <w:rsid w:val="00CF790B"/>
    <w:rsid w:val="00D0719C"/>
    <w:rsid w:val="00D46D0A"/>
    <w:rsid w:val="00DD4200"/>
    <w:rsid w:val="00DD6EC1"/>
    <w:rsid w:val="00DE78A6"/>
    <w:rsid w:val="00DF7CAA"/>
    <w:rsid w:val="00E13F2C"/>
    <w:rsid w:val="00E5384C"/>
    <w:rsid w:val="00F11949"/>
    <w:rsid w:val="00F17013"/>
    <w:rsid w:val="00F35867"/>
    <w:rsid w:val="00F64A5D"/>
    <w:rsid w:val="00FD64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769556-B588-41D1-9635-48C7B0CF4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579C"/>
    <w:pPr>
      <w:spacing w:line="256" w:lineRule="auto"/>
    </w:pPr>
  </w:style>
  <w:style w:type="paragraph" w:styleId="Heading1">
    <w:name w:val="heading 1"/>
    <w:basedOn w:val="Normal"/>
    <w:next w:val="Normal"/>
    <w:link w:val="Heading1Char"/>
    <w:uiPriority w:val="9"/>
    <w:qFormat/>
    <w:rsid w:val="00DD6EC1"/>
    <w:pPr>
      <w:keepNext/>
      <w:keepLines/>
      <w:spacing w:before="240" w:after="0" w:line="259" w:lineRule="auto"/>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764E4"/>
    <w:rPr>
      <w:i/>
      <w:iCs/>
    </w:rPr>
  </w:style>
  <w:style w:type="paragraph" w:styleId="NormalWeb">
    <w:name w:val="Normal (Web)"/>
    <w:basedOn w:val="Normal"/>
    <w:uiPriority w:val="99"/>
    <w:semiHidden/>
    <w:unhideWhenUsed/>
    <w:rsid w:val="003B36F4"/>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802A0"/>
    <w:pPr>
      <w:ind w:left="720"/>
      <w:contextualSpacing/>
    </w:pPr>
  </w:style>
  <w:style w:type="character" w:customStyle="1" w:styleId="Heading1Char">
    <w:name w:val="Heading 1 Char"/>
    <w:basedOn w:val="DefaultParagraphFont"/>
    <w:link w:val="Heading1"/>
    <w:uiPriority w:val="9"/>
    <w:rsid w:val="00DD6EC1"/>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DD6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1819452">
      <w:bodyDiv w:val="1"/>
      <w:marLeft w:val="0"/>
      <w:marRight w:val="0"/>
      <w:marTop w:val="0"/>
      <w:marBottom w:val="0"/>
      <w:divBdr>
        <w:top w:val="none" w:sz="0" w:space="0" w:color="auto"/>
        <w:left w:val="none" w:sz="0" w:space="0" w:color="auto"/>
        <w:bottom w:val="none" w:sz="0" w:space="0" w:color="auto"/>
        <w:right w:val="none" w:sz="0" w:space="0" w:color="auto"/>
      </w:divBdr>
    </w:div>
    <w:div w:id="556863296">
      <w:bodyDiv w:val="1"/>
      <w:marLeft w:val="0"/>
      <w:marRight w:val="0"/>
      <w:marTop w:val="0"/>
      <w:marBottom w:val="0"/>
      <w:divBdr>
        <w:top w:val="none" w:sz="0" w:space="0" w:color="auto"/>
        <w:left w:val="none" w:sz="0" w:space="0" w:color="auto"/>
        <w:bottom w:val="none" w:sz="0" w:space="0" w:color="auto"/>
        <w:right w:val="none" w:sz="0" w:space="0" w:color="auto"/>
      </w:divBdr>
    </w:div>
    <w:div w:id="772165156">
      <w:bodyDiv w:val="1"/>
      <w:marLeft w:val="0"/>
      <w:marRight w:val="0"/>
      <w:marTop w:val="0"/>
      <w:marBottom w:val="0"/>
      <w:divBdr>
        <w:top w:val="none" w:sz="0" w:space="0" w:color="auto"/>
        <w:left w:val="none" w:sz="0" w:space="0" w:color="auto"/>
        <w:bottom w:val="none" w:sz="0" w:space="0" w:color="auto"/>
        <w:right w:val="none" w:sz="0" w:space="0" w:color="auto"/>
      </w:divBdr>
    </w:div>
    <w:div w:id="1355421371">
      <w:bodyDiv w:val="1"/>
      <w:marLeft w:val="0"/>
      <w:marRight w:val="0"/>
      <w:marTop w:val="0"/>
      <w:marBottom w:val="0"/>
      <w:divBdr>
        <w:top w:val="none" w:sz="0" w:space="0" w:color="auto"/>
        <w:left w:val="none" w:sz="0" w:space="0" w:color="auto"/>
        <w:bottom w:val="none" w:sz="0" w:space="0" w:color="auto"/>
        <w:right w:val="none" w:sz="0" w:space="0" w:color="auto"/>
      </w:divBdr>
    </w:div>
    <w:div w:id="1651252634">
      <w:bodyDiv w:val="1"/>
      <w:marLeft w:val="0"/>
      <w:marRight w:val="0"/>
      <w:marTop w:val="0"/>
      <w:marBottom w:val="0"/>
      <w:divBdr>
        <w:top w:val="none" w:sz="0" w:space="0" w:color="auto"/>
        <w:left w:val="none" w:sz="0" w:space="0" w:color="auto"/>
        <w:bottom w:val="none" w:sz="0" w:space="0" w:color="auto"/>
        <w:right w:val="none" w:sz="0" w:space="0" w:color="auto"/>
      </w:divBdr>
    </w:div>
    <w:div w:id="1777209597">
      <w:bodyDiv w:val="1"/>
      <w:marLeft w:val="0"/>
      <w:marRight w:val="0"/>
      <w:marTop w:val="0"/>
      <w:marBottom w:val="0"/>
      <w:divBdr>
        <w:top w:val="none" w:sz="0" w:space="0" w:color="auto"/>
        <w:left w:val="none" w:sz="0" w:space="0" w:color="auto"/>
        <w:bottom w:val="none" w:sz="0" w:space="0" w:color="auto"/>
        <w:right w:val="none" w:sz="0" w:space="0" w:color="auto"/>
      </w:divBdr>
    </w:div>
    <w:div w:id="1778334554">
      <w:bodyDiv w:val="1"/>
      <w:marLeft w:val="0"/>
      <w:marRight w:val="0"/>
      <w:marTop w:val="0"/>
      <w:marBottom w:val="0"/>
      <w:divBdr>
        <w:top w:val="none" w:sz="0" w:space="0" w:color="auto"/>
        <w:left w:val="none" w:sz="0" w:space="0" w:color="auto"/>
        <w:bottom w:val="none" w:sz="0" w:space="0" w:color="auto"/>
        <w:right w:val="none" w:sz="0" w:space="0" w:color="auto"/>
      </w:divBdr>
    </w:div>
    <w:div w:id="2036345366">
      <w:bodyDiv w:val="1"/>
      <w:marLeft w:val="0"/>
      <w:marRight w:val="0"/>
      <w:marTop w:val="0"/>
      <w:marBottom w:val="0"/>
      <w:divBdr>
        <w:top w:val="none" w:sz="0" w:space="0" w:color="auto"/>
        <w:left w:val="none" w:sz="0" w:space="0" w:color="auto"/>
        <w:bottom w:val="none" w:sz="0" w:space="0" w:color="auto"/>
        <w:right w:val="none" w:sz="0" w:space="0" w:color="auto"/>
      </w:divBdr>
    </w:div>
    <w:div w:id="2124226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Int14</b:Tag>
    <b:SourceType>InternetSite</b:SourceType>
    <b:Guid>{F94D8F5E-B93E-4E90-8DA2-B860FDD33EAE}</b:Guid>
    <b:Title>International Financial Reporting Tool</b:Title>
    <b:InternetSiteTitle>Functional and Presentation Currency</b:InternetSiteTitle>
    <b:Year>2014</b:Year>
    <b:URL>http://www.readyratios.com/reference/accounting/functional_and_presentation_currency.html</b:URL>
    <b:YearAccessed>2016</b:YearAccessed>
    <b:MonthAccessed>October</b:MonthAccessed>
    <b:DayAccessed>25</b:DayAccessed>
    <b:RefOrder>4</b:RefOrder>
  </b:Source>
  <b:Source>
    <b:Tag>Acc164</b:Tag>
    <b:SourceType>InternetSite</b:SourceType>
    <b:Guid>{6F083191-385F-4B8C-9750-394BD6C091D6}</b:Guid>
    <b:Title>Accounting Tools</b:Title>
    <b:InternetSiteTitle>Functional Currency</b:InternetSiteTitle>
    <b:Year>2016</b:Year>
    <b:URL>http://www.accountingtools.com/dictionary-functional-currency</b:URL>
    <b:YearAccessed>2016</b:YearAccessed>
    <b:MonthAccessed>October</b:MonthAccessed>
    <b:DayAccessed>25</b:DayAccessed>
    <b:RefOrder>3</b:RefOrder>
  </b:Source>
  <b:Source>
    <b:Tag>Fre131</b:Tag>
    <b:SourceType>Book</b:SourceType>
    <b:Guid>{A677D585-8E41-4344-B453-2D30303F0B0C}</b:Guid>
    <b:Title>International Accounting</b:Title>
    <b:Year>2013</b:Year>
    <b:Author>
      <b:Author>
        <b:NameList>
          <b:Person>
            <b:Last>Choi</b:Last>
            <b:First>Frederick</b:First>
            <b:Middle>D. S.</b:Middle>
          </b:Person>
          <b:Person>
            <b:Last>Meek</b:Last>
            <b:First>Gary</b:First>
            <b:Middle>K.</b:Middle>
          </b:Person>
        </b:NameList>
      </b:Author>
    </b:Author>
    <b:City>New York</b:City>
    <b:Publisher>Prentice Hall</b:Publisher>
    <b:RefOrder>2</b:RefOrder>
  </b:Source>
  <b:Source>
    <b:Tag>Her13</b:Tag>
    <b:SourceType>Book</b:SourceType>
    <b:Guid>{3FBC2A2C-621F-44B8-B46B-86873D2FD3E7}</b:Guid>
    <b:Title>Financial Accounting and Reporting: A Global Perspective</b:Title>
    <b:Year>2013</b:Year>
    <b:City>South-Western </b:City>
    <b:Publisher>Cengage Learning </b:Publisher>
    <b:Author>
      <b:Author>
        <b:NameList>
          <b:Person>
            <b:Last>Stolowy</b:Last>
            <b:First>Herve</b:First>
          </b:Person>
          <b:Person>
            <b:Last>Lebas</b:Last>
            <b:First>Michel</b:First>
            <b:Middle>J.</b:Middle>
          </b:Person>
        </b:NameList>
      </b:Author>
    </b:Author>
    <b:RefOrder>5</b:RefOrder>
  </b:Source>
  <b:Source>
    <b:Tag>MMe02</b:Tag>
    <b:SourceType>Book</b:SourceType>
    <b:Guid>{3F77D1D4-48AE-410B-BF1C-5330BB0DB702}</b:Guid>
    <b:Title>Financial Accounting and Reporting - a Global Perspective</b:Title>
    <b:Year>2002</b:Year>
    <b:City>New York</b:City>
    <b:Publisher>Cengage Learning</b:Publisher>
    <b:Author>
      <b:Author>
        <b:NameList>
          <b:Person>
            <b:Last>Messner</b:Last>
            <b:First>M.</b:First>
          </b:Person>
          <b:Person>
            <b:Last>Jeanjean</b:Last>
            <b:First>T.</b:First>
          </b:Person>
          <b:Person>
            <b:Last>Baker</b:Last>
            <b:First>R.</b:First>
          </b:Person>
        </b:NameList>
      </b:Author>
    </b:Author>
    <b:RefOrder>6</b:RefOrder>
  </b:Source>
  <b:Source>
    <b:Tag>Ram14</b:Tag>
    <b:SourceType>Book</b:SourceType>
    <b:Guid>{077C715A-D82D-4D61-9722-BB6F79EAB514}</b:Guid>
    <b:Title>Financial Accounting Management</b:Title>
    <b:Year>2014</b:Year>
    <b:City>New York</b:City>
    <b:Publisher>Mc-Graw HIl</b:Publisher>
    <b:Author>
      <b:Author>
        <b:NameList>
          <b:Person>
            <b:Last>Kakoni</b:Last>
            <b:First>Ram</b:First>
            <b:Middle>Kumar</b:Middle>
          </b:Person>
          <b:Person>
            <b:Last>Ramacharchan</b:Last>
            <b:First>N</b:First>
          </b:Person>
        </b:NameList>
      </b:Author>
    </b:Author>
    <b:RefOrder>1</b:RefOrder>
  </b:Source>
  <b:Source>
    <b:Tag>Rog14</b:Tag>
    <b:SourceType>Book</b:SourceType>
    <b:Guid>{3E0861E4-1D5F-4E83-B762-72063BB309B5}</b:Guid>
    <b:Author>
      <b:Author>
        <b:NameList>
          <b:Person>
            <b:Last>Hussey</b:Last>
            <b:First>Roger</b:First>
          </b:Person>
        </b:NameList>
      </b:Author>
    </b:Author>
    <b:Title>Fundamental of International Financial Accounitng and Reporting </b:Title>
    <b:Year>2014</b:Year>
    <b:City>Singapore</b:City>
    <b:Publisher>World Scientific Publishing CO. Pte. Ltd</b:Publisher>
    <b:RefOrder>7</b:RefOrder>
  </b:Source>
</b:Sources>
</file>

<file path=customXml/itemProps1.xml><?xml version="1.0" encoding="utf-8"?>
<ds:datastoreItem xmlns:ds="http://schemas.openxmlformats.org/officeDocument/2006/customXml" ds:itemID="{4EEC1E95-62CD-4E13-B660-D0C053DDB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1042</Words>
  <Characters>5942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SIERRA</dc:creator>
  <cp:keywords/>
  <dc:description/>
  <cp:lastModifiedBy>ASUS</cp:lastModifiedBy>
  <cp:revision>4</cp:revision>
  <dcterms:created xsi:type="dcterms:W3CDTF">2016-10-26T14:21:00Z</dcterms:created>
  <dcterms:modified xsi:type="dcterms:W3CDTF">2016-10-26T14:21:00Z</dcterms:modified>
</cp:coreProperties>
</file>