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E750E" w:rsidRPr="000B00BE" w:rsidRDefault="007E750E" w:rsidP="007E750E">
      <w:pPr>
        <w:jc w:val="center"/>
        <w:rPr>
          <w:rFonts w:ascii="Copperplate Gothic Bold" w:hAnsi="Copperplate Gothic Bold"/>
          <w:sz w:val="28"/>
        </w:rPr>
      </w:pPr>
      <w:r w:rsidRPr="000B00BE">
        <w:rPr>
          <w:rFonts w:ascii="Copperplate Gothic Bold" w:hAnsi="Copperplate Gothic Bold"/>
          <w:sz w:val="28"/>
        </w:rPr>
        <w:t>Determination of Vitamin C in Supplementary tablets.</w:t>
      </w:r>
    </w:p>
    <w:p w:rsidR="000B00BE" w:rsidRPr="000B00BE" w:rsidRDefault="000B00BE" w:rsidP="007E750E">
      <w:pPr>
        <w:jc w:val="center"/>
        <w:rPr>
          <w:rFonts w:ascii="Copperplate Gothic Bold" w:hAnsi="Copperplate Gothic Bold"/>
          <w:sz w:val="28"/>
        </w:rPr>
      </w:pPr>
    </w:p>
    <w:p w:rsidR="007E750E" w:rsidRPr="000B00BE" w:rsidRDefault="007E750E" w:rsidP="007E750E">
      <w:pPr>
        <w:jc w:val="center"/>
        <w:rPr>
          <w:rFonts w:ascii="Copperplate Gothic Bold" w:hAnsi="Copperplate Gothic Bold"/>
          <w:sz w:val="28"/>
        </w:rPr>
      </w:pPr>
      <w:r w:rsidRPr="000B00BE">
        <w:rPr>
          <w:rFonts w:ascii="Copperplate Gothic Bold" w:hAnsi="Copperplate Gothic Bold"/>
          <w:sz w:val="28"/>
        </w:rPr>
        <w:t>Virtual lab experiment</w:t>
      </w:r>
    </w:p>
    <w:p w:rsidR="007E750E" w:rsidRPr="000B00BE" w:rsidRDefault="007E750E" w:rsidP="007E750E">
      <w:pPr>
        <w:jc w:val="center"/>
        <w:rPr>
          <w:rFonts w:ascii="Copperplate Gothic Bold" w:hAnsi="Copperplate Gothic Bold"/>
          <w:sz w:val="28"/>
        </w:rPr>
      </w:pPr>
      <w:r w:rsidRPr="000B00BE">
        <w:rPr>
          <w:rFonts w:ascii="Copperplate Gothic Bold" w:hAnsi="Copperplate Gothic Bold"/>
          <w:sz w:val="28"/>
        </w:rPr>
        <w:t>November 24, 2020</w:t>
      </w:r>
    </w:p>
    <w:p w:rsidR="007E750E" w:rsidRDefault="007E750E"/>
    <w:p w:rsidR="000B00BE" w:rsidRDefault="000B00BE">
      <w:r>
        <w:br w:type="page"/>
      </w:r>
    </w:p>
    <w:sdt>
      <w:sdtPr>
        <w:id w:val="59532201"/>
        <w:docPartObj>
          <w:docPartGallery w:val="Table of Contents"/>
          <w:docPartUnique/>
        </w:docPartObj>
      </w:sdtPr>
      <w:sdtEndPr>
        <w:rPr>
          <w:rFonts w:asciiTheme="minorHAnsi" w:eastAsiaTheme="minorHAnsi" w:hAnsiTheme="minorHAnsi" w:cstheme="minorBidi"/>
          <w:b/>
          <w:bCs/>
          <w:noProof/>
          <w:color w:val="auto"/>
          <w:sz w:val="22"/>
          <w:szCs w:val="22"/>
        </w:rPr>
      </w:sdtEndPr>
      <w:sdtContent>
        <w:p w:rsidR="000B00BE" w:rsidRDefault="000B00BE">
          <w:pPr>
            <w:pStyle w:val="TOCHeading"/>
          </w:pPr>
          <w:r>
            <w:t>Table of Contents</w:t>
          </w:r>
        </w:p>
        <w:p w:rsidR="000B00BE" w:rsidRDefault="000B00BE">
          <w:pPr>
            <w:pStyle w:val="TOC1"/>
            <w:tabs>
              <w:tab w:val="right" w:leader="dot" w:pos="9350"/>
            </w:tabs>
            <w:rPr>
              <w:noProof/>
            </w:rPr>
          </w:pPr>
          <w:r>
            <w:fldChar w:fldCharType="begin"/>
          </w:r>
          <w:r>
            <w:instrText xml:space="preserve"> TOC \o "1-3" \h \z \u </w:instrText>
          </w:r>
          <w:r>
            <w:fldChar w:fldCharType="separate"/>
          </w:r>
          <w:hyperlink w:anchor="_Toc57126704" w:history="1">
            <w:r w:rsidRPr="00A140C2">
              <w:rPr>
                <w:rStyle w:val="Hyperlink"/>
                <w:noProof/>
              </w:rPr>
              <w:t>Abstract</w:t>
            </w:r>
            <w:r>
              <w:rPr>
                <w:noProof/>
                <w:webHidden/>
              </w:rPr>
              <w:tab/>
            </w:r>
            <w:r>
              <w:rPr>
                <w:noProof/>
                <w:webHidden/>
              </w:rPr>
              <w:fldChar w:fldCharType="begin"/>
            </w:r>
            <w:r>
              <w:rPr>
                <w:noProof/>
                <w:webHidden/>
              </w:rPr>
              <w:instrText xml:space="preserve"> PAGEREF _Toc57126704 \h </w:instrText>
            </w:r>
            <w:r>
              <w:rPr>
                <w:noProof/>
                <w:webHidden/>
              </w:rPr>
            </w:r>
            <w:r>
              <w:rPr>
                <w:noProof/>
                <w:webHidden/>
              </w:rPr>
              <w:fldChar w:fldCharType="separate"/>
            </w:r>
            <w:r>
              <w:rPr>
                <w:noProof/>
                <w:webHidden/>
              </w:rPr>
              <w:t>2</w:t>
            </w:r>
            <w:r>
              <w:rPr>
                <w:noProof/>
                <w:webHidden/>
              </w:rPr>
              <w:fldChar w:fldCharType="end"/>
            </w:r>
          </w:hyperlink>
        </w:p>
        <w:p w:rsidR="000B00BE" w:rsidRDefault="000B00BE">
          <w:pPr>
            <w:pStyle w:val="TOC1"/>
            <w:tabs>
              <w:tab w:val="right" w:leader="dot" w:pos="9350"/>
            </w:tabs>
            <w:rPr>
              <w:noProof/>
            </w:rPr>
          </w:pPr>
          <w:hyperlink w:anchor="_Toc57126705" w:history="1">
            <w:r w:rsidRPr="00A140C2">
              <w:rPr>
                <w:rStyle w:val="Hyperlink"/>
                <w:noProof/>
              </w:rPr>
              <w:t>Theoretical Background of the Experimental Titration</w:t>
            </w:r>
            <w:r>
              <w:rPr>
                <w:noProof/>
                <w:webHidden/>
              </w:rPr>
              <w:tab/>
            </w:r>
            <w:r>
              <w:rPr>
                <w:noProof/>
                <w:webHidden/>
              </w:rPr>
              <w:fldChar w:fldCharType="begin"/>
            </w:r>
            <w:r>
              <w:rPr>
                <w:noProof/>
                <w:webHidden/>
              </w:rPr>
              <w:instrText xml:space="preserve"> PAGEREF _Toc57126705 \h </w:instrText>
            </w:r>
            <w:r>
              <w:rPr>
                <w:noProof/>
                <w:webHidden/>
              </w:rPr>
            </w:r>
            <w:r>
              <w:rPr>
                <w:noProof/>
                <w:webHidden/>
              </w:rPr>
              <w:fldChar w:fldCharType="separate"/>
            </w:r>
            <w:r>
              <w:rPr>
                <w:noProof/>
                <w:webHidden/>
              </w:rPr>
              <w:t>2</w:t>
            </w:r>
            <w:r>
              <w:rPr>
                <w:noProof/>
                <w:webHidden/>
              </w:rPr>
              <w:fldChar w:fldCharType="end"/>
            </w:r>
          </w:hyperlink>
        </w:p>
        <w:p w:rsidR="000B00BE" w:rsidRDefault="000B00BE">
          <w:pPr>
            <w:pStyle w:val="TOC1"/>
            <w:tabs>
              <w:tab w:val="right" w:leader="dot" w:pos="9350"/>
            </w:tabs>
            <w:rPr>
              <w:noProof/>
            </w:rPr>
          </w:pPr>
          <w:hyperlink w:anchor="_Toc57126706" w:history="1">
            <w:r w:rsidRPr="00A140C2">
              <w:rPr>
                <w:rStyle w:val="Hyperlink"/>
                <w:noProof/>
              </w:rPr>
              <w:t>Procedure [1]</w:t>
            </w:r>
            <w:r>
              <w:rPr>
                <w:noProof/>
                <w:webHidden/>
              </w:rPr>
              <w:tab/>
            </w:r>
            <w:r>
              <w:rPr>
                <w:noProof/>
                <w:webHidden/>
              </w:rPr>
              <w:fldChar w:fldCharType="begin"/>
            </w:r>
            <w:r>
              <w:rPr>
                <w:noProof/>
                <w:webHidden/>
              </w:rPr>
              <w:instrText xml:space="preserve"> PAGEREF _Toc57126706 \h </w:instrText>
            </w:r>
            <w:r>
              <w:rPr>
                <w:noProof/>
                <w:webHidden/>
              </w:rPr>
            </w:r>
            <w:r>
              <w:rPr>
                <w:noProof/>
                <w:webHidden/>
              </w:rPr>
              <w:fldChar w:fldCharType="separate"/>
            </w:r>
            <w:r>
              <w:rPr>
                <w:noProof/>
                <w:webHidden/>
              </w:rPr>
              <w:t>2</w:t>
            </w:r>
            <w:r>
              <w:rPr>
                <w:noProof/>
                <w:webHidden/>
              </w:rPr>
              <w:fldChar w:fldCharType="end"/>
            </w:r>
          </w:hyperlink>
        </w:p>
        <w:p w:rsidR="000B00BE" w:rsidRDefault="000B00BE">
          <w:pPr>
            <w:pStyle w:val="TOC2"/>
            <w:tabs>
              <w:tab w:val="right" w:leader="dot" w:pos="9350"/>
            </w:tabs>
            <w:rPr>
              <w:noProof/>
            </w:rPr>
          </w:pPr>
          <w:hyperlink w:anchor="_Toc57126707" w:history="1">
            <w:r w:rsidRPr="00A140C2">
              <w:rPr>
                <w:rStyle w:val="Hyperlink"/>
                <w:noProof/>
              </w:rPr>
              <w:t>Part A: Preparation of Vitamin C Stock Samples</w:t>
            </w:r>
            <w:r>
              <w:rPr>
                <w:noProof/>
                <w:webHidden/>
              </w:rPr>
              <w:tab/>
            </w:r>
            <w:r>
              <w:rPr>
                <w:noProof/>
                <w:webHidden/>
              </w:rPr>
              <w:fldChar w:fldCharType="begin"/>
            </w:r>
            <w:r>
              <w:rPr>
                <w:noProof/>
                <w:webHidden/>
              </w:rPr>
              <w:instrText xml:space="preserve"> PAGEREF _Toc57126707 \h </w:instrText>
            </w:r>
            <w:r>
              <w:rPr>
                <w:noProof/>
                <w:webHidden/>
              </w:rPr>
            </w:r>
            <w:r>
              <w:rPr>
                <w:noProof/>
                <w:webHidden/>
              </w:rPr>
              <w:fldChar w:fldCharType="separate"/>
            </w:r>
            <w:r>
              <w:rPr>
                <w:noProof/>
                <w:webHidden/>
              </w:rPr>
              <w:t>2</w:t>
            </w:r>
            <w:r>
              <w:rPr>
                <w:noProof/>
                <w:webHidden/>
              </w:rPr>
              <w:fldChar w:fldCharType="end"/>
            </w:r>
          </w:hyperlink>
        </w:p>
        <w:p w:rsidR="000B00BE" w:rsidRDefault="000B00BE">
          <w:pPr>
            <w:pStyle w:val="TOC2"/>
            <w:tabs>
              <w:tab w:val="right" w:leader="dot" w:pos="9350"/>
            </w:tabs>
            <w:rPr>
              <w:noProof/>
            </w:rPr>
          </w:pPr>
          <w:hyperlink w:anchor="_Toc57126708" w:history="1">
            <w:r w:rsidRPr="00A140C2">
              <w:rPr>
                <w:rStyle w:val="Hyperlink"/>
                <w:noProof/>
              </w:rPr>
              <w:t>Part B: Titration of Vitamin C samples</w:t>
            </w:r>
            <w:r>
              <w:rPr>
                <w:noProof/>
                <w:webHidden/>
              </w:rPr>
              <w:tab/>
            </w:r>
            <w:r>
              <w:rPr>
                <w:noProof/>
                <w:webHidden/>
              </w:rPr>
              <w:fldChar w:fldCharType="begin"/>
            </w:r>
            <w:r>
              <w:rPr>
                <w:noProof/>
                <w:webHidden/>
              </w:rPr>
              <w:instrText xml:space="preserve"> PAGEREF _Toc57126708 \h </w:instrText>
            </w:r>
            <w:r>
              <w:rPr>
                <w:noProof/>
                <w:webHidden/>
              </w:rPr>
            </w:r>
            <w:r>
              <w:rPr>
                <w:noProof/>
                <w:webHidden/>
              </w:rPr>
              <w:fldChar w:fldCharType="separate"/>
            </w:r>
            <w:r>
              <w:rPr>
                <w:noProof/>
                <w:webHidden/>
              </w:rPr>
              <w:t>3</w:t>
            </w:r>
            <w:r>
              <w:rPr>
                <w:noProof/>
                <w:webHidden/>
              </w:rPr>
              <w:fldChar w:fldCharType="end"/>
            </w:r>
          </w:hyperlink>
        </w:p>
        <w:p w:rsidR="000B00BE" w:rsidRDefault="000B00BE">
          <w:pPr>
            <w:pStyle w:val="TOC1"/>
            <w:tabs>
              <w:tab w:val="right" w:leader="dot" w:pos="9350"/>
            </w:tabs>
            <w:rPr>
              <w:noProof/>
            </w:rPr>
          </w:pPr>
          <w:hyperlink w:anchor="_Toc57126709" w:history="1">
            <w:r w:rsidRPr="00A140C2">
              <w:rPr>
                <w:rStyle w:val="Hyperlink"/>
                <w:noProof/>
              </w:rPr>
              <w:t>Results</w:t>
            </w:r>
            <w:r>
              <w:rPr>
                <w:noProof/>
                <w:webHidden/>
              </w:rPr>
              <w:tab/>
            </w:r>
            <w:r>
              <w:rPr>
                <w:noProof/>
                <w:webHidden/>
              </w:rPr>
              <w:fldChar w:fldCharType="begin"/>
            </w:r>
            <w:r>
              <w:rPr>
                <w:noProof/>
                <w:webHidden/>
              </w:rPr>
              <w:instrText xml:space="preserve"> PAGEREF _Toc57126709 \h </w:instrText>
            </w:r>
            <w:r>
              <w:rPr>
                <w:noProof/>
                <w:webHidden/>
              </w:rPr>
            </w:r>
            <w:r>
              <w:rPr>
                <w:noProof/>
                <w:webHidden/>
              </w:rPr>
              <w:fldChar w:fldCharType="separate"/>
            </w:r>
            <w:r>
              <w:rPr>
                <w:noProof/>
                <w:webHidden/>
              </w:rPr>
              <w:t>4</w:t>
            </w:r>
            <w:r>
              <w:rPr>
                <w:noProof/>
                <w:webHidden/>
              </w:rPr>
              <w:fldChar w:fldCharType="end"/>
            </w:r>
          </w:hyperlink>
        </w:p>
        <w:p w:rsidR="000B00BE" w:rsidRDefault="000B00BE">
          <w:pPr>
            <w:pStyle w:val="TOC2"/>
            <w:tabs>
              <w:tab w:val="right" w:leader="dot" w:pos="9350"/>
            </w:tabs>
            <w:rPr>
              <w:noProof/>
            </w:rPr>
          </w:pPr>
          <w:hyperlink w:anchor="_Toc57126710" w:history="1">
            <w:r w:rsidRPr="00A140C2">
              <w:rPr>
                <w:rStyle w:val="Hyperlink"/>
                <w:noProof/>
              </w:rPr>
              <w:t>Experimental data:</w:t>
            </w:r>
            <w:r>
              <w:rPr>
                <w:noProof/>
                <w:webHidden/>
              </w:rPr>
              <w:tab/>
            </w:r>
            <w:r>
              <w:rPr>
                <w:noProof/>
                <w:webHidden/>
              </w:rPr>
              <w:fldChar w:fldCharType="begin"/>
            </w:r>
            <w:r>
              <w:rPr>
                <w:noProof/>
                <w:webHidden/>
              </w:rPr>
              <w:instrText xml:space="preserve"> PAGEREF _Toc57126710 \h </w:instrText>
            </w:r>
            <w:r>
              <w:rPr>
                <w:noProof/>
                <w:webHidden/>
              </w:rPr>
            </w:r>
            <w:r>
              <w:rPr>
                <w:noProof/>
                <w:webHidden/>
              </w:rPr>
              <w:fldChar w:fldCharType="separate"/>
            </w:r>
            <w:r>
              <w:rPr>
                <w:noProof/>
                <w:webHidden/>
              </w:rPr>
              <w:t>4</w:t>
            </w:r>
            <w:r>
              <w:rPr>
                <w:noProof/>
                <w:webHidden/>
              </w:rPr>
              <w:fldChar w:fldCharType="end"/>
            </w:r>
          </w:hyperlink>
        </w:p>
        <w:p w:rsidR="000B00BE" w:rsidRDefault="000B00BE">
          <w:pPr>
            <w:pStyle w:val="TOC2"/>
            <w:tabs>
              <w:tab w:val="right" w:leader="dot" w:pos="9350"/>
            </w:tabs>
            <w:rPr>
              <w:noProof/>
            </w:rPr>
          </w:pPr>
          <w:hyperlink w:anchor="_Toc57126711" w:history="1">
            <w:r w:rsidRPr="00A140C2">
              <w:rPr>
                <w:rStyle w:val="Hyperlink"/>
                <w:noProof/>
              </w:rPr>
              <w:t>Calculated data:</w:t>
            </w:r>
            <w:r>
              <w:rPr>
                <w:noProof/>
                <w:webHidden/>
              </w:rPr>
              <w:tab/>
            </w:r>
            <w:r>
              <w:rPr>
                <w:noProof/>
                <w:webHidden/>
              </w:rPr>
              <w:fldChar w:fldCharType="begin"/>
            </w:r>
            <w:r>
              <w:rPr>
                <w:noProof/>
                <w:webHidden/>
              </w:rPr>
              <w:instrText xml:space="preserve"> PAGEREF _Toc57126711 \h </w:instrText>
            </w:r>
            <w:r>
              <w:rPr>
                <w:noProof/>
                <w:webHidden/>
              </w:rPr>
            </w:r>
            <w:r>
              <w:rPr>
                <w:noProof/>
                <w:webHidden/>
              </w:rPr>
              <w:fldChar w:fldCharType="separate"/>
            </w:r>
            <w:r>
              <w:rPr>
                <w:noProof/>
                <w:webHidden/>
              </w:rPr>
              <w:t>5</w:t>
            </w:r>
            <w:r>
              <w:rPr>
                <w:noProof/>
                <w:webHidden/>
              </w:rPr>
              <w:fldChar w:fldCharType="end"/>
            </w:r>
          </w:hyperlink>
        </w:p>
        <w:p w:rsidR="000B00BE" w:rsidRDefault="000B00BE">
          <w:pPr>
            <w:pStyle w:val="TOC2"/>
            <w:tabs>
              <w:tab w:val="right" w:leader="dot" w:pos="9350"/>
            </w:tabs>
            <w:rPr>
              <w:noProof/>
            </w:rPr>
          </w:pPr>
          <w:hyperlink w:anchor="_Toc57126712" w:history="1">
            <w:r w:rsidRPr="00A140C2">
              <w:rPr>
                <w:rStyle w:val="Hyperlink"/>
                <w:noProof/>
              </w:rPr>
              <w:t>Sample calculations:</w:t>
            </w:r>
            <w:r>
              <w:rPr>
                <w:noProof/>
                <w:webHidden/>
              </w:rPr>
              <w:tab/>
            </w:r>
            <w:r>
              <w:rPr>
                <w:noProof/>
                <w:webHidden/>
              </w:rPr>
              <w:fldChar w:fldCharType="begin"/>
            </w:r>
            <w:r>
              <w:rPr>
                <w:noProof/>
                <w:webHidden/>
              </w:rPr>
              <w:instrText xml:space="preserve"> PAGEREF _Toc57126712 \h </w:instrText>
            </w:r>
            <w:r>
              <w:rPr>
                <w:noProof/>
                <w:webHidden/>
              </w:rPr>
            </w:r>
            <w:r>
              <w:rPr>
                <w:noProof/>
                <w:webHidden/>
              </w:rPr>
              <w:fldChar w:fldCharType="separate"/>
            </w:r>
            <w:r>
              <w:rPr>
                <w:noProof/>
                <w:webHidden/>
              </w:rPr>
              <w:t>6</w:t>
            </w:r>
            <w:r>
              <w:rPr>
                <w:noProof/>
                <w:webHidden/>
              </w:rPr>
              <w:fldChar w:fldCharType="end"/>
            </w:r>
          </w:hyperlink>
        </w:p>
        <w:p w:rsidR="000B00BE" w:rsidRDefault="000B00BE">
          <w:pPr>
            <w:pStyle w:val="TOC1"/>
            <w:tabs>
              <w:tab w:val="right" w:leader="dot" w:pos="9350"/>
            </w:tabs>
            <w:rPr>
              <w:noProof/>
            </w:rPr>
          </w:pPr>
          <w:hyperlink w:anchor="_Toc57126713" w:history="1">
            <w:r w:rsidRPr="00A140C2">
              <w:rPr>
                <w:rStyle w:val="Hyperlink"/>
                <w:noProof/>
              </w:rPr>
              <w:t>Questions</w:t>
            </w:r>
            <w:r>
              <w:rPr>
                <w:noProof/>
                <w:webHidden/>
              </w:rPr>
              <w:tab/>
            </w:r>
            <w:r>
              <w:rPr>
                <w:noProof/>
                <w:webHidden/>
              </w:rPr>
              <w:fldChar w:fldCharType="begin"/>
            </w:r>
            <w:r>
              <w:rPr>
                <w:noProof/>
                <w:webHidden/>
              </w:rPr>
              <w:instrText xml:space="preserve"> PAGEREF _Toc57126713 \h </w:instrText>
            </w:r>
            <w:r>
              <w:rPr>
                <w:noProof/>
                <w:webHidden/>
              </w:rPr>
            </w:r>
            <w:r>
              <w:rPr>
                <w:noProof/>
                <w:webHidden/>
              </w:rPr>
              <w:fldChar w:fldCharType="separate"/>
            </w:r>
            <w:r>
              <w:rPr>
                <w:noProof/>
                <w:webHidden/>
              </w:rPr>
              <w:t>6</w:t>
            </w:r>
            <w:r>
              <w:rPr>
                <w:noProof/>
                <w:webHidden/>
              </w:rPr>
              <w:fldChar w:fldCharType="end"/>
            </w:r>
          </w:hyperlink>
        </w:p>
        <w:p w:rsidR="000B00BE" w:rsidRDefault="000B00BE">
          <w:pPr>
            <w:pStyle w:val="TOC1"/>
            <w:tabs>
              <w:tab w:val="right" w:leader="dot" w:pos="9350"/>
            </w:tabs>
            <w:rPr>
              <w:noProof/>
            </w:rPr>
          </w:pPr>
          <w:hyperlink w:anchor="_Toc57126714" w:history="1">
            <w:r w:rsidRPr="00A140C2">
              <w:rPr>
                <w:rStyle w:val="Hyperlink"/>
                <w:noProof/>
              </w:rPr>
              <w:t>Discussion</w:t>
            </w:r>
            <w:r>
              <w:rPr>
                <w:noProof/>
                <w:webHidden/>
              </w:rPr>
              <w:tab/>
            </w:r>
            <w:r>
              <w:rPr>
                <w:noProof/>
                <w:webHidden/>
              </w:rPr>
              <w:fldChar w:fldCharType="begin"/>
            </w:r>
            <w:r>
              <w:rPr>
                <w:noProof/>
                <w:webHidden/>
              </w:rPr>
              <w:instrText xml:space="preserve"> PAGEREF _Toc57126714 \h </w:instrText>
            </w:r>
            <w:r>
              <w:rPr>
                <w:noProof/>
                <w:webHidden/>
              </w:rPr>
            </w:r>
            <w:r>
              <w:rPr>
                <w:noProof/>
                <w:webHidden/>
              </w:rPr>
              <w:fldChar w:fldCharType="separate"/>
            </w:r>
            <w:r>
              <w:rPr>
                <w:noProof/>
                <w:webHidden/>
              </w:rPr>
              <w:t>8</w:t>
            </w:r>
            <w:r>
              <w:rPr>
                <w:noProof/>
                <w:webHidden/>
              </w:rPr>
              <w:fldChar w:fldCharType="end"/>
            </w:r>
          </w:hyperlink>
        </w:p>
        <w:p w:rsidR="000B00BE" w:rsidRDefault="000B00BE">
          <w:pPr>
            <w:pStyle w:val="TOC1"/>
            <w:tabs>
              <w:tab w:val="right" w:leader="dot" w:pos="9350"/>
            </w:tabs>
            <w:rPr>
              <w:noProof/>
            </w:rPr>
          </w:pPr>
          <w:hyperlink w:anchor="_Toc57126715" w:history="1">
            <w:r w:rsidRPr="00A140C2">
              <w:rPr>
                <w:rStyle w:val="Hyperlink"/>
                <w:noProof/>
              </w:rPr>
              <w:t>Conclusion</w:t>
            </w:r>
            <w:r>
              <w:rPr>
                <w:noProof/>
                <w:webHidden/>
              </w:rPr>
              <w:tab/>
            </w:r>
            <w:r>
              <w:rPr>
                <w:noProof/>
                <w:webHidden/>
              </w:rPr>
              <w:fldChar w:fldCharType="begin"/>
            </w:r>
            <w:r>
              <w:rPr>
                <w:noProof/>
                <w:webHidden/>
              </w:rPr>
              <w:instrText xml:space="preserve"> PAGEREF _Toc57126715 \h </w:instrText>
            </w:r>
            <w:r>
              <w:rPr>
                <w:noProof/>
                <w:webHidden/>
              </w:rPr>
            </w:r>
            <w:r>
              <w:rPr>
                <w:noProof/>
                <w:webHidden/>
              </w:rPr>
              <w:fldChar w:fldCharType="separate"/>
            </w:r>
            <w:r>
              <w:rPr>
                <w:noProof/>
                <w:webHidden/>
              </w:rPr>
              <w:t>10</w:t>
            </w:r>
            <w:r>
              <w:rPr>
                <w:noProof/>
                <w:webHidden/>
              </w:rPr>
              <w:fldChar w:fldCharType="end"/>
            </w:r>
          </w:hyperlink>
        </w:p>
        <w:p w:rsidR="000B00BE" w:rsidRDefault="000B00BE">
          <w:pPr>
            <w:pStyle w:val="TOC1"/>
            <w:tabs>
              <w:tab w:val="right" w:leader="dot" w:pos="9350"/>
            </w:tabs>
            <w:rPr>
              <w:noProof/>
            </w:rPr>
          </w:pPr>
          <w:hyperlink w:anchor="_Toc57126716" w:history="1">
            <w:r w:rsidRPr="00A140C2">
              <w:rPr>
                <w:rStyle w:val="Hyperlink"/>
                <w:noProof/>
              </w:rPr>
              <w:t>References</w:t>
            </w:r>
            <w:r>
              <w:rPr>
                <w:noProof/>
                <w:webHidden/>
              </w:rPr>
              <w:tab/>
            </w:r>
            <w:r>
              <w:rPr>
                <w:noProof/>
                <w:webHidden/>
              </w:rPr>
              <w:fldChar w:fldCharType="begin"/>
            </w:r>
            <w:r>
              <w:rPr>
                <w:noProof/>
                <w:webHidden/>
              </w:rPr>
              <w:instrText xml:space="preserve"> PAGEREF _Toc57126716 \h </w:instrText>
            </w:r>
            <w:r>
              <w:rPr>
                <w:noProof/>
                <w:webHidden/>
              </w:rPr>
            </w:r>
            <w:r>
              <w:rPr>
                <w:noProof/>
                <w:webHidden/>
              </w:rPr>
              <w:fldChar w:fldCharType="separate"/>
            </w:r>
            <w:r>
              <w:rPr>
                <w:noProof/>
                <w:webHidden/>
              </w:rPr>
              <w:t>10</w:t>
            </w:r>
            <w:r>
              <w:rPr>
                <w:noProof/>
                <w:webHidden/>
              </w:rPr>
              <w:fldChar w:fldCharType="end"/>
            </w:r>
          </w:hyperlink>
        </w:p>
        <w:p w:rsidR="000B00BE" w:rsidRDefault="000B00BE">
          <w:r>
            <w:rPr>
              <w:b/>
              <w:bCs/>
              <w:noProof/>
            </w:rPr>
            <w:fldChar w:fldCharType="end"/>
          </w:r>
        </w:p>
      </w:sdtContent>
    </w:sdt>
    <w:p w:rsidR="000B00BE" w:rsidRDefault="000B00BE">
      <w:pPr>
        <w:pStyle w:val="TableofFigures"/>
        <w:tabs>
          <w:tab w:val="right" w:leader="dot" w:pos="9350"/>
        </w:tabs>
        <w:rPr>
          <w:noProof/>
        </w:rPr>
      </w:pPr>
      <w:r>
        <w:fldChar w:fldCharType="begin"/>
      </w:r>
      <w:r>
        <w:instrText xml:space="preserve"> TOC \h \z \c "Table" </w:instrText>
      </w:r>
      <w:r>
        <w:fldChar w:fldCharType="separate"/>
      </w:r>
      <w:hyperlink w:anchor="_Toc57126765" w:history="1">
        <w:r w:rsidRPr="00681D00">
          <w:rPr>
            <w:rStyle w:val="Hyperlink"/>
            <w:noProof/>
          </w:rPr>
          <w:t>Table 1: Burette Readings</w:t>
        </w:r>
        <w:r>
          <w:rPr>
            <w:noProof/>
            <w:webHidden/>
          </w:rPr>
          <w:tab/>
        </w:r>
        <w:r>
          <w:rPr>
            <w:noProof/>
            <w:webHidden/>
          </w:rPr>
          <w:fldChar w:fldCharType="begin"/>
        </w:r>
        <w:r>
          <w:rPr>
            <w:noProof/>
            <w:webHidden/>
          </w:rPr>
          <w:instrText xml:space="preserve"> PAGEREF _Toc57126765 \h </w:instrText>
        </w:r>
        <w:r>
          <w:rPr>
            <w:noProof/>
            <w:webHidden/>
          </w:rPr>
        </w:r>
        <w:r>
          <w:rPr>
            <w:noProof/>
            <w:webHidden/>
          </w:rPr>
          <w:fldChar w:fldCharType="separate"/>
        </w:r>
        <w:r>
          <w:rPr>
            <w:noProof/>
            <w:webHidden/>
          </w:rPr>
          <w:t>5</w:t>
        </w:r>
        <w:r>
          <w:rPr>
            <w:noProof/>
            <w:webHidden/>
          </w:rPr>
          <w:fldChar w:fldCharType="end"/>
        </w:r>
      </w:hyperlink>
    </w:p>
    <w:p w:rsidR="000B00BE" w:rsidRDefault="000B00BE">
      <w:pPr>
        <w:pStyle w:val="TableofFigures"/>
        <w:tabs>
          <w:tab w:val="right" w:leader="dot" w:pos="9350"/>
        </w:tabs>
        <w:rPr>
          <w:noProof/>
        </w:rPr>
      </w:pPr>
      <w:hyperlink w:anchor="_Toc57126766" w:history="1">
        <w:r w:rsidRPr="00681D00">
          <w:rPr>
            <w:rStyle w:val="Hyperlink"/>
            <w:noProof/>
          </w:rPr>
          <w:t>Table 2: Class compiled results</w:t>
        </w:r>
        <w:r>
          <w:rPr>
            <w:noProof/>
            <w:webHidden/>
          </w:rPr>
          <w:tab/>
        </w:r>
        <w:r>
          <w:rPr>
            <w:noProof/>
            <w:webHidden/>
          </w:rPr>
          <w:fldChar w:fldCharType="begin"/>
        </w:r>
        <w:r>
          <w:rPr>
            <w:noProof/>
            <w:webHidden/>
          </w:rPr>
          <w:instrText xml:space="preserve"> PAGEREF _Toc57126766 \h </w:instrText>
        </w:r>
        <w:r>
          <w:rPr>
            <w:noProof/>
            <w:webHidden/>
          </w:rPr>
        </w:r>
        <w:r>
          <w:rPr>
            <w:noProof/>
            <w:webHidden/>
          </w:rPr>
          <w:fldChar w:fldCharType="separate"/>
        </w:r>
        <w:r>
          <w:rPr>
            <w:noProof/>
            <w:webHidden/>
          </w:rPr>
          <w:t>5</w:t>
        </w:r>
        <w:r>
          <w:rPr>
            <w:noProof/>
            <w:webHidden/>
          </w:rPr>
          <w:fldChar w:fldCharType="end"/>
        </w:r>
      </w:hyperlink>
    </w:p>
    <w:p w:rsidR="000B00BE" w:rsidRDefault="000B00BE">
      <w:pPr>
        <w:pStyle w:val="TableofFigures"/>
        <w:tabs>
          <w:tab w:val="right" w:leader="dot" w:pos="9350"/>
        </w:tabs>
        <w:rPr>
          <w:noProof/>
        </w:rPr>
      </w:pPr>
      <w:hyperlink w:anchor="_Toc57126767" w:history="1">
        <w:r w:rsidRPr="00681D00">
          <w:rPr>
            <w:rStyle w:val="Hyperlink"/>
            <w:noProof/>
          </w:rPr>
          <w:t>Table 3: Calculation of Vitamin C per tablet</w:t>
        </w:r>
        <w:r>
          <w:rPr>
            <w:noProof/>
            <w:webHidden/>
          </w:rPr>
          <w:tab/>
        </w:r>
        <w:r>
          <w:rPr>
            <w:noProof/>
            <w:webHidden/>
          </w:rPr>
          <w:fldChar w:fldCharType="begin"/>
        </w:r>
        <w:r>
          <w:rPr>
            <w:noProof/>
            <w:webHidden/>
          </w:rPr>
          <w:instrText xml:space="preserve"> PAGEREF _Toc57126767 \h </w:instrText>
        </w:r>
        <w:r>
          <w:rPr>
            <w:noProof/>
            <w:webHidden/>
          </w:rPr>
        </w:r>
        <w:r>
          <w:rPr>
            <w:noProof/>
            <w:webHidden/>
          </w:rPr>
          <w:fldChar w:fldCharType="separate"/>
        </w:r>
        <w:r>
          <w:rPr>
            <w:noProof/>
            <w:webHidden/>
          </w:rPr>
          <w:t>5</w:t>
        </w:r>
        <w:r>
          <w:rPr>
            <w:noProof/>
            <w:webHidden/>
          </w:rPr>
          <w:fldChar w:fldCharType="end"/>
        </w:r>
      </w:hyperlink>
    </w:p>
    <w:p w:rsidR="000B00BE" w:rsidRDefault="000B00BE">
      <w:pPr>
        <w:pStyle w:val="TableofFigures"/>
        <w:tabs>
          <w:tab w:val="right" w:leader="dot" w:pos="9350"/>
        </w:tabs>
        <w:rPr>
          <w:noProof/>
        </w:rPr>
      </w:pPr>
      <w:hyperlink w:anchor="_Toc57126768" w:history="1">
        <w:r w:rsidRPr="00681D00">
          <w:rPr>
            <w:rStyle w:val="Hyperlink"/>
            <w:noProof/>
          </w:rPr>
          <w:t>Table 4: Results - mg  Vitamin C per tablet</w:t>
        </w:r>
        <w:r>
          <w:rPr>
            <w:noProof/>
            <w:webHidden/>
          </w:rPr>
          <w:tab/>
        </w:r>
        <w:r>
          <w:rPr>
            <w:noProof/>
            <w:webHidden/>
          </w:rPr>
          <w:fldChar w:fldCharType="begin"/>
        </w:r>
        <w:r>
          <w:rPr>
            <w:noProof/>
            <w:webHidden/>
          </w:rPr>
          <w:instrText xml:space="preserve"> PAGEREF _Toc57126768 \h </w:instrText>
        </w:r>
        <w:r>
          <w:rPr>
            <w:noProof/>
            <w:webHidden/>
          </w:rPr>
        </w:r>
        <w:r>
          <w:rPr>
            <w:noProof/>
            <w:webHidden/>
          </w:rPr>
          <w:fldChar w:fldCharType="separate"/>
        </w:r>
        <w:r>
          <w:rPr>
            <w:noProof/>
            <w:webHidden/>
          </w:rPr>
          <w:t>7</w:t>
        </w:r>
        <w:r>
          <w:rPr>
            <w:noProof/>
            <w:webHidden/>
          </w:rPr>
          <w:fldChar w:fldCharType="end"/>
        </w:r>
      </w:hyperlink>
    </w:p>
    <w:p w:rsidR="000B00BE" w:rsidRDefault="000B00BE">
      <w:pPr>
        <w:pStyle w:val="TableofFigures"/>
        <w:tabs>
          <w:tab w:val="right" w:leader="dot" w:pos="9350"/>
        </w:tabs>
        <w:rPr>
          <w:noProof/>
        </w:rPr>
      </w:pPr>
      <w:hyperlink w:anchor="_Toc57126769" w:history="1">
        <w:r w:rsidRPr="00681D00">
          <w:rPr>
            <w:rStyle w:val="Hyperlink"/>
            <w:noProof/>
          </w:rPr>
          <w:t>Table 5:Class statistics</w:t>
        </w:r>
        <w:r>
          <w:rPr>
            <w:noProof/>
            <w:webHidden/>
          </w:rPr>
          <w:tab/>
        </w:r>
        <w:r>
          <w:rPr>
            <w:noProof/>
            <w:webHidden/>
          </w:rPr>
          <w:fldChar w:fldCharType="begin"/>
        </w:r>
        <w:r>
          <w:rPr>
            <w:noProof/>
            <w:webHidden/>
          </w:rPr>
          <w:instrText xml:space="preserve"> PAGEREF _Toc57126769 \h </w:instrText>
        </w:r>
        <w:r>
          <w:rPr>
            <w:noProof/>
            <w:webHidden/>
          </w:rPr>
        </w:r>
        <w:r>
          <w:rPr>
            <w:noProof/>
            <w:webHidden/>
          </w:rPr>
          <w:fldChar w:fldCharType="separate"/>
        </w:r>
        <w:r>
          <w:rPr>
            <w:noProof/>
            <w:webHidden/>
          </w:rPr>
          <w:t>7</w:t>
        </w:r>
        <w:r>
          <w:rPr>
            <w:noProof/>
            <w:webHidden/>
          </w:rPr>
          <w:fldChar w:fldCharType="end"/>
        </w:r>
      </w:hyperlink>
    </w:p>
    <w:p w:rsidR="007E750E" w:rsidRDefault="000B00BE">
      <w:r>
        <w:fldChar w:fldCharType="end"/>
      </w:r>
    </w:p>
    <w:p w:rsidR="007E750E" w:rsidRDefault="007E750E">
      <w:pPr>
        <w:rPr>
          <w:rFonts w:ascii="Times New Roman" w:eastAsiaTheme="majorEastAsia" w:hAnsi="Times New Roman" w:cstheme="majorBidi"/>
          <w:b/>
          <w:sz w:val="28"/>
          <w:szCs w:val="32"/>
          <w:u w:val="single"/>
        </w:rPr>
      </w:pPr>
    </w:p>
    <w:p w:rsidR="00105551" w:rsidRDefault="006D698B" w:rsidP="006D698B">
      <w:pPr>
        <w:pStyle w:val="Heading1"/>
      </w:pPr>
      <w:bookmarkStart w:id="0" w:name="_Toc57126704"/>
      <w:r>
        <w:t>Abstract</w:t>
      </w:r>
      <w:bookmarkEnd w:id="0"/>
    </w:p>
    <w:p w:rsidR="00997D99" w:rsidRDefault="00997D99" w:rsidP="00997D99"/>
    <w:p w:rsidR="005F4041" w:rsidRDefault="005F4041" w:rsidP="00997D99">
      <w:r>
        <w:t>A titration experiment was performed to measure the amount of vitamin C in supplement tablets from 3 different manufacturers.  The results showed systematic errors in the order of 5% too low of expected value with very large variances.  The mean results were 471 +/- 52, 476 +/- 52 and 476 +/- 29 mg/tablet.</w:t>
      </w:r>
    </w:p>
    <w:p w:rsidR="00997D99" w:rsidRDefault="003969F3" w:rsidP="00997D99">
      <w:pPr>
        <w:pStyle w:val="Heading1"/>
      </w:pPr>
      <w:bookmarkStart w:id="1" w:name="_Toc57126705"/>
      <w:r>
        <w:t>Theoretical Background of the Experimental Titration</w:t>
      </w:r>
      <w:bookmarkEnd w:id="1"/>
    </w:p>
    <w:p w:rsidR="00997D99" w:rsidRDefault="00997D99" w:rsidP="00997D99"/>
    <w:p w:rsidR="003969F3" w:rsidRDefault="003969F3" w:rsidP="00997D99">
      <w:r>
        <w:t>Vitamin C is titrated against Iodine in the following reaction</w:t>
      </w:r>
    </w:p>
    <w:p w:rsidR="00DA06AC" w:rsidRDefault="003969F3" w:rsidP="00997D99">
      <w:pPr>
        <w:rPr>
          <w:rFonts w:eastAsiaTheme="minorEastAsia"/>
        </w:rPr>
      </w:pPr>
      <w:r w:rsidRPr="003969F3">
        <w:lastRenderedPageBreak/>
        <w:drawing>
          <wp:inline distT="0" distB="0" distL="0" distR="0" wp14:anchorId="009DEE6E" wp14:editId="45D0ACDB">
            <wp:extent cx="4953000" cy="932708"/>
            <wp:effectExtent l="0" t="0" r="0" b="12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976331" cy="937101"/>
                    </a:xfrm>
                    <a:prstGeom prst="rect">
                      <a:avLst/>
                    </a:prstGeom>
                    <a:noFill/>
                    <a:ln>
                      <a:noFill/>
                    </a:ln>
                  </pic:spPr>
                </pic:pic>
              </a:graphicData>
            </a:graphic>
          </wp:inline>
        </w:drawing>
      </w:r>
      <m:oMath>
        <m:r>
          <w:rPr>
            <w:rFonts w:ascii="Cambria Math" w:hAnsi="Cambria Math"/>
          </w:rPr>
          <m:t xml:space="preserve"> </m:t>
        </m:r>
      </m:oMath>
    </w:p>
    <w:p w:rsidR="00254AB2" w:rsidRDefault="00254AB2" w:rsidP="00997D99">
      <w:r w:rsidRPr="00254AB2">
        <w:drawing>
          <wp:inline distT="0" distB="0" distL="0" distR="0" wp14:anchorId="71841E8E" wp14:editId="74952073">
            <wp:extent cx="4391025" cy="3143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482946" cy="320905"/>
                    </a:xfrm>
                    <a:prstGeom prst="rect">
                      <a:avLst/>
                    </a:prstGeom>
                    <a:noFill/>
                    <a:ln>
                      <a:noFill/>
                    </a:ln>
                  </pic:spPr>
                </pic:pic>
              </a:graphicData>
            </a:graphic>
          </wp:inline>
        </w:drawing>
      </w:r>
    </w:p>
    <w:p w:rsidR="00254AB2" w:rsidRDefault="00254AB2" w:rsidP="00997D99">
      <w:r w:rsidRPr="00254AB2">
        <w:drawing>
          <wp:inline distT="0" distB="0" distL="0" distR="0" wp14:anchorId="180AC727" wp14:editId="7086E1E1">
            <wp:extent cx="4343400" cy="135782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56955" cy="1362062"/>
                    </a:xfrm>
                    <a:prstGeom prst="rect">
                      <a:avLst/>
                    </a:prstGeom>
                    <a:noFill/>
                    <a:ln>
                      <a:noFill/>
                    </a:ln>
                  </pic:spPr>
                </pic:pic>
              </a:graphicData>
            </a:graphic>
          </wp:inline>
        </w:drawing>
      </w:r>
    </w:p>
    <w:p w:rsidR="00997D99" w:rsidRDefault="00254AB2" w:rsidP="00997D99">
      <w:r>
        <w:t>And finally, the I</w:t>
      </w:r>
      <w:r w:rsidRPr="008D1429">
        <w:rPr>
          <w:vertAlign w:val="subscript"/>
        </w:rPr>
        <w:t>3</w:t>
      </w:r>
      <w:r w:rsidR="008D1429">
        <w:t>- (triiodide</w:t>
      </w:r>
      <w:r>
        <w:t xml:space="preserve"> ion) reacts with starch to form a blue color.</w:t>
      </w:r>
    </w:p>
    <w:p w:rsidR="00254AB2" w:rsidRPr="00997D99" w:rsidRDefault="00254AB2" w:rsidP="00997D99">
      <w:r>
        <w:t>The key here is the stoichiometry:  1 Vitamin C reacts with 1 I</w:t>
      </w:r>
      <w:r w:rsidRPr="008D1429">
        <w:rPr>
          <w:vertAlign w:val="subscript"/>
        </w:rPr>
        <w:t>2</w:t>
      </w:r>
      <w:r>
        <w:t xml:space="preserve"> molecule.</w:t>
      </w:r>
    </w:p>
    <w:p w:rsidR="006D698B" w:rsidRDefault="006D698B" w:rsidP="006D698B">
      <w:pPr>
        <w:pStyle w:val="Heading1"/>
      </w:pPr>
      <w:bookmarkStart w:id="2" w:name="_Toc57126706"/>
      <w:r>
        <w:t>Procedure</w:t>
      </w:r>
      <w:sdt>
        <w:sdtPr>
          <w:id w:val="1905176742"/>
          <w:citation/>
        </w:sdtPr>
        <w:sdtContent>
          <w:r w:rsidR="00584DF2">
            <w:fldChar w:fldCharType="begin"/>
          </w:r>
          <w:r w:rsidR="00584DF2">
            <w:instrText xml:space="preserve"> CITATION Sta20 \l 1033 </w:instrText>
          </w:r>
          <w:r w:rsidR="00584DF2">
            <w:fldChar w:fldCharType="separate"/>
          </w:r>
          <w:r w:rsidR="00584DF2">
            <w:rPr>
              <w:noProof/>
            </w:rPr>
            <w:t xml:space="preserve"> </w:t>
          </w:r>
          <w:r w:rsidR="00584DF2" w:rsidRPr="00584DF2">
            <w:rPr>
              <w:noProof/>
            </w:rPr>
            <w:t>[1]</w:t>
          </w:r>
          <w:r w:rsidR="00584DF2">
            <w:fldChar w:fldCharType="end"/>
          </w:r>
        </w:sdtContent>
      </w:sdt>
      <w:bookmarkEnd w:id="2"/>
    </w:p>
    <w:p w:rsidR="005714EE" w:rsidRPr="005714EE" w:rsidRDefault="005714EE" w:rsidP="005714EE"/>
    <w:p w:rsidR="00B76550" w:rsidRDefault="00B76550" w:rsidP="00615798">
      <w:pPr>
        <w:pStyle w:val="Heading2"/>
      </w:pPr>
      <w:bookmarkStart w:id="3" w:name="_Toc57126707"/>
      <w:r>
        <w:t>Part A: Preparation of Vitamin C Stock Samples</w:t>
      </w:r>
      <w:bookmarkEnd w:id="3"/>
    </w:p>
    <w:p w:rsidR="00B76550" w:rsidRDefault="00B76550" w:rsidP="00B76550">
      <w:pPr>
        <w:pStyle w:val="ListParagraph"/>
        <w:numPr>
          <w:ilvl w:val="0"/>
          <w:numId w:val="1"/>
        </w:numPr>
      </w:pPr>
      <w:r>
        <w:t>Record a minimum of 3 observations of the supplement before and after preparation</w:t>
      </w:r>
    </w:p>
    <w:p w:rsidR="00B76550" w:rsidRDefault="00B76550" w:rsidP="00B76550">
      <w:pPr>
        <w:pStyle w:val="ListParagraph"/>
        <w:numPr>
          <w:ilvl w:val="0"/>
          <w:numId w:val="1"/>
        </w:numPr>
      </w:pPr>
      <w:r>
        <w:t>Using a mortar and pestle, crush a 500mg Vitamin C tablet and analytically transfer it to a clean dry 250mL volumetric flask using a dry solids funnel.  Rinse the mortar and pestle with DI water and add the rinse to the volumetric flask.</w:t>
      </w:r>
    </w:p>
    <w:p w:rsidR="00B76550" w:rsidRDefault="00B76550" w:rsidP="00B76550">
      <w:pPr>
        <w:pStyle w:val="ListParagraph"/>
        <w:numPr>
          <w:ilvl w:val="0"/>
          <w:numId w:val="1"/>
        </w:numPr>
      </w:pPr>
      <w:r>
        <w:t>Add deionized water to the flask to fill the flask halfway full.</w:t>
      </w:r>
    </w:p>
    <w:p w:rsidR="00B76550" w:rsidRDefault="00B76550" w:rsidP="00B76550">
      <w:pPr>
        <w:pStyle w:val="ListParagraph"/>
        <w:numPr>
          <w:ilvl w:val="0"/>
          <w:numId w:val="1"/>
        </w:numPr>
      </w:pPr>
      <w:r>
        <w:t>Cover the flask with Parafilm® (or a glass stopper – but note if you use a stopper, occasional venting will be required).  Swirl until completely dissolved.  Fill the flask to the line with DI water (bottom of meniscus on line) with a disposable pipette.</w:t>
      </w:r>
    </w:p>
    <w:p w:rsidR="00B76550" w:rsidRDefault="00B76550" w:rsidP="00B76550">
      <w:pPr>
        <w:pStyle w:val="ListParagraph"/>
        <w:numPr>
          <w:ilvl w:val="0"/>
          <w:numId w:val="1"/>
        </w:numPr>
      </w:pPr>
      <w:r>
        <w:t>Cover (Parafilm or stopper) and invert 17 times to mix venting as needed</w:t>
      </w:r>
    </w:p>
    <w:p w:rsidR="00B76550" w:rsidRDefault="00B76550" w:rsidP="00615798">
      <w:pPr>
        <w:pStyle w:val="Heading2"/>
      </w:pPr>
      <w:bookmarkStart w:id="4" w:name="_Toc57126708"/>
      <w:r>
        <w:t>Part B: Titration of Vitamin C samples</w:t>
      </w:r>
      <w:bookmarkEnd w:id="4"/>
    </w:p>
    <w:p w:rsidR="00B76550" w:rsidRDefault="00B76550" w:rsidP="00B76550">
      <w:pPr>
        <w:pStyle w:val="ListParagraph"/>
        <w:numPr>
          <w:ilvl w:val="0"/>
          <w:numId w:val="2"/>
        </w:numPr>
      </w:pPr>
      <w:r>
        <w:t>Clean the burette with tap water and a fraction of a drop of soap.  Remove all traces of soap with tap water then rinse with deionized water.  Obtain about 5 mL of the 0.0037M iodine solution and rinse the burette with it.  Place the 5mL rinse in a small waste beaker for disposal.  Setup the burette on a stand/clamp at benchtop.</w:t>
      </w:r>
    </w:p>
    <w:p w:rsidR="00B76550" w:rsidRDefault="00B76550" w:rsidP="00B76550">
      <w:pPr>
        <w:pStyle w:val="ListParagraph"/>
        <w:numPr>
          <w:ilvl w:val="0"/>
          <w:numId w:val="2"/>
        </w:numPr>
      </w:pPr>
      <w:r>
        <w:t>Carefully fill the burette with the 0.0037M iodine solution to approximately the 0.00 mL mark.</w:t>
      </w:r>
    </w:p>
    <w:p w:rsidR="00B76550" w:rsidRDefault="00B76550" w:rsidP="00B76550">
      <w:pPr>
        <w:pStyle w:val="ListParagraph"/>
        <w:numPr>
          <w:ilvl w:val="0"/>
          <w:numId w:val="2"/>
        </w:numPr>
      </w:pPr>
      <w:r>
        <w:t>Remove all air bubbles/air pockets from the tip of the burette by draining out the solution quickly (Stopcock fully opened.</w:t>
      </w:r>
    </w:p>
    <w:p w:rsidR="00B76550" w:rsidRDefault="00B76550" w:rsidP="00B76550">
      <w:pPr>
        <w:pStyle w:val="ListParagraph"/>
        <w:numPr>
          <w:ilvl w:val="0"/>
          <w:numId w:val="2"/>
        </w:numPr>
      </w:pPr>
      <w:r>
        <w:t>Ensure the funnel is out of the burette.</w:t>
      </w:r>
    </w:p>
    <w:p w:rsidR="00B76550" w:rsidRDefault="00B76550" w:rsidP="00B76550">
      <w:pPr>
        <w:pStyle w:val="ListParagraph"/>
        <w:numPr>
          <w:ilvl w:val="0"/>
          <w:numId w:val="2"/>
        </w:numPr>
      </w:pPr>
      <w:r>
        <w:t xml:space="preserve">Record the actual initial volume in the burette to two decimal places in your data sheet.  To that point, </w:t>
      </w:r>
      <w:r w:rsidR="00B96791">
        <w:t xml:space="preserve">the burette has major markings in the 1’s column and minor markings in the 0.1’s column.  </w:t>
      </w:r>
      <w:r w:rsidR="00B96791">
        <w:lastRenderedPageBreak/>
        <w:t>Those two numbers can be read precisely.  All lab measurements should be read to the precise digits + 1 extra that has uncertainty.  Burette readings should be estimated to the 0.01’s column.  Most people, with practice, can read burettes to +/- 0.02 mL so that this image</w:t>
      </w:r>
    </w:p>
    <w:p w:rsidR="00B96791" w:rsidRDefault="00B96791" w:rsidP="00B96791">
      <w:pPr>
        <w:pStyle w:val="ListParagraph"/>
      </w:pPr>
      <w:r w:rsidRPr="00B96791">
        <w:drawing>
          <wp:inline distT="0" distB="0" distL="0" distR="0" wp14:anchorId="01947638" wp14:editId="3787F106">
            <wp:extent cx="2343150" cy="185101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48190" cy="1854996"/>
                    </a:xfrm>
                    <a:prstGeom prst="rect">
                      <a:avLst/>
                    </a:prstGeom>
                    <a:noFill/>
                    <a:ln>
                      <a:noFill/>
                    </a:ln>
                  </pic:spPr>
                </pic:pic>
              </a:graphicData>
            </a:graphic>
          </wp:inline>
        </w:drawing>
      </w:r>
    </w:p>
    <w:p w:rsidR="00B96791" w:rsidRDefault="00B96791" w:rsidP="00B96791">
      <w:pPr>
        <w:pStyle w:val="ListParagraph"/>
      </w:pPr>
      <w:r>
        <w:t>Can be read as 1.42mL. Note the effect adding a piece of black paper behind the burette has on ease of reading.  The surface of the liquid appears darker and is therefore easier to read.</w:t>
      </w:r>
    </w:p>
    <w:p w:rsidR="00584DF2" w:rsidRDefault="00AA56BE" w:rsidP="00584DF2">
      <w:pPr>
        <w:pStyle w:val="ListParagraph"/>
        <w:numPr>
          <w:ilvl w:val="0"/>
          <w:numId w:val="2"/>
        </w:numPr>
      </w:pPr>
      <w:r>
        <w:t>Have lab m</w:t>
      </w:r>
      <w:r w:rsidR="00584DF2">
        <w:t>anager or TA verify your reading</w:t>
      </w:r>
    </w:p>
    <w:p w:rsidR="00AA56BE" w:rsidRDefault="00AA56BE" w:rsidP="00B76550">
      <w:pPr>
        <w:pStyle w:val="ListParagraph"/>
        <w:numPr>
          <w:ilvl w:val="0"/>
          <w:numId w:val="2"/>
        </w:numPr>
      </w:pPr>
      <w:r>
        <w:t>For this next part, we will be transferring a very precise volume of diluent to an Erlenmeyer flask.  This is accomplish</w:t>
      </w:r>
      <w:r w:rsidR="00584DF2">
        <w:t>ed with a pipette (see lab manual</w:t>
      </w:r>
      <w:sdt>
        <w:sdtPr>
          <w:id w:val="1794787429"/>
          <w:citation/>
        </w:sdtPr>
        <w:sdtContent>
          <w:r w:rsidR="00584DF2">
            <w:fldChar w:fldCharType="begin"/>
          </w:r>
          <w:r w:rsidR="00584DF2">
            <w:instrText xml:space="preserve"> CITATION Sta20 \l 1033 </w:instrText>
          </w:r>
          <w:r w:rsidR="00584DF2">
            <w:fldChar w:fldCharType="separate"/>
          </w:r>
          <w:r w:rsidR="00584DF2">
            <w:rPr>
              <w:noProof/>
            </w:rPr>
            <w:t xml:space="preserve"> </w:t>
          </w:r>
          <w:r w:rsidR="00584DF2" w:rsidRPr="00584DF2">
            <w:rPr>
              <w:noProof/>
            </w:rPr>
            <w:t>[1]</w:t>
          </w:r>
          <w:r w:rsidR="00584DF2">
            <w:fldChar w:fldCharType="end"/>
          </w:r>
        </w:sdtContent>
      </w:sdt>
      <w:r w:rsidR="00584DF2">
        <w:t xml:space="preserve">).  Practice pipetting with DI water in a beaker first rather than wasting the sample.   Once you can repeatedly pipette, transfer 10.0mL of the Vitamin C stock solution into a clean 250mL Erlenmeyer flask.  </w:t>
      </w:r>
    </w:p>
    <w:p w:rsidR="00584DF2" w:rsidRDefault="00584DF2" w:rsidP="00B76550">
      <w:pPr>
        <w:pStyle w:val="ListParagraph"/>
        <w:numPr>
          <w:ilvl w:val="0"/>
          <w:numId w:val="2"/>
        </w:numPr>
      </w:pPr>
      <w:r>
        <w:t xml:space="preserve">Fill the Erlenmeyer flask to approximately 100mL with DI water (the precise amount of DI water is not important – the moles of acid </w:t>
      </w:r>
      <w:proofErr w:type="gramStart"/>
      <w:r>
        <w:t>is</w:t>
      </w:r>
      <w:proofErr w:type="gramEnd"/>
      <w:r>
        <w:t>)</w:t>
      </w:r>
    </w:p>
    <w:p w:rsidR="00584DF2" w:rsidRDefault="00584DF2" w:rsidP="00B76550">
      <w:pPr>
        <w:pStyle w:val="ListParagraph"/>
        <w:numPr>
          <w:ilvl w:val="0"/>
          <w:numId w:val="2"/>
        </w:numPr>
      </w:pPr>
      <w:r>
        <w:t>Add 10 drops of starch indicator and swirl the flask</w:t>
      </w:r>
    </w:p>
    <w:p w:rsidR="00584DF2" w:rsidRDefault="00584DF2" w:rsidP="00B76550">
      <w:pPr>
        <w:pStyle w:val="ListParagraph"/>
        <w:numPr>
          <w:ilvl w:val="0"/>
          <w:numId w:val="2"/>
        </w:numPr>
      </w:pPr>
      <w:r>
        <w:t>Place the Erlenmeyer flask under the burette on a white piece of paper to better see the endpoint.</w:t>
      </w:r>
    </w:p>
    <w:p w:rsidR="00584DF2" w:rsidRDefault="00584DF2" w:rsidP="00B76550">
      <w:pPr>
        <w:pStyle w:val="ListParagraph"/>
        <w:numPr>
          <w:ilvl w:val="0"/>
          <w:numId w:val="2"/>
        </w:numPr>
      </w:pPr>
      <w:r>
        <w:t>Titrate by adding the iodine solution from the burette.  You should observe localized color changes from colorless to purple as the iodine reacts with the starch.  As the flashes of purple become larger and persist longer, slow down the addition to dropwise rate.  The end point is reached when the faint bluish color persists.</w:t>
      </w:r>
    </w:p>
    <w:p w:rsidR="00584DF2" w:rsidRDefault="00584DF2" w:rsidP="00B76550">
      <w:pPr>
        <w:pStyle w:val="ListParagraph"/>
        <w:numPr>
          <w:ilvl w:val="0"/>
          <w:numId w:val="2"/>
        </w:numPr>
      </w:pPr>
      <w:r>
        <w:t>Record the endpoint burette volume to 2 decimal points</w:t>
      </w:r>
    </w:p>
    <w:p w:rsidR="00584DF2" w:rsidRDefault="00584DF2" w:rsidP="00B76550">
      <w:pPr>
        <w:pStyle w:val="ListParagraph"/>
        <w:numPr>
          <w:ilvl w:val="0"/>
          <w:numId w:val="2"/>
        </w:numPr>
      </w:pPr>
      <w:r>
        <w:t xml:space="preserve">Repeat steps 7-12 for a total of 3 titrations. </w:t>
      </w:r>
    </w:p>
    <w:p w:rsidR="00584DF2" w:rsidRDefault="00584DF2" w:rsidP="00B76550">
      <w:pPr>
        <w:pStyle w:val="ListParagraph"/>
        <w:numPr>
          <w:ilvl w:val="0"/>
          <w:numId w:val="2"/>
        </w:numPr>
      </w:pPr>
      <w:r>
        <w:t xml:space="preserve">Dispose of solutions </w:t>
      </w:r>
      <w:r w:rsidR="002D6C38">
        <w:t>in hazardous waste containers in the lab</w:t>
      </w:r>
    </w:p>
    <w:p w:rsidR="002D6C38" w:rsidRDefault="002D6C38" w:rsidP="00B76550">
      <w:pPr>
        <w:pStyle w:val="ListParagraph"/>
        <w:numPr>
          <w:ilvl w:val="0"/>
          <w:numId w:val="2"/>
        </w:numPr>
      </w:pPr>
      <w:r>
        <w:t>Clean all glassware and put away</w:t>
      </w:r>
    </w:p>
    <w:p w:rsidR="002D6C38" w:rsidRDefault="002D6C38" w:rsidP="00B76550">
      <w:pPr>
        <w:pStyle w:val="ListParagraph"/>
        <w:numPr>
          <w:ilvl w:val="0"/>
          <w:numId w:val="2"/>
        </w:numPr>
      </w:pPr>
      <w:r>
        <w:t>Calculate mass of Vitamin C for each of the 3 trials.</w:t>
      </w:r>
    </w:p>
    <w:p w:rsidR="002D6C38" w:rsidRDefault="002D6C38" w:rsidP="002D6C38">
      <w:pPr>
        <w:pStyle w:val="ListParagraph"/>
        <w:numPr>
          <w:ilvl w:val="0"/>
          <w:numId w:val="2"/>
        </w:numPr>
      </w:pPr>
      <w:r>
        <w:t>Calculate the average mass of vitamin C in milligrams</w:t>
      </w:r>
    </w:p>
    <w:p w:rsidR="002D6C38" w:rsidRDefault="002D6C38" w:rsidP="002D6C38">
      <w:pPr>
        <w:pStyle w:val="ListParagraph"/>
        <w:numPr>
          <w:ilvl w:val="0"/>
          <w:numId w:val="2"/>
        </w:numPr>
      </w:pPr>
      <w:r>
        <w:t xml:space="preserve">Obtain class set of results from </w:t>
      </w:r>
      <w:proofErr w:type="spellStart"/>
      <w:r>
        <w:t>MyLS</w:t>
      </w:r>
      <w:proofErr w:type="spellEnd"/>
    </w:p>
    <w:p w:rsidR="002D6C38" w:rsidRPr="00B76550" w:rsidRDefault="002D6C38" w:rsidP="002D6C38">
      <w:pPr>
        <w:pStyle w:val="ListParagraph"/>
      </w:pPr>
    </w:p>
    <w:p w:rsidR="006D698B" w:rsidRDefault="006D698B" w:rsidP="006D698B">
      <w:pPr>
        <w:pStyle w:val="Heading1"/>
      </w:pPr>
      <w:bookmarkStart w:id="5" w:name="_Toc57126709"/>
      <w:r>
        <w:t>Results</w:t>
      </w:r>
      <w:bookmarkEnd w:id="5"/>
    </w:p>
    <w:p w:rsidR="005714EE" w:rsidRPr="005714EE" w:rsidRDefault="005714EE" w:rsidP="005714EE"/>
    <w:p w:rsidR="00615798" w:rsidRDefault="00615798" w:rsidP="001A6B93">
      <w:pPr>
        <w:pStyle w:val="Heading2"/>
      </w:pPr>
      <w:bookmarkStart w:id="6" w:name="_Toc57126710"/>
      <w:r>
        <w:t>Experimental data</w:t>
      </w:r>
      <w:r w:rsidR="003F2D4B">
        <w:t>:</w:t>
      </w:r>
      <w:bookmarkEnd w:id="6"/>
    </w:p>
    <w:p w:rsidR="003F2D4B" w:rsidRDefault="003F2D4B" w:rsidP="00615798">
      <w:pPr>
        <w:rPr>
          <w:b/>
          <w:u w:val="single"/>
        </w:rPr>
      </w:pPr>
      <w:r>
        <w:tab/>
        <w:t xml:space="preserve">Last 6 digits of student ID = </w:t>
      </w:r>
      <w:r w:rsidRPr="003F2D4B">
        <w:rPr>
          <w:b/>
          <w:u w:val="single"/>
        </w:rPr>
        <w:t>994920</w:t>
      </w:r>
    </w:p>
    <w:p w:rsidR="00AC16AE" w:rsidRDefault="00AC16AE" w:rsidP="00AC16AE">
      <w:pPr>
        <w:pStyle w:val="Caption"/>
        <w:keepNext/>
      </w:pPr>
      <w:bookmarkStart w:id="7" w:name="_Toc57126765"/>
      <w:r>
        <w:lastRenderedPageBreak/>
        <w:t xml:space="preserve">Table </w:t>
      </w:r>
      <w:r>
        <w:fldChar w:fldCharType="begin"/>
      </w:r>
      <w:r>
        <w:instrText xml:space="preserve"> SEQ Table \* ARABIC </w:instrText>
      </w:r>
      <w:r>
        <w:fldChar w:fldCharType="separate"/>
      </w:r>
      <w:r w:rsidR="00BD68F2">
        <w:rPr>
          <w:noProof/>
        </w:rPr>
        <w:t>1</w:t>
      </w:r>
      <w:r>
        <w:fldChar w:fldCharType="end"/>
      </w:r>
      <w:r>
        <w:t>: Burette Readings</w:t>
      </w:r>
      <w:bookmarkEnd w:id="7"/>
    </w:p>
    <w:tbl>
      <w:tblPr>
        <w:tblStyle w:val="ListTable3"/>
        <w:tblW w:w="0" w:type="auto"/>
        <w:tblLook w:val="04A0" w:firstRow="1" w:lastRow="0" w:firstColumn="1" w:lastColumn="0" w:noHBand="0" w:noVBand="1"/>
      </w:tblPr>
      <w:tblGrid>
        <w:gridCol w:w="2695"/>
        <w:gridCol w:w="1440"/>
        <w:gridCol w:w="1350"/>
        <w:gridCol w:w="1260"/>
      </w:tblGrid>
      <w:tr w:rsidR="003F2D4B" w:rsidTr="00C30FAA">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695" w:type="dxa"/>
          </w:tcPr>
          <w:p w:rsidR="003F2D4B" w:rsidRDefault="003F2D4B" w:rsidP="003F2D4B">
            <w:pPr>
              <w:jc w:val="center"/>
            </w:pPr>
          </w:p>
        </w:tc>
        <w:tc>
          <w:tcPr>
            <w:tcW w:w="1440" w:type="dxa"/>
          </w:tcPr>
          <w:p w:rsidR="003F2D4B" w:rsidRDefault="003F2D4B" w:rsidP="003F2D4B">
            <w:pPr>
              <w:jc w:val="center"/>
              <w:cnfStyle w:val="100000000000" w:firstRow="1" w:lastRow="0" w:firstColumn="0" w:lastColumn="0" w:oddVBand="0" w:evenVBand="0" w:oddHBand="0" w:evenHBand="0" w:firstRowFirstColumn="0" w:firstRowLastColumn="0" w:lastRowFirstColumn="0" w:lastRowLastColumn="0"/>
            </w:pPr>
            <w:r>
              <w:t>Trial 1</w:t>
            </w:r>
          </w:p>
        </w:tc>
        <w:tc>
          <w:tcPr>
            <w:tcW w:w="1350" w:type="dxa"/>
          </w:tcPr>
          <w:p w:rsidR="003F2D4B" w:rsidRDefault="003F2D4B" w:rsidP="003F2D4B">
            <w:pPr>
              <w:jc w:val="center"/>
              <w:cnfStyle w:val="100000000000" w:firstRow="1" w:lastRow="0" w:firstColumn="0" w:lastColumn="0" w:oddVBand="0" w:evenVBand="0" w:oddHBand="0" w:evenHBand="0" w:firstRowFirstColumn="0" w:firstRowLastColumn="0" w:lastRowFirstColumn="0" w:lastRowLastColumn="0"/>
            </w:pPr>
            <w:r>
              <w:t>Trial 2</w:t>
            </w:r>
          </w:p>
        </w:tc>
        <w:tc>
          <w:tcPr>
            <w:tcW w:w="1260" w:type="dxa"/>
          </w:tcPr>
          <w:p w:rsidR="003F2D4B" w:rsidRDefault="003F2D4B" w:rsidP="003F2D4B">
            <w:pPr>
              <w:jc w:val="center"/>
              <w:cnfStyle w:val="100000000000" w:firstRow="1" w:lastRow="0" w:firstColumn="0" w:lastColumn="0" w:oddVBand="0" w:evenVBand="0" w:oddHBand="0" w:evenHBand="0" w:firstRowFirstColumn="0" w:firstRowLastColumn="0" w:lastRowFirstColumn="0" w:lastRowLastColumn="0"/>
            </w:pPr>
            <w:r>
              <w:t>Trial 3</w:t>
            </w:r>
          </w:p>
        </w:tc>
      </w:tr>
      <w:tr w:rsidR="003F2D4B" w:rsidTr="00C30F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5" w:type="dxa"/>
          </w:tcPr>
          <w:p w:rsidR="003F2D4B" w:rsidRDefault="003F2D4B" w:rsidP="003F2D4B">
            <w:r>
              <w:t>Final burette reading (mL)</w:t>
            </w:r>
          </w:p>
        </w:tc>
        <w:tc>
          <w:tcPr>
            <w:tcW w:w="1440" w:type="dxa"/>
          </w:tcPr>
          <w:p w:rsidR="003F2D4B" w:rsidRDefault="003F2D4B" w:rsidP="003F2D4B">
            <w:pPr>
              <w:jc w:val="center"/>
              <w:cnfStyle w:val="000000100000" w:firstRow="0" w:lastRow="0" w:firstColumn="0" w:lastColumn="0" w:oddVBand="0" w:evenVBand="0" w:oddHBand="1" w:evenHBand="0" w:firstRowFirstColumn="0" w:firstRowLastColumn="0" w:lastRowFirstColumn="0" w:lastRowLastColumn="0"/>
            </w:pPr>
            <w:r>
              <w:t>26.20</w:t>
            </w:r>
          </w:p>
        </w:tc>
        <w:tc>
          <w:tcPr>
            <w:tcW w:w="1350" w:type="dxa"/>
          </w:tcPr>
          <w:p w:rsidR="003F2D4B" w:rsidRDefault="003F2D4B" w:rsidP="003F2D4B">
            <w:pPr>
              <w:jc w:val="center"/>
              <w:cnfStyle w:val="000000100000" w:firstRow="0" w:lastRow="0" w:firstColumn="0" w:lastColumn="0" w:oddVBand="0" w:evenVBand="0" w:oddHBand="1" w:evenHBand="0" w:firstRowFirstColumn="0" w:firstRowLastColumn="0" w:lastRowFirstColumn="0" w:lastRowLastColumn="0"/>
            </w:pPr>
            <w:r>
              <w:t>25.49</w:t>
            </w:r>
          </w:p>
        </w:tc>
        <w:tc>
          <w:tcPr>
            <w:tcW w:w="1260" w:type="dxa"/>
          </w:tcPr>
          <w:p w:rsidR="003F2D4B" w:rsidRDefault="003F2D4B" w:rsidP="003F2D4B">
            <w:pPr>
              <w:jc w:val="center"/>
              <w:cnfStyle w:val="000000100000" w:firstRow="0" w:lastRow="0" w:firstColumn="0" w:lastColumn="0" w:oddVBand="0" w:evenVBand="0" w:oddHBand="1" w:evenHBand="0" w:firstRowFirstColumn="0" w:firstRowLastColumn="0" w:lastRowFirstColumn="0" w:lastRowLastColumn="0"/>
            </w:pPr>
            <w:r>
              <w:t>25.99</w:t>
            </w:r>
          </w:p>
        </w:tc>
      </w:tr>
      <w:tr w:rsidR="003F2D4B" w:rsidTr="00C30FAA">
        <w:tc>
          <w:tcPr>
            <w:cnfStyle w:val="001000000000" w:firstRow="0" w:lastRow="0" w:firstColumn="1" w:lastColumn="0" w:oddVBand="0" w:evenVBand="0" w:oddHBand="0" w:evenHBand="0" w:firstRowFirstColumn="0" w:firstRowLastColumn="0" w:lastRowFirstColumn="0" w:lastRowLastColumn="0"/>
            <w:tcW w:w="2695" w:type="dxa"/>
          </w:tcPr>
          <w:p w:rsidR="003F2D4B" w:rsidRDefault="003F2D4B" w:rsidP="00615798">
            <w:r>
              <w:t>Initial burette reading (mL)</w:t>
            </w:r>
          </w:p>
        </w:tc>
        <w:tc>
          <w:tcPr>
            <w:tcW w:w="1440" w:type="dxa"/>
          </w:tcPr>
          <w:p w:rsidR="003F2D4B" w:rsidRDefault="003F2D4B" w:rsidP="003F2D4B">
            <w:pPr>
              <w:jc w:val="center"/>
              <w:cnfStyle w:val="000000000000" w:firstRow="0" w:lastRow="0" w:firstColumn="0" w:lastColumn="0" w:oddVBand="0" w:evenVBand="0" w:oddHBand="0" w:evenHBand="0" w:firstRowFirstColumn="0" w:firstRowLastColumn="0" w:lastRowFirstColumn="0" w:lastRowLastColumn="0"/>
            </w:pPr>
            <w:r>
              <w:t>0.00</w:t>
            </w:r>
          </w:p>
        </w:tc>
        <w:tc>
          <w:tcPr>
            <w:tcW w:w="1350" w:type="dxa"/>
          </w:tcPr>
          <w:p w:rsidR="003F2D4B" w:rsidRDefault="003F2D4B" w:rsidP="003F2D4B">
            <w:pPr>
              <w:jc w:val="center"/>
              <w:cnfStyle w:val="000000000000" w:firstRow="0" w:lastRow="0" w:firstColumn="0" w:lastColumn="0" w:oddVBand="0" w:evenVBand="0" w:oddHBand="0" w:evenHBand="0" w:firstRowFirstColumn="0" w:firstRowLastColumn="0" w:lastRowFirstColumn="0" w:lastRowLastColumn="0"/>
            </w:pPr>
            <w:r>
              <w:t>0.00</w:t>
            </w:r>
          </w:p>
        </w:tc>
        <w:tc>
          <w:tcPr>
            <w:tcW w:w="1260" w:type="dxa"/>
          </w:tcPr>
          <w:p w:rsidR="003F2D4B" w:rsidRDefault="003F2D4B" w:rsidP="003F2D4B">
            <w:pPr>
              <w:jc w:val="center"/>
              <w:cnfStyle w:val="000000000000" w:firstRow="0" w:lastRow="0" w:firstColumn="0" w:lastColumn="0" w:oddVBand="0" w:evenVBand="0" w:oddHBand="0" w:evenHBand="0" w:firstRowFirstColumn="0" w:firstRowLastColumn="0" w:lastRowFirstColumn="0" w:lastRowLastColumn="0"/>
            </w:pPr>
            <w:r>
              <w:t>0.00</w:t>
            </w:r>
          </w:p>
        </w:tc>
      </w:tr>
      <w:tr w:rsidR="003F2D4B" w:rsidTr="00C30F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5" w:type="dxa"/>
          </w:tcPr>
          <w:p w:rsidR="003F2D4B" w:rsidRDefault="003F2D4B" w:rsidP="00615798">
            <w:r>
              <w:t>Volume dispensed (mL)</w:t>
            </w:r>
          </w:p>
        </w:tc>
        <w:tc>
          <w:tcPr>
            <w:tcW w:w="1440" w:type="dxa"/>
          </w:tcPr>
          <w:p w:rsidR="003F2D4B" w:rsidRDefault="003F2D4B" w:rsidP="003F2D4B">
            <w:pPr>
              <w:jc w:val="center"/>
              <w:cnfStyle w:val="000000100000" w:firstRow="0" w:lastRow="0" w:firstColumn="0" w:lastColumn="0" w:oddVBand="0" w:evenVBand="0" w:oddHBand="1" w:evenHBand="0" w:firstRowFirstColumn="0" w:firstRowLastColumn="0" w:lastRowFirstColumn="0" w:lastRowLastColumn="0"/>
            </w:pPr>
            <w:r>
              <w:t>26.20</w:t>
            </w:r>
          </w:p>
        </w:tc>
        <w:tc>
          <w:tcPr>
            <w:tcW w:w="1350" w:type="dxa"/>
          </w:tcPr>
          <w:p w:rsidR="003F2D4B" w:rsidRDefault="003F2D4B" w:rsidP="003F2D4B">
            <w:pPr>
              <w:jc w:val="center"/>
              <w:cnfStyle w:val="000000100000" w:firstRow="0" w:lastRow="0" w:firstColumn="0" w:lastColumn="0" w:oddVBand="0" w:evenVBand="0" w:oddHBand="1" w:evenHBand="0" w:firstRowFirstColumn="0" w:firstRowLastColumn="0" w:lastRowFirstColumn="0" w:lastRowLastColumn="0"/>
            </w:pPr>
            <w:r>
              <w:t>25.49</w:t>
            </w:r>
          </w:p>
        </w:tc>
        <w:tc>
          <w:tcPr>
            <w:tcW w:w="1260" w:type="dxa"/>
          </w:tcPr>
          <w:p w:rsidR="003F2D4B" w:rsidRDefault="003F2D4B" w:rsidP="003F2D4B">
            <w:pPr>
              <w:jc w:val="center"/>
              <w:cnfStyle w:val="000000100000" w:firstRow="0" w:lastRow="0" w:firstColumn="0" w:lastColumn="0" w:oddVBand="0" w:evenVBand="0" w:oddHBand="1" w:evenHBand="0" w:firstRowFirstColumn="0" w:firstRowLastColumn="0" w:lastRowFirstColumn="0" w:lastRowLastColumn="0"/>
            </w:pPr>
            <w:r>
              <w:t>25.99</w:t>
            </w:r>
          </w:p>
        </w:tc>
      </w:tr>
    </w:tbl>
    <w:p w:rsidR="00BD68F2" w:rsidRDefault="00BD68F2" w:rsidP="00BD68F2">
      <w:pPr>
        <w:pStyle w:val="Caption"/>
        <w:keepNext/>
      </w:pPr>
    </w:p>
    <w:p w:rsidR="00BD68F2" w:rsidRDefault="00BD68F2" w:rsidP="00BD68F2">
      <w:pPr>
        <w:pStyle w:val="Caption"/>
        <w:keepNext/>
      </w:pPr>
      <w:bookmarkStart w:id="8" w:name="_Toc57126766"/>
      <w:r>
        <w:t xml:space="preserve">Table </w:t>
      </w:r>
      <w:r>
        <w:fldChar w:fldCharType="begin"/>
      </w:r>
      <w:r>
        <w:instrText xml:space="preserve"> SEQ Table \* ARABIC </w:instrText>
      </w:r>
      <w:r>
        <w:fldChar w:fldCharType="separate"/>
      </w:r>
      <w:r>
        <w:rPr>
          <w:noProof/>
        </w:rPr>
        <w:t>2</w:t>
      </w:r>
      <w:r>
        <w:fldChar w:fldCharType="end"/>
      </w:r>
      <w:r>
        <w:t>: Class compiled results</w:t>
      </w:r>
      <w:bookmarkEnd w:id="8"/>
    </w:p>
    <w:p w:rsidR="00BD68F2" w:rsidRDefault="00BD68F2" w:rsidP="00615798">
      <w:r w:rsidRPr="00BD68F2">
        <w:drawing>
          <wp:inline distT="0" distB="0" distL="0" distR="0" wp14:anchorId="7536533C" wp14:editId="40242B38">
            <wp:extent cx="2533650" cy="6186053"/>
            <wp:effectExtent l="0" t="0" r="0" b="571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51332" cy="6229225"/>
                    </a:xfrm>
                    <a:prstGeom prst="rect">
                      <a:avLst/>
                    </a:prstGeom>
                    <a:noFill/>
                    <a:ln>
                      <a:noFill/>
                    </a:ln>
                  </pic:spPr>
                </pic:pic>
              </a:graphicData>
            </a:graphic>
          </wp:inline>
        </w:drawing>
      </w:r>
    </w:p>
    <w:p w:rsidR="004E0241" w:rsidRDefault="004E0241" w:rsidP="00615798">
      <w:bookmarkStart w:id="9" w:name="_GoBack"/>
      <w:bookmarkEnd w:id="9"/>
    </w:p>
    <w:p w:rsidR="00615798" w:rsidRDefault="003F2D4B" w:rsidP="001A6B93">
      <w:pPr>
        <w:pStyle w:val="Heading2"/>
      </w:pPr>
      <w:bookmarkStart w:id="10" w:name="_Toc57126711"/>
      <w:r>
        <w:lastRenderedPageBreak/>
        <w:t>Calculated data:</w:t>
      </w:r>
      <w:bookmarkEnd w:id="10"/>
      <w:r w:rsidR="001A6B93">
        <w:t xml:space="preserve"> </w:t>
      </w:r>
    </w:p>
    <w:p w:rsidR="00AC16AE" w:rsidRDefault="00AC16AE" w:rsidP="00AC16AE">
      <w:pPr>
        <w:pStyle w:val="Caption"/>
        <w:keepNext/>
      </w:pPr>
      <w:bookmarkStart w:id="11" w:name="_Toc57126767"/>
      <w:r>
        <w:t xml:space="preserve">Table </w:t>
      </w:r>
      <w:r>
        <w:fldChar w:fldCharType="begin"/>
      </w:r>
      <w:r>
        <w:instrText xml:space="preserve"> SEQ Table \* ARABIC </w:instrText>
      </w:r>
      <w:r>
        <w:fldChar w:fldCharType="separate"/>
      </w:r>
      <w:r w:rsidR="00BD68F2">
        <w:rPr>
          <w:noProof/>
        </w:rPr>
        <w:t>3</w:t>
      </w:r>
      <w:r>
        <w:fldChar w:fldCharType="end"/>
      </w:r>
      <w:r>
        <w:t>: Calculation of Vitamin C per tablet</w:t>
      </w:r>
      <w:bookmarkEnd w:id="11"/>
    </w:p>
    <w:tbl>
      <w:tblPr>
        <w:tblStyle w:val="ListTable3"/>
        <w:tblW w:w="0" w:type="auto"/>
        <w:tblLook w:val="04A0" w:firstRow="1" w:lastRow="0" w:firstColumn="1" w:lastColumn="0" w:noHBand="0" w:noVBand="1"/>
      </w:tblPr>
      <w:tblGrid>
        <w:gridCol w:w="4315"/>
        <w:gridCol w:w="1260"/>
        <w:gridCol w:w="1260"/>
        <w:gridCol w:w="1350"/>
      </w:tblGrid>
      <w:tr w:rsidR="003F2D4B" w:rsidTr="00C30FAA">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315" w:type="dxa"/>
          </w:tcPr>
          <w:p w:rsidR="003F2D4B" w:rsidRDefault="00CB60DB" w:rsidP="00615798">
            <w:r>
              <w:t>Type of supplement</w:t>
            </w:r>
          </w:p>
        </w:tc>
        <w:tc>
          <w:tcPr>
            <w:tcW w:w="3870" w:type="dxa"/>
            <w:gridSpan w:val="3"/>
          </w:tcPr>
          <w:p w:rsidR="003F2D4B" w:rsidRDefault="00CB60DB" w:rsidP="00CB60DB">
            <w:pPr>
              <w:jc w:val="center"/>
              <w:cnfStyle w:val="100000000000" w:firstRow="1" w:lastRow="0" w:firstColumn="0" w:lastColumn="0" w:oddVBand="0" w:evenVBand="0" w:oddHBand="0" w:evenHBand="0" w:firstRowFirstColumn="0" w:firstRowLastColumn="0" w:lastRowFirstColumn="0" w:lastRowLastColumn="0"/>
            </w:pPr>
            <w:proofErr w:type="spellStart"/>
            <w:r>
              <w:t>Wampole</w:t>
            </w:r>
            <w:proofErr w:type="spellEnd"/>
            <w:r>
              <w:t>®</w:t>
            </w:r>
          </w:p>
        </w:tc>
      </w:tr>
      <w:tr w:rsidR="003F2D4B" w:rsidTr="00C30F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15" w:type="dxa"/>
          </w:tcPr>
          <w:p w:rsidR="003F2D4B" w:rsidRDefault="00CB60DB" w:rsidP="00615798">
            <w:r>
              <w:t>Concentration of standardized Iodine (M)</w:t>
            </w:r>
          </w:p>
        </w:tc>
        <w:tc>
          <w:tcPr>
            <w:tcW w:w="3870" w:type="dxa"/>
            <w:gridSpan w:val="3"/>
          </w:tcPr>
          <w:p w:rsidR="003F2D4B" w:rsidRDefault="00CB60DB" w:rsidP="00CB60DB">
            <w:pPr>
              <w:jc w:val="center"/>
              <w:cnfStyle w:val="000000100000" w:firstRow="0" w:lastRow="0" w:firstColumn="0" w:lastColumn="0" w:oddVBand="0" w:evenVBand="0" w:oddHBand="1" w:evenHBand="0" w:firstRowFirstColumn="0" w:firstRowLastColumn="0" w:lastRowFirstColumn="0" w:lastRowLastColumn="0"/>
            </w:pPr>
            <w:r>
              <w:t>0.0037</w:t>
            </w:r>
          </w:p>
        </w:tc>
      </w:tr>
      <w:tr w:rsidR="003F2D4B" w:rsidTr="00C30FAA">
        <w:tc>
          <w:tcPr>
            <w:cnfStyle w:val="001000000000" w:firstRow="0" w:lastRow="0" w:firstColumn="1" w:lastColumn="0" w:oddVBand="0" w:evenVBand="0" w:oddHBand="0" w:evenHBand="0" w:firstRowFirstColumn="0" w:firstRowLastColumn="0" w:lastRowFirstColumn="0" w:lastRowLastColumn="0"/>
            <w:tcW w:w="4315" w:type="dxa"/>
          </w:tcPr>
          <w:p w:rsidR="003F2D4B" w:rsidRDefault="00CB60DB" w:rsidP="00615798">
            <w:r>
              <w:t>Trial #</w:t>
            </w:r>
          </w:p>
        </w:tc>
        <w:tc>
          <w:tcPr>
            <w:tcW w:w="1260" w:type="dxa"/>
          </w:tcPr>
          <w:p w:rsidR="003F2D4B" w:rsidRDefault="00CB60DB" w:rsidP="00CB60DB">
            <w:pPr>
              <w:jc w:val="center"/>
              <w:cnfStyle w:val="000000000000" w:firstRow="0" w:lastRow="0" w:firstColumn="0" w:lastColumn="0" w:oddVBand="0" w:evenVBand="0" w:oddHBand="0" w:evenHBand="0" w:firstRowFirstColumn="0" w:firstRowLastColumn="0" w:lastRowFirstColumn="0" w:lastRowLastColumn="0"/>
            </w:pPr>
            <w:r>
              <w:t>1</w:t>
            </w:r>
          </w:p>
        </w:tc>
        <w:tc>
          <w:tcPr>
            <w:tcW w:w="1260" w:type="dxa"/>
          </w:tcPr>
          <w:p w:rsidR="003F2D4B" w:rsidRDefault="00CB60DB" w:rsidP="00CB60DB">
            <w:pPr>
              <w:jc w:val="center"/>
              <w:cnfStyle w:val="000000000000" w:firstRow="0" w:lastRow="0" w:firstColumn="0" w:lastColumn="0" w:oddVBand="0" w:evenVBand="0" w:oddHBand="0" w:evenHBand="0" w:firstRowFirstColumn="0" w:firstRowLastColumn="0" w:lastRowFirstColumn="0" w:lastRowLastColumn="0"/>
            </w:pPr>
            <w:r>
              <w:t>2</w:t>
            </w:r>
          </w:p>
        </w:tc>
        <w:tc>
          <w:tcPr>
            <w:tcW w:w="1350" w:type="dxa"/>
          </w:tcPr>
          <w:p w:rsidR="003F2D4B" w:rsidRDefault="00CB60DB" w:rsidP="00CB60DB">
            <w:pPr>
              <w:jc w:val="center"/>
              <w:cnfStyle w:val="000000000000" w:firstRow="0" w:lastRow="0" w:firstColumn="0" w:lastColumn="0" w:oddVBand="0" w:evenVBand="0" w:oddHBand="0" w:evenHBand="0" w:firstRowFirstColumn="0" w:firstRowLastColumn="0" w:lastRowFirstColumn="0" w:lastRowLastColumn="0"/>
            </w:pPr>
            <w:r>
              <w:t>3</w:t>
            </w:r>
          </w:p>
        </w:tc>
      </w:tr>
      <w:tr w:rsidR="003F2D4B" w:rsidTr="00C30F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15" w:type="dxa"/>
          </w:tcPr>
          <w:p w:rsidR="003F2D4B" w:rsidRDefault="00CB60DB" w:rsidP="00615798">
            <w:r>
              <w:t>Volume of titrant (L)</w:t>
            </w:r>
          </w:p>
        </w:tc>
        <w:tc>
          <w:tcPr>
            <w:tcW w:w="1260" w:type="dxa"/>
          </w:tcPr>
          <w:p w:rsidR="003F2D4B" w:rsidRDefault="00CB60DB" w:rsidP="00CB60DB">
            <w:pPr>
              <w:jc w:val="center"/>
              <w:cnfStyle w:val="000000100000" w:firstRow="0" w:lastRow="0" w:firstColumn="0" w:lastColumn="0" w:oddVBand="0" w:evenVBand="0" w:oddHBand="1" w:evenHBand="0" w:firstRowFirstColumn="0" w:firstRowLastColumn="0" w:lastRowFirstColumn="0" w:lastRowLastColumn="0"/>
            </w:pPr>
            <w:r>
              <w:t>0.02620</w:t>
            </w:r>
          </w:p>
        </w:tc>
        <w:tc>
          <w:tcPr>
            <w:tcW w:w="1260" w:type="dxa"/>
          </w:tcPr>
          <w:p w:rsidR="003F2D4B" w:rsidRDefault="00CB60DB" w:rsidP="00CB60DB">
            <w:pPr>
              <w:jc w:val="center"/>
              <w:cnfStyle w:val="000000100000" w:firstRow="0" w:lastRow="0" w:firstColumn="0" w:lastColumn="0" w:oddVBand="0" w:evenVBand="0" w:oddHBand="1" w:evenHBand="0" w:firstRowFirstColumn="0" w:firstRowLastColumn="0" w:lastRowFirstColumn="0" w:lastRowLastColumn="0"/>
            </w:pPr>
            <w:r>
              <w:t>0.02549</w:t>
            </w:r>
          </w:p>
        </w:tc>
        <w:tc>
          <w:tcPr>
            <w:tcW w:w="1350" w:type="dxa"/>
          </w:tcPr>
          <w:p w:rsidR="003F2D4B" w:rsidRDefault="00CB60DB" w:rsidP="00CB60DB">
            <w:pPr>
              <w:jc w:val="center"/>
              <w:cnfStyle w:val="000000100000" w:firstRow="0" w:lastRow="0" w:firstColumn="0" w:lastColumn="0" w:oddVBand="0" w:evenVBand="0" w:oddHBand="1" w:evenHBand="0" w:firstRowFirstColumn="0" w:firstRowLastColumn="0" w:lastRowFirstColumn="0" w:lastRowLastColumn="0"/>
            </w:pPr>
            <w:r>
              <w:t>0.02599</w:t>
            </w:r>
          </w:p>
        </w:tc>
      </w:tr>
      <w:tr w:rsidR="003F2D4B" w:rsidTr="00C30FAA">
        <w:tc>
          <w:tcPr>
            <w:cnfStyle w:val="001000000000" w:firstRow="0" w:lastRow="0" w:firstColumn="1" w:lastColumn="0" w:oddVBand="0" w:evenVBand="0" w:oddHBand="0" w:evenHBand="0" w:firstRowFirstColumn="0" w:firstRowLastColumn="0" w:lastRowFirstColumn="0" w:lastRowLastColumn="0"/>
            <w:tcW w:w="4315" w:type="dxa"/>
          </w:tcPr>
          <w:p w:rsidR="003F2D4B" w:rsidRDefault="00CB60DB" w:rsidP="00615798">
            <w:r>
              <w:t>Mole of titrant</w:t>
            </w:r>
          </w:p>
        </w:tc>
        <w:tc>
          <w:tcPr>
            <w:tcW w:w="1260" w:type="dxa"/>
          </w:tcPr>
          <w:p w:rsidR="003F2D4B" w:rsidRDefault="001A6B93" w:rsidP="00CB60DB">
            <w:pPr>
              <w:jc w:val="center"/>
              <w:cnfStyle w:val="000000000000" w:firstRow="0" w:lastRow="0" w:firstColumn="0" w:lastColumn="0" w:oddVBand="0" w:evenVBand="0" w:oddHBand="0" w:evenHBand="0" w:firstRowFirstColumn="0" w:firstRowLastColumn="0" w:lastRowFirstColumn="0" w:lastRowLastColumn="0"/>
            </w:pPr>
            <w:r>
              <w:t>9.69</w:t>
            </w:r>
            <w:r w:rsidR="00997D99">
              <w:t>x10</w:t>
            </w:r>
            <w:r w:rsidR="00997D99" w:rsidRPr="00997D99">
              <w:rPr>
                <w:vertAlign w:val="superscript"/>
              </w:rPr>
              <w:t>-5</w:t>
            </w:r>
          </w:p>
        </w:tc>
        <w:tc>
          <w:tcPr>
            <w:tcW w:w="1260" w:type="dxa"/>
          </w:tcPr>
          <w:p w:rsidR="003F2D4B" w:rsidRDefault="00AF5624" w:rsidP="00AF5624">
            <w:pPr>
              <w:jc w:val="center"/>
              <w:cnfStyle w:val="000000000000" w:firstRow="0" w:lastRow="0" w:firstColumn="0" w:lastColumn="0" w:oddVBand="0" w:evenVBand="0" w:oddHBand="0" w:evenHBand="0" w:firstRowFirstColumn="0" w:firstRowLastColumn="0" w:lastRowFirstColumn="0" w:lastRowLastColumn="0"/>
            </w:pPr>
            <w:r>
              <w:t>9.43x10</w:t>
            </w:r>
            <w:r w:rsidRPr="00997D99">
              <w:rPr>
                <w:vertAlign w:val="superscript"/>
              </w:rPr>
              <w:t>-5</w:t>
            </w:r>
          </w:p>
        </w:tc>
        <w:tc>
          <w:tcPr>
            <w:tcW w:w="1350" w:type="dxa"/>
          </w:tcPr>
          <w:p w:rsidR="003F2D4B" w:rsidRDefault="00AF5624" w:rsidP="00AF5624">
            <w:pPr>
              <w:jc w:val="center"/>
              <w:cnfStyle w:val="000000000000" w:firstRow="0" w:lastRow="0" w:firstColumn="0" w:lastColumn="0" w:oddVBand="0" w:evenVBand="0" w:oddHBand="0" w:evenHBand="0" w:firstRowFirstColumn="0" w:firstRowLastColumn="0" w:lastRowFirstColumn="0" w:lastRowLastColumn="0"/>
            </w:pPr>
            <w:r>
              <w:t>9.62x10</w:t>
            </w:r>
            <w:r w:rsidRPr="00997D99">
              <w:rPr>
                <w:vertAlign w:val="superscript"/>
              </w:rPr>
              <w:t>-5</w:t>
            </w:r>
          </w:p>
        </w:tc>
      </w:tr>
      <w:tr w:rsidR="003F2D4B" w:rsidTr="00C30F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15" w:type="dxa"/>
          </w:tcPr>
          <w:p w:rsidR="003F2D4B" w:rsidRDefault="00CB60DB" w:rsidP="00615798">
            <w:r>
              <w:t>Mole of ascorbic acid</w:t>
            </w:r>
          </w:p>
        </w:tc>
        <w:tc>
          <w:tcPr>
            <w:tcW w:w="1260" w:type="dxa"/>
          </w:tcPr>
          <w:p w:rsidR="003F2D4B" w:rsidRDefault="001A6B93" w:rsidP="00CB60DB">
            <w:pPr>
              <w:jc w:val="center"/>
              <w:cnfStyle w:val="000000100000" w:firstRow="0" w:lastRow="0" w:firstColumn="0" w:lastColumn="0" w:oddVBand="0" w:evenVBand="0" w:oddHBand="1" w:evenHBand="0" w:firstRowFirstColumn="0" w:firstRowLastColumn="0" w:lastRowFirstColumn="0" w:lastRowLastColumn="0"/>
            </w:pPr>
            <w:r>
              <w:t>9.69</w:t>
            </w:r>
            <w:r w:rsidR="008D1429">
              <w:t>x10</w:t>
            </w:r>
            <w:r w:rsidR="008D1429" w:rsidRPr="00997D99">
              <w:rPr>
                <w:vertAlign w:val="superscript"/>
              </w:rPr>
              <w:t>-5</w:t>
            </w:r>
          </w:p>
        </w:tc>
        <w:tc>
          <w:tcPr>
            <w:tcW w:w="1260" w:type="dxa"/>
          </w:tcPr>
          <w:p w:rsidR="003F2D4B" w:rsidRDefault="00AF5624" w:rsidP="00CB60DB">
            <w:pPr>
              <w:jc w:val="center"/>
              <w:cnfStyle w:val="000000100000" w:firstRow="0" w:lastRow="0" w:firstColumn="0" w:lastColumn="0" w:oddVBand="0" w:evenVBand="0" w:oddHBand="1" w:evenHBand="0" w:firstRowFirstColumn="0" w:firstRowLastColumn="0" w:lastRowFirstColumn="0" w:lastRowLastColumn="0"/>
            </w:pPr>
            <w:r>
              <w:t>9.43x10</w:t>
            </w:r>
            <w:r w:rsidRPr="00997D99">
              <w:rPr>
                <w:vertAlign w:val="superscript"/>
              </w:rPr>
              <w:t>-5</w:t>
            </w:r>
          </w:p>
        </w:tc>
        <w:tc>
          <w:tcPr>
            <w:tcW w:w="1350" w:type="dxa"/>
          </w:tcPr>
          <w:p w:rsidR="003F2D4B" w:rsidRDefault="00AF5624" w:rsidP="00CB60DB">
            <w:pPr>
              <w:jc w:val="center"/>
              <w:cnfStyle w:val="000000100000" w:firstRow="0" w:lastRow="0" w:firstColumn="0" w:lastColumn="0" w:oddVBand="0" w:evenVBand="0" w:oddHBand="1" w:evenHBand="0" w:firstRowFirstColumn="0" w:firstRowLastColumn="0" w:lastRowFirstColumn="0" w:lastRowLastColumn="0"/>
            </w:pPr>
            <w:r>
              <w:t>9.62x10</w:t>
            </w:r>
            <w:r w:rsidRPr="00997D99">
              <w:rPr>
                <w:vertAlign w:val="superscript"/>
              </w:rPr>
              <w:t>-5</w:t>
            </w:r>
          </w:p>
        </w:tc>
      </w:tr>
      <w:tr w:rsidR="003F2D4B" w:rsidTr="00C30FAA">
        <w:tc>
          <w:tcPr>
            <w:cnfStyle w:val="001000000000" w:firstRow="0" w:lastRow="0" w:firstColumn="1" w:lastColumn="0" w:oddVBand="0" w:evenVBand="0" w:oddHBand="0" w:evenHBand="0" w:firstRowFirstColumn="0" w:firstRowLastColumn="0" w:lastRowFirstColumn="0" w:lastRowLastColumn="0"/>
            <w:tcW w:w="4315" w:type="dxa"/>
          </w:tcPr>
          <w:p w:rsidR="003F2D4B" w:rsidRDefault="00CB60DB" w:rsidP="00615798">
            <w:r>
              <w:t>Mass ascorbic acid (g)</w:t>
            </w:r>
          </w:p>
        </w:tc>
        <w:tc>
          <w:tcPr>
            <w:tcW w:w="1260" w:type="dxa"/>
          </w:tcPr>
          <w:p w:rsidR="003F2D4B" w:rsidRDefault="001A6B93" w:rsidP="00CB60DB">
            <w:pPr>
              <w:jc w:val="center"/>
              <w:cnfStyle w:val="000000000000" w:firstRow="0" w:lastRow="0" w:firstColumn="0" w:lastColumn="0" w:oddVBand="0" w:evenVBand="0" w:oddHBand="0" w:evenHBand="0" w:firstRowFirstColumn="0" w:firstRowLastColumn="0" w:lastRowFirstColumn="0" w:lastRowLastColumn="0"/>
            </w:pPr>
            <w:r>
              <w:t>0.0171</w:t>
            </w:r>
          </w:p>
        </w:tc>
        <w:tc>
          <w:tcPr>
            <w:tcW w:w="1260" w:type="dxa"/>
          </w:tcPr>
          <w:p w:rsidR="003F2D4B" w:rsidRDefault="005F6001" w:rsidP="00CB60DB">
            <w:pPr>
              <w:jc w:val="center"/>
              <w:cnfStyle w:val="000000000000" w:firstRow="0" w:lastRow="0" w:firstColumn="0" w:lastColumn="0" w:oddVBand="0" w:evenVBand="0" w:oddHBand="0" w:evenHBand="0" w:firstRowFirstColumn="0" w:firstRowLastColumn="0" w:lastRowFirstColumn="0" w:lastRowLastColumn="0"/>
            </w:pPr>
            <w:r>
              <w:t>0.0166</w:t>
            </w:r>
          </w:p>
        </w:tc>
        <w:tc>
          <w:tcPr>
            <w:tcW w:w="1350" w:type="dxa"/>
          </w:tcPr>
          <w:p w:rsidR="003F2D4B" w:rsidRDefault="005F6001" w:rsidP="00CB60DB">
            <w:pPr>
              <w:jc w:val="center"/>
              <w:cnfStyle w:val="000000000000" w:firstRow="0" w:lastRow="0" w:firstColumn="0" w:lastColumn="0" w:oddVBand="0" w:evenVBand="0" w:oddHBand="0" w:evenHBand="0" w:firstRowFirstColumn="0" w:firstRowLastColumn="0" w:lastRowFirstColumn="0" w:lastRowLastColumn="0"/>
            </w:pPr>
            <w:r>
              <w:t>0.0169</w:t>
            </w:r>
          </w:p>
        </w:tc>
      </w:tr>
      <w:tr w:rsidR="003F2D4B" w:rsidTr="00C30F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15" w:type="dxa"/>
          </w:tcPr>
          <w:p w:rsidR="003F2D4B" w:rsidRDefault="00CB60DB" w:rsidP="00615798">
            <w:r>
              <w:t>Mass ascorbic acid in stock solution (mg)</w:t>
            </w:r>
          </w:p>
        </w:tc>
        <w:tc>
          <w:tcPr>
            <w:tcW w:w="1260" w:type="dxa"/>
          </w:tcPr>
          <w:p w:rsidR="003F2D4B" w:rsidRDefault="001A6B93" w:rsidP="005F6001">
            <w:pPr>
              <w:jc w:val="center"/>
              <w:cnfStyle w:val="000000100000" w:firstRow="0" w:lastRow="0" w:firstColumn="0" w:lastColumn="0" w:oddVBand="0" w:evenVBand="0" w:oddHBand="1" w:evenHBand="0" w:firstRowFirstColumn="0" w:firstRowLastColumn="0" w:lastRowFirstColumn="0" w:lastRowLastColumn="0"/>
            </w:pPr>
            <w:r>
              <w:t>42</w:t>
            </w:r>
            <w:r w:rsidR="005F6001">
              <w:t>7</w:t>
            </w:r>
          </w:p>
        </w:tc>
        <w:tc>
          <w:tcPr>
            <w:tcW w:w="1260" w:type="dxa"/>
          </w:tcPr>
          <w:p w:rsidR="003F2D4B" w:rsidRDefault="005F6001" w:rsidP="00CB60DB">
            <w:pPr>
              <w:jc w:val="center"/>
              <w:cnfStyle w:val="000000100000" w:firstRow="0" w:lastRow="0" w:firstColumn="0" w:lastColumn="0" w:oddVBand="0" w:evenVBand="0" w:oddHBand="1" w:evenHBand="0" w:firstRowFirstColumn="0" w:firstRowLastColumn="0" w:lastRowFirstColumn="0" w:lastRowLastColumn="0"/>
            </w:pPr>
            <w:r>
              <w:t>415</w:t>
            </w:r>
          </w:p>
        </w:tc>
        <w:tc>
          <w:tcPr>
            <w:tcW w:w="1350" w:type="dxa"/>
          </w:tcPr>
          <w:p w:rsidR="003F2D4B" w:rsidRDefault="005F6001" w:rsidP="00CB60DB">
            <w:pPr>
              <w:jc w:val="center"/>
              <w:cnfStyle w:val="000000100000" w:firstRow="0" w:lastRow="0" w:firstColumn="0" w:lastColumn="0" w:oddVBand="0" w:evenVBand="0" w:oddHBand="1" w:evenHBand="0" w:firstRowFirstColumn="0" w:firstRowLastColumn="0" w:lastRowFirstColumn="0" w:lastRowLastColumn="0"/>
            </w:pPr>
            <w:r>
              <w:t>423</w:t>
            </w:r>
          </w:p>
        </w:tc>
      </w:tr>
      <w:tr w:rsidR="00CB60DB" w:rsidTr="00C30FAA">
        <w:tc>
          <w:tcPr>
            <w:cnfStyle w:val="001000000000" w:firstRow="0" w:lastRow="0" w:firstColumn="1" w:lastColumn="0" w:oddVBand="0" w:evenVBand="0" w:oddHBand="0" w:evenHBand="0" w:firstRowFirstColumn="0" w:firstRowLastColumn="0" w:lastRowFirstColumn="0" w:lastRowLastColumn="0"/>
            <w:tcW w:w="4315" w:type="dxa"/>
          </w:tcPr>
          <w:p w:rsidR="00CB60DB" w:rsidRDefault="00CB60DB" w:rsidP="00615798">
            <w:r>
              <w:t>Average mass of ascorbic acid (mg) in 1 tablet</w:t>
            </w:r>
          </w:p>
        </w:tc>
        <w:tc>
          <w:tcPr>
            <w:tcW w:w="3870" w:type="dxa"/>
            <w:gridSpan w:val="3"/>
          </w:tcPr>
          <w:p w:rsidR="00CB60DB" w:rsidRDefault="005F6001" w:rsidP="005F6001">
            <w:pPr>
              <w:jc w:val="center"/>
              <w:cnfStyle w:val="000000000000" w:firstRow="0" w:lastRow="0" w:firstColumn="0" w:lastColumn="0" w:oddVBand="0" w:evenVBand="0" w:oddHBand="0" w:evenHBand="0" w:firstRowFirstColumn="0" w:firstRowLastColumn="0" w:lastRowFirstColumn="0" w:lastRowLastColumn="0"/>
            </w:pPr>
            <w:r w:rsidRPr="005F6001">
              <w:rPr>
                <w:color w:val="FF0000"/>
              </w:rPr>
              <w:t>420 (2 sig figs)</w:t>
            </w:r>
          </w:p>
        </w:tc>
      </w:tr>
    </w:tbl>
    <w:p w:rsidR="003F2D4B" w:rsidRDefault="003F2D4B" w:rsidP="00615798"/>
    <w:p w:rsidR="00CB60DB" w:rsidRDefault="00CB60DB" w:rsidP="001A6B93">
      <w:pPr>
        <w:pStyle w:val="Heading2"/>
      </w:pPr>
      <w:bookmarkStart w:id="12" w:name="_Toc57126712"/>
      <w:r>
        <w:t>Sample calculations:</w:t>
      </w:r>
      <w:bookmarkEnd w:id="12"/>
    </w:p>
    <w:p w:rsidR="001D26FD" w:rsidRDefault="001D26FD" w:rsidP="001D26FD">
      <w:pPr>
        <w:rPr>
          <w:rFonts w:eastAsiaTheme="minorEastAsia"/>
        </w:rPr>
      </w:pPr>
      <w:r>
        <w:rPr>
          <w:rFonts w:eastAsiaTheme="minorEastAsia"/>
        </w:rPr>
        <w:t>From volume and molarity of titrant trial 1</w:t>
      </w:r>
    </w:p>
    <w:p w:rsidR="00CB60DB" w:rsidRPr="00CB60DB" w:rsidRDefault="00CB60DB" w:rsidP="008D1429">
      <w:pPr>
        <w:ind w:left="360"/>
        <w:rPr>
          <w:rFonts w:eastAsiaTheme="minorEastAsia"/>
        </w:rPr>
      </w:pPr>
      <m:oMathPara>
        <m:oMathParaPr>
          <m:jc m:val="left"/>
        </m:oMathParaPr>
        <m:oMath>
          <m:r>
            <w:rPr>
              <w:rFonts w:ascii="Cambria Math" w:hAnsi="Cambria Math"/>
              <w:sz w:val="20"/>
            </w:rPr>
            <m:t xml:space="preserve">Volume </m:t>
          </m:r>
          <m:sSub>
            <m:sSubPr>
              <m:ctrlPr>
                <w:rPr>
                  <w:rFonts w:ascii="Cambria Math" w:hAnsi="Cambria Math"/>
                  <w:i/>
                  <w:sz w:val="20"/>
                </w:rPr>
              </m:ctrlPr>
            </m:sSubPr>
            <m:e>
              <m:r>
                <w:rPr>
                  <w:rFonts w:ascii="Cambria Math" w:hAnsi="Cambria Math"/>
                  <w:sz w:val="20"/>
                </w:rPr>
                <m:t>I</m:t>
              </m:r>
            </m:e>
            <m:sub>
              <m:r>
                <w:rPr>
                  <w:rFonts w:ascii="Cambria Math" w:hAnsi="Cambria Math"/>
                  <w:sz w:val="20"/>
                </w:rPr>
                <m:t>2</m:t>
              </m:r>
            </m:sub>
          </m:sSub>
          <m:r>
            <w:rPr>
              <w:rFonts w:ascii="Cambria Math" w:hAnsi="Cambria Math"/>
              <w:sz w:val="20"/>
            </w:rPr>
            <m:t xml:space="preserve"> </m:t>
          </m:r>
          <m:r>
            <w:rPr>
              <w:rFonts w:ascii="Cambria Math" w:hAnsi="Cambria Math"/>
              <w:sz w:val="20"/>
            </w:rPr>
            <m:t xml:space="preserve">Titrant </m:t>
          </m:r>
          <m:d>
            <m:dPr>
              <m:ctrlPr>
                <w:rPr>
                  <w:rFonts w:ascii="Cambria Math" w:hAnsi="Cambria Math"/>
                  <w:i/>
                  <w:sz w:val="20"/>
                </w:rPr>
              </m:ctrlPr>
            </m:dPr>
            <m:e>
              <m:r>
                <w:rPr>
                  <w:rFonts w:ascii="Cambria Math" w:hAnsi="Cambria Math"/>
                  <w:sz w:val="20"/>
                </w:rPr>
                <m:t>L</m:t>
              </m:r>
            </m:e>
          </m:d>
          <m:r>
            <w:rPr>
              <w:rFonts w:ascii="Cambria Math" w:hAnsi="Cambria Math"/>
              <w:sz w:val="20"/>
            </w:rPr>
            <m:t>=</m:t>
          </m:r>
          <m:f>
            <m:fPr>
              <m:ctrlPr>
                <w:rPr>
                  <w:rFonts w:ascii="Cambria Math" w:hAnsi="Cambria Math"/>
                  <w:i/>
                  <w:sz w:val="20"/>
                </w:rPr>
              </m:ctrlPr>
            </m:fPr>
            <m:num>
              <m:d>
                <m:dPr>
                  <m:ctrlPr>
                    <w:rPr>
                      <w:rFonts w:ascii="Cambria Math" w:hAnsi="Cambria Math"/>
                      <w:i/>
                      <w:sz w:val="20"/>
                    </w:rPr>
                  </m:ctrlPr>
                </m:dPr>
                <m:e>
                  <m:r>
                    <w:rPr>
                      <w:rFonts w:ascii="Cambria Math" w:hAnsi="Cambria Math"/>
                      <w:sz w:val="20"/>
                    </w:rPr>
                    <m:t xml:space="preserve">final -initial </m:t>
                  </m:r>
                </m:e>
              </m:d>
            </m:num>
            <m:den>
              <m:r>
                <w:rPr>
                  <w:rFonts w:ascii="Cambria Math" w:hAnsi="Cambria Math"/>
                  <w:sz w:val="20"/>
                </w:rPr>
                <m:t>1</m:t>
              </m:r>
            </m:den>
          </m:f>
          <m:r>
            <w:rPr>
              <w:rFonts w:ascii="Cambria Math" w:hAnsi="Cambria Math"/>
              <w:sz w:val="20"/>
            </w:rPr>
            <m:t>*</m:t>
          </m:r>
          <m:f>
            <m:fPr>
              <m:ctrlPr>
                <w:rPr>
                  <w:rFonts w:ascii="Cambria Math" w:hAnsi="Cambria Math"/>
                  <w:i/>
                  <w:sz w:val="20"/>
                </w:rPr>
              </m:ctrlPr>
            </m:fPr>
            <m:num>
              <m:r>
                <w:rPr>
                  <w:rFonts w:ascii="Cambria Math" w:hAnsi="Cambria Math"/>
                  <w:sz w:val="20"/>
                </w:rPr>
                <m:t>1 L</m:t>
              </m:r>
            </m:num>
            <m:den>
              <m:r>
                <w:rPr>
                  <w:rFonts w:ascii="Cambria Math" w:hAnsi="Cambria Math"/>
                  <w:sz w:val="20"/>
                </w:rPr>
                <m:t>1000mL</m:t>
              </m:r>
            </m:den>
          </m:f>
          <m:r>
            <w:rPr>
              <w:rFonts w:ascii="Cambria Math" w:hAnsi="Cambria Math"/>
              <w:sz w:val="20"/>
            </w:rPr>
            <m:t xml:space="preserve">= </m:t>
          </m:r>
          <m:f>
            <m:fPr>
              <m:ctrlPr>
                <w:rPr>
                  <w:rFonts w:ascii="Cambria Math" w:hAnsi="Cambria Math"/>
                  <w:i/>
                  <w:sz w:val="20"/>
                </w:rPr>
              </m:ctrlPr>
            </m:fPr>
            <m:num>
              <m:d>
                <m:dPr>
                  <m:ctrlPr>
                    <w:rPr>
                      <w:rFonts w:ascii="Cambria Math" w:hAnsi="Cambria Math"/>
                      <w:i/>
                      <w:sz w:val="20"/>
                    </w:rPr>
                  </m:ctrlPr>
                </m:dPr>
                <m:e>
                  <m:r>
                    <w:rPr>
                      <w:rFonts w:ascii="Cambria Math" w:hAnsi="Cambria Math"/>
                      <w:sz w:val="20"/>
                    </w:rPr>
                    <m:t>26.20-0.00</m:t>
                  </m:r>
                </m:e>
              </m:d>
              <m:r>
                <w:rPr>
                  <w:rFonts w:ascii="Cambria Math" w:hAnsi="Cambria Math"/>
                  <w:sz w:val="20"/>
                </w:rPr>
                <m:t>mL</m:t>
              </m:r>
            </m:num>
            <m:den>
              <m:r>
                <w:rPr>
                  <w:rFonts w:ascii="Cambria Math" w:hAnsi="Cambria Math"/>
                  <w:sz w:val="20"/>
                </w:rPr>
                <m:t>1</m:t>
              </m:r>
            </m:den>
          </m:f>
          <m:r>
            <w:rPr>
              <w:rFonts w:ascii="Cambria Math" w:hAnsi="Cambria Math"/>
              <w:sz w:val="20"/>
            </w:rPr>
            <m:t>*</m:t>
          </m:r>
          <m:f>
            <m:fPr>
              <m:ctrlPr>
                <w:rPr>
                  <w:rFonts w:ascii="Cambria Math" w:hAnsi="Cambria Math"/>
                  <w:i/>
                  <w:sz w:val="20"/>
                </w:rPr>
              </m:ctrlPr>
            </m:fPr>
            <m:num>
              <m:r>
                <w:rPr>
                  <w:rFonts w:ascii="Cambria Math" w:hAnsi="Cambria Math"/>
                  <w:sz w:val="20"/>
                </w:rPr>
                <m:t>1 L</m:t>
              </m:r>
            </m:num>
            <m:den>
              <m:r>
                <w:rPr>
                  <w:rFonts w:ascii="Cambria Math" w:hAnsi="Cambria Math"/>
                  <w:sz w:val="20"/>
                </w:rPr>
                <m:t>1000mL</m:t>
              </m:r>
            </m:den>
          </m:f>
          <m:r>
            <w:rPr>
              <w:rFonts w:ascii="Cambria Math" w:hAnsi="Cambria Math"/>
              <w:sz w:val="20"/>
            </w:rPr>
            <m:t>=0.02620L</m:t>
          </m:r>
          <m:r>
            <w:rPr>
              <w:rFonts w:ascii="Cambria Math" w:hAnsi="Cambria Math"/>
              <w:sz w:val="20"/>
            </w:rPr>
            <m:t xml:space="preserve"> </m:t>
          </m:r>
        </m:oMath>
      </m:oMathPara>
    </w:p>
    <w:p w:rsidR="00CB60DB" w:rsidRPr="00997D99" w:rsidRDefault="00997D99" w:rsidP="008D1429">
      <w:pPr>
        <w:ind w:left="360"/>
        <w:rPr>
          <w:rFonts w:eastAsiaTheme="minorEastAsia"/>
        </w:rPr>
      </w:pPr>
      <m:oMathPara>
        <m:oMathParaPr>
          <m:jc m:val="left"/>
        </m:oMathParaPr>
        <m:oMath>
          <m:r>
            <w:rPr>
              <w:rFonts w:ascii="Cambria Math" w:hAnsi="Cambria Math"/>
              <w:sz w:val="20"/>
            </w:rPr>
            <m:t xml:space="preserve">mol </m:t>
          </m:r>
          <m:sSub>
            <m:sSubPr>
              <m:ctrlPr>
                <w:rPr>
                  <w:rFonts w:ascii="Cambria Math" w:hAnsi="Cambria Math"/>
                  <w:i/>
                  <w:sz w:val="20"/>
                </w:rPr>
              </m:ctrlPr>
            </m:sSubPr>
            <m:e>
              <m:r>
                <w:rPr>
                  <w:rFonts w:ascii="Cambria Math" w:hAnsi="Cambria Math"/>
                  <w:sz w:val="20"/>
                </w:rPr>
                <m:t>I</m:t>
              </m:r>
            </m:e>
            <m:sub>
              <m:r>
                <w:rPr>
                  <w:rFonts w:ascii="Cambria Math" w:hAnsi="Cambria Math"/>
                  <w:sz w:val="20"/>
                </w:rPr>
                <m:t>2</m:t>
              </m:r>
            </m:sub>
          </m:sSub>
          <m:r>
            <w:rPr>
              <w:rFonts w:ascii="Cambria Math" w:hAnsi="Cambria Math"/>
              <w:sz w:val="20"/>
            </w:rPr>
            <m:t xml:space="preserve"> </m:t>
          </m:r>
          <m:r>
            <w:rPr>
              <w:rFonts w:ascii="Cambria Math" w:hAnsi="Cambria Math"/>
              <w:sz w:val="20"/>
            </w:rPr>
            <m:t>titrant=volume*molarity</m:t>
          </m:r>
          <m:r>
            <w:rPr>
              <w:rFonts w:ascii="Cambria Math" w:hAnsi="Cambria Math"/>
              <w:sz w:val="20"/>
            </w:rPr>
            <m:t xml:space="preserve">= </m:t>
          </m:r>
          <m:f>
            <m:fPr>
              <m:ctrlPr>
                <w:rPr>
                  <w:rFonts w:ascii="Cambria Math" w:hAnsi="Cambria Math"/>
                  <w:i/>
                  <w:sz w:val="20"/>
                </w:rPr>
              </m:ctrlPr>
            </m:fPr>
            <m:num>
              <m:r>
                <w:rPr>
                  <w:rFonts w:ascii="Cambria Math" w:hAnsi="Cambria Math"/>
                  <w:sz w:val="20"/>
                </w:rPr>
                <m:t>0.02620 L</m:t>
              </m:r>
            </m:num>
            <m:den>
              <m:r>
                <w:rPr>
                  <w:rFonts w:ascii="Cambria Math" w:hAnsi="Cambria Math"/>
                  <w:sz w:val="20"/>
                </w:rPr>
                <m:t>1</m:t>
              </m:r>
            </m:den>
          </m:f>
          <m:r>
            <w:rPr>
              <w:rFonts w:ascii="Cambria Math" w:hAnsi="Cambria Math"/>
              <w:sz w:val="20"/>
            </w:rPr>
            <m:t>*</m:t>
          </m:r>
          <m:f>
            <m:fPr>
              <m:ctrlPr>
                <w:rPr>
                  <w:rFonts w:ascii="Cambria Math" w:hAnsi="Cambria Math"/>
                  <w:i/>
                  <w:sz w:val="20"/>
                </w:rPr>
              </m:ctrlPr>
            </m:fPr>
            <m:num>
              <m:r>
                <w:rPr>
                  <w:rFonts w:ascii="Cambria Math" w:hAnsi="Cambria Math"/>
                  <w:sz w:val="20"/>
                </w:rPr>
                <m:t xml:space="preserve">0.0037 mol </m:t>
              </m:r>
              <m:sSub>
                <m:sSubPr>
                  <m:ctrlPr>
                    <w:rPr>
                      <w:rFonts w:ascii="Cambria Math" w:hAnsi="Cambria Math"/>
                      <w:i/>
                      <w:sz w:val="20"/>
                    </w:rPr>
                  </m:ctrlPr>
                </m:sSubPr>
                <m:e>
                  <m:r>
                    <w:rPr>
                      <w:rFonts w:ascii="Cambria Math" w:hAnsi="Cambria Math"/>
                      <w:sz w:val="20"/>
                    </w:rPr>
                    <m:t>I</m:t>
                  </m:r>
                </m:e>
                <m:sub>
                  <m:r>
                    <w:rPr>
                      <w:rFonts w:ascii="Cambria Math" w:hAnsi="Cambria Math"/>
                      <w:sz w:val="20"/>
                    </w:rPr>
                    <m:t>2</m:t>
                  </m:r>
                </m:sub>
              </m:sSub>
            </m:num>
            <m:den>
              <m:r>
                <w:rPr>
                  <w:rFonts w:ascii="Cambria Math" w:hAnsi="Cambria Math"/>
                  <w:sz w:val="20"/>
                </w:rPr>
                <m:t>1 L</m:t>
              </m:r>
            </m:den>
          </m:f>
          <m:r>
            <w:rPr>
              <w:rFonts w:ascii="Cambria Math" w:hAnsi="Cambria Math"/>
              <w:sz w:val="20"/>
            </w:rPr>
            <m:t>=</m:t>
          </m:r>
          <m:r>
            <w:rPr>
              <w:rFonts w:ascii="Cambria Math" w:hAnsi="Cambria Math"/>
              <w:sz w:val="20"/>
            </w:rPr>
            <m:t>9.69</m:t>
          </m:r>
          <m:r>
            <w:rPr>
              <w:rFonts w:ascii="Cambria Math" w:hAnsi="Cambria Math"/>
              <w:sz w:val="20"/>
            </w:rPr>
            <m:t>x</m:t>
          </m:r>
          <m:sSup>
            <m:sSupPr>
              <m:ctrlPr>
                <w:rPr>
                  <w:rFonts w:ascii="Cambria Math" w:hAnsi="Cambria Math"/>
                  <w:i/>
                  <w:sz w:val="20"/>
                </w:rPr>
              </m:ctrlPr>
            </m:sSupPr>
            <m:e>
              <m:r>
                <w:rPr>
                  <w:rFonts w:ascii="Cambria Math" w:hAnsi="Cambria Math"/>
                  <w:sz w:val="20"/>
                </w:rPr>
                <m:t>10</m:t>
              </m:r>
            </m:e>
            <m:sup>
              <m:r>
                <w:rPr>
                  <w:rFonts w:ascii="Cambria Math" w:hAnsi="Cambria Math"/>
                  <w:sz w:val="20"/>
                </w:rPr>
                <m:t>-5</m:t>
              </m:r>
            </m:sup>
          </m:sSup>
          <m:r>
            <w:rPr>
              <w:rFonts w:ascii="Cambria Math" w:hAnsi="Cambria Math"/>
              <w:sz w:val="20"/>
            </w:rPr>
            <m:t xml:space="preserve"> mol</m:t>
          </m:r>
        </m:oMath>
      </m:oMathPara>
    </w:p>
    <w:p w:rsidR="008D1429" w:rsidRDefault="00997D99" w:rsidP="00CB60DB">
      <w:pPr>
        <w:rPr>
          <w:rFonts w:eastAsiaTheme="minorEastAsia"/>
        </w:rPr>
      </w:pPr>
      <w:r>
        <w:rPr>
          <w:rFonts w:eastAsiaTheme="minorEastAsia"/>
        </w:rPr>
        <w:t xml:space="preserve">From the </w:t>
      </w:r>
      <w:r w:rsidR="001D26FD">
        <w:rPr>
          <w:rFonts w:eastAsiaTheme="minorEastAsia"/>
        </w:rPr>
        <w:t>stoichiometry (showing calculations for trial 1)</w:t>
      </w:r>
    </w:p>
    <w:p w:rsidR="00997D99" w:rsidRPr="008D1429" w:rsidRDefault="008D1429" w:rsidP="008D1429">
      <w:pPr>
        <w:ind w:left="360"/>
        <w:rPr>
          <w:rFonts w:eastAsiaTheme="minorEastAsia"/>
          <w:sz w:val="20"/>
        </w:rPr>
      </w:pPr>
      <m:oMathPara>
        <m:oMathParaPr>
          <m:jc m:val="left"/>
        </m:oMathParaPr>
        <m:oMath>
          <m:r>
            <w:rPr>
              <w:rFonts w:ascii="Cambria Math" w:hAnsi="Cambria Math"/>
              <w:sz w:val="20"/>
            </w:rPr>
            <m:t>mol ascorbic acid=</m:t>
          </m:r>
          <m:f>
            <m:fPr>
              <m:ctrlPr>
                <w:rPr>
                  <w:rFonts w:ascii="Cambria Math" w:hAnsi="Cambria Math"/>
                  <w:i/>
                  <w:sz w:val="20"/>
                </w:rPr>
              </m:ctrlPr>
            </m:fPr>
            <m:num>
              <m:r>
                <w:rPr>
                  <w:rFonts w:ascii="Cambria Math" w:hAnsi="Cambria Math"/>
                  <w:sz w:val="20"/>
                </w:rPr>
                <m:t>9.694x</m:t>
              </m:r>
              <m:sSup>
                <m:sSupPr>
                  <m:ctrlPr>
                    <w:rPr>
                      <w:rFonts w:ascii="Cambria Math" w:hAnsi="Cambria Math"/>
                      <w:i/>
                      <w:sz w:val="20"/>
                    </w:rPr>
                  </m:ctrlPr>
                </m:sSupPr>
                <m:e>
                  <m:r>
                    <w:rPr>
                      <w:rFonts w:ascii="Cambria Math" w:hAnsi="Cambria Math"/>
                      <w:sz w:val="20"/>
                    </w:rPr>
                    <m:t>10</m:t>
                  </m:r>
                </m:e>
                <m:sup>
                  <m:r>
                    <w:rPr>
                      <w:rFonts w:ascii="Cambria Math" w:hAnsi="Cambria Math"/>
                      <w:sz w:val="20"/>
                    </w:rPr>
                    <m:t>-5</m:t>
                  </m:r>
                </m:sup>
              </m:sSup>
              <m:r>
                <w:rPr>
                  <w:rFonts w:ascii="Cambria Math" w:hAnsi="Cambria Math"/>
                  <w:sz w:val="20"/>
                </w:rPr>
                <m:t xml:space="preserve"> mol </m:t>
              </m:r>
              <m:sSub>
                <m:sSubPr>
                  <m:ctrlPr>
                    <w:rPr>
                      <w:rFonts w:ascii="Cambria Math" w:hAnsi="Cambria Math"/>
                      <w:i/>
                      <w:sz w:val="20"/>
                    </w:rPr>
                  </m:ctrlPr>
                </m:sSubPr>
                <m:e>
                  <m:r>
                    <w:rPr>
                      <w:rFonts w:ascii="Cambria Math" w:hAnsi="Cambria Math"/>
                      <w:sz w:val="20"/>
                    </w:rPr>
                    <m:t>I</m:t>
                  </m:r>
                </m:e>
                <m:sub>
                  <m:r>
                    <w:rPr>
                      <w:rFonts w:ascii="Cambria Math" w:hAnsi="Cambria Math"/>
                      <w:sz w:val="20"/>
                    </w:rPr>
                    <m:t>2</m:t>
                  </m:r>
                </m:sub>
              </m:sSub>
            </m:num>
            <m:den>
              <m:r>
                <w:rPr>
                  <w:rFonts w:ascii="Cambria Math" w:hAnsi="Cambria Math"/>
                  <w:sz w:val="20"/>
                </w:rPr>
                <m:t>1</m:t>
              </m:r>
            </m:den>
          </m:f>
          <m:r>
            <w:rPr>
              <w:rFonts w:ascii="Cambria Math" w:eastAsiaTheme="minorEastAsia" w:hAnsi="Cambria Math"/>
              <w:sz w:val="20"/>
            </w:rPr>
            <m:t xml:space="preserve">* </m:t>
          </m:r>
          <m:f>
            <m:fPr>
              <m:ctrlPr>
                <w:rPr>
                  <w:rFonts w:ascii="Cambria Math" w:eastAsiaTheme="minorEastAsia" w:hAnsi="Cambria Math"/>
                  <w:i/>
                  <w:sz w:val="20"/>
                </w:rPr>
              </m:ctrlPr>
            </m:fPr>
            <m:num>
              <m:r>
                <w:rPr>
                  <w:rFonts w:ascii="Cambria Math" w:eastAsiaTheme="minorEastAsia" w:hAnsi="Cambria Math"/>
                  <w:sz w:val="20"/>
                </w:rPr>
                <m:t>1 mol acid</m:t>
              </m:r>
            </m:num>
            <m:den>
              <m:r>
                <w:rPr>
                  <w:rFonts w:ascii="Cambria Math" w:eastAsiaTheme="minorEastAsia" w:hAnsi="Cambria Math"/>
                  <w:sz w:val="20"/>
                </w:rPr>
                <m:t xml:space="preserve">1 mol </m:t>
              </m:r>
              <m:sSub>
                <m:sSubPr>
                  <m:ctrlPr>
                    <w:rPr>
                      <w:rFonts w:ascii="Cambria Math" w:eastAsiaTheme="minorEastAsia" w:hAnsi="Cambria Math"/>
                      <w:i/>
                      <w:sz w:val="20"/>
                    </w:rPr>
                  </m:ctrlPr>
                </m:sSubPr>
                <m:e>
                  <m:r>
                    <w:rPr>
                      <w:rFonts w:ascii="Cambria Math" w:eastAsiaTheme="minorEastAsia" w:hAnsi="Cambria Math"/>
                      <w:sz w:val="20"/>
                    </w:rPr>
                    <m:t>I</m:t>
                  </m:r>
                </m:e>
                <m:sub>
                  <m:r>
                    <w:rPr>
                      <w:rFonts w:ascii="Cambria Math" w:eastAsiaTheme="minorEastAsia" w:hAnsi="Cambria Math"/>
                      <w:sz w:val="20"/>
                    </w:rPr>
                    <m:t>2</m:t>
                  </m:r>
                </m:sub>
              </m:sSub>
            </m:den>
          </m:f>
          <m:r>
            <w:rPr>
              <w:rFonts w:ascii="Cambria Math" w:eastAsiaTheme="minorEastAsia" w:hAnsi="Cambria Math"/>
              <w:sz w:val="20"/>
            </w:rPr>
            <m:t>=</m:t>
          </m:r>
          <m:r>
            <w:rPr>
              <w:rFonts w:ascii="Cambria Math" w:hAnsi="Cambria Math"/>
              <w:sz w:val="20"/>
            </w:rPr>
            <m:t>9.69</m:t>
          </m:r>
          <m:r>
            <w:rPr>
              <w:rFonts w:ascii="Cambria Math" w:hAnsi="Cambria Math"/>
              <w:sz w:val="20"/>
            </w:rPr>
            <m:t>x</m:t>
          </m:r>
          <m:sSup>
            <m:sSupPr>
              <m:ctrlPr>
                <w:rPr>
                  <w:rFonts w:ascii="Cambria Math" w:hAnsi="Cambria Math"/>
                  <w:i/>
                  <w:sz w:val="20"/>
                </w:rPr>
              </m:ctrlPr>
            </m:sSupPr>
            <m:e>
              <m:r>
                <w:rPr>
                  <w:rFonts w:ascii="Cambria Math" w:hAnsi="Cambria Math"/>
                  <w:sz w:val="20"/>
                </w:rPr>
                <m:t>10</m:t>
              </m:r>
            </m:e>
            <m:sup>
              <m:r>
                <w:rPr>
                  <w:rFonts w:ascii="Cambria Math" w:hAnsi="Cambria Math"/>
                  <w:sz w:val="20"/>
                </w:rPr>
                <m:t>-5</m:t>
              </m:r>
            </m:sup>
          </m:sSup>
          <m:r>
            <w:rPr>
              <w:rFonts w:ascii="Cambria Math" w:hAnsi="Cambria Math"/>
              <w:sz w:val="20"/>
            </w:rPr>
            <m:t xml:space="preserve"> mol ascorbic acid</m:t>
          </m:r>
          <m:r>
            <w:rPr>
              <w:rFonts w:ascii="Cambria Math" w:eastAsiaTheme="minorEastAsia" w:hAnsi="Cambria Math"/>
              <w:sz w:val="20"/>
            </w:rPr>
            <m:t xml:space="preserve"> </m:t>
          </m:r>
        </m:oMath>
      </m:oMathPara>
    </w:p>
    <w:p w:rsidR="008D1429" w:rsidRPr="008D1429" w:rsidRDefault="008D1429" w:rsidP="008D1429">
      <w:pPr>
        <w:rPr>
          <w:rFonts w:eastAsiaTheme="minorEastAsia"/>
        </w:rPr>
      </w:pPr>
      <w:r>
        <w:rPr>
          <w:rFonts w:eastAsiaTheme="minorEastAsia"/>
        </w:rPr>
        <w:t xml:space="preserve">From the </w:t>
      </w:r>
      <w:r w:rsidR="001D26FD">
        <w:rPr>
          <w:rFonts w:eastAsiaTheme="minorEastAsia"/>
        </w:rPr>
        <w:t>dilution scheme for the stock solution (showing calculations for trial 1)</w:t>
      </w:r>
    </w:p>
    <w:p w:rsidR="00CB60DB" w:rsidRPr="00CB60DB" w:rsidRDefault="008D1429" w:rsidP="008D1429">
      <w:pPr>
        <w:ind w:left="360"/>
      </w:pPr>
      <m:oMathPara>
        <m:oMathParaPr>
          <m:jc m:val="left"/>
        </m:oMathParaPr>
        <m:oMath>
          <m:r>
            <w:rPr>
              <w:rFonts w:ascii="Cambria Math" w:hAnsi="Cambria Math"/>
              <w:sz w:val="20"/>
            </w:rPr>
            <m:t>mass ascorbic acid=</m:t>
          </m:r>
          <m:f>
            <m:fPr>
              <m:ctrlPr>
                <w:rPr>
                  <w:rFonts w:ascii="Cambria Math" w:hAnsi="Cambria Math"/>
                  <w:i/>
                  <w:sz w:val="20"/>
                </w:rPr>
              </m:ctrlPr>
            </m:fPr>
            <m:num>
              <m:r>
                <w:rPr>
                  <w:rFonts w:ascii="Cambria Math" w:hAnsi="Cambria Math"/>
                  <w:sz w:val="20"/>
                </w:rPr>
                <m:t>9.69</m:t>
              </m:r>
              <m:r>
                <w:rPr>
                  <w:rFonts w:ascii="Cambria Math" w:hAnsi="Cambria Math"/>
                  <w:sz w:val="20"/>
                </w:rPr>
                <m:t>x</m:t>
              </m:r>
              <m:sSup>
                <m:sSupPr>
                  <m:ctrlPr>
                    <w:rPr>
                      <w:rFonts w:ascii="Cambria Math" w:hAnsi="Cambria Math"/>
                      <w:i/>
                      <w:sz w:val="20"/>
                    </w:rPr>
                  </m:ctrlPr>
                </m:sSupPr>
                <m:e>
                  <m:r>
                    <w:rPr>
                      <w:rFonts w:ascii="Cambria Math" w:hAnsi="Cambria Math"/>
                      <w:sz w:val="20"/>
                    </w:rPr>
                    <m:t>10</m:t>
                  </m:r>
                </m:e>
                <m:sup>
                  <m:r>
                    <w:rPr>
                      <w:rFonts w:ascii="Cambria Math" w:hAnsi="Cambria Math"/>
                      <w:sz w:val="20"/>
                    </w:rPr>
                    <m:t>-5</m:t>
                  </m:r>
                </m:sup>
              </m:sSup>
              <m:r>
                <w:rPr>
                  <w:rFonts w:ascii="Cambria Math" w:hAnsi="Cambria Math"/>
                  <w:sz w:val="20"/>
                </w:rPr>
                <m:t xml:space="preserve"> mol acid</m:t>
              </m:r>
            </m:num>
            <m:den>
              <m:r>
                <w:rPr>
                  <w:rFonts w:ascii="Cambria Math" w:hAnsi="Cambria Math"/>
                  <w:sz w:val="20"/>
                </w:rPr>
                <m:t>1</m:t>
              </m:r>
            </m:den>
          </m:f>
          <m:r>
            <w:rPr>
              <w:rFonts w:ascii="Cambria Math" w:eastAsiaTheme="minorEastAsia" w:hAnsi="Cambria Math"/>
              <w:sz w:val="20"/>
            </w:rPr>
            <m:t xml:space="preserve">* </m:t>
          </m:r>
          <m:f>
            <m:fPr>
              <m:ctrlPr>
                <w:rPr>
                  <w:rFonts w:ascii="Cambria Math" w:eastAsiaTheme="minorEastAsia" w:hAnsi="Cambria Math"/>
                  <w:i/>
                  <w:sz w:val="20"/>
                </w:rPr>
              </m:ctrlPr>
            </m:fPr>
            <m:num>
              <m:r>
                <w:rPr>
                  <w:rFonts w:ascii="Cambria Math" w:eastAsiaTheme="minorEastAsia" w:hAnsi="Cambria Math"/>
                  <w:sz w:val="20"/>
                </w:rPr>
                <m:t>176.1g acid</m:t>
              </m:r>
            </m:num>
            <m:den>
              <m:r>
                <w:rPr>
                  <w:rFonts w:ascii="Cambria Math" w:eastAsiaTheme="minorEastAsia" w:hAnsi="Cambria Math"/>
                  <w:sz w:val="20"/>
                </w:rPr>
                <m:t>1 mol acid</m:t>
              </m:r>
            </m:den>
          </m:f>
          <m:r>
            <w:rPr>
              <w:rFonts w:ascii="Cambria Math" w:eastAsiaTheme="minorEastAsia" w:hAnsi="Cambria Math"/>
              <w:sz w:val="20"/>
            </w:rPr>
            <m:t>=</m:t>
          </m:r>
          <m:r>
            <w:rPr>
              <w:rFonts w:ascii="Cambria Math" w:hAnsi="Cambria Math"/>
              <w:sz w:val="20"/>
            </w:rPr>
            <m:t>0.0171</m:t>
          </m:r>
          <m:r>
            <w:rPr>
              <w:rFonts w:ascii="Cambria Math" w:hAnsi="Cambria Math"/>
              <w:sz w:val="20"/>
            </w:rPr>
            <m:t>g ascorbic acid</m:t>
          </m:r>
        </m:oMath>
      </m:oMathPara>
    </w:p>
    <w:p w:rsidR="00615798" w:rsidRPr="008D1429" w:rsidRDefault="008D1429" w:rsidP="008D1429">
      <w:pPr>
        <w:ind w:left="360"/>
      </w:pPr>
      <m:oMathPara>
        <m:oMathParaPr>
          <m:jc m:val="left"/>
        </m:oMathParaPr>
        <m:oMath>
          <m:r>
            <w:rPr>
              <w:rFonts w:ascii="Cambria Math" w:hAnsi="Cambria Math"/>
              <w:sz w:val="20"/>
            </w:rPr>
            <m:t>mass acid</m:t>
          </m:r>
          <m:r>
            <w:rPr>
              <w:rFonts w:ascii="Cambria Math" w:hAnsi="Cambria Math"/>
              <w:sz w:val="20"/>
            </w:rPr>
            <m:t xml:space="preserve"> in stock solution</m:t>
          </m:r>
          <m:r>
            <w:rPr>
              <w:rFonts w:ascii="Cambria Math" w:hAnsi="Cambria Math"/>
              <w:sz w:val="20"/>
            </w:rPr>
            <m:t>=</m:t>
          </m:r>
          <m:f>
            <m:fPr>
              <m:ctrlPr>
                <w:rPr>
                  <w:rFonts w:ascii="Cambria Math" w:hAnsi="Cambria Math"/>
                  <w:i/>
                  <w:sz w:val="20"/>
                </w:rPr>
              </m:ctrlPr>
            </m:fPr>
            <m:num>
              <m:r>
                <w:rPr>
                  <w:rFonts w:ascii="Cambria Math" w:hAnsi="Cambria Math"/>
                  <w:sz w:val="20"/>
                </w:rPr>
                <m:t>250mL stock</m:t>
              </m:r>
            </m:num>
            <m:den>
              <m:r>
                <w:rPr>
                  <w:rFonts w:ascii="Cambria Math" w:hAnsi="Cambria Math"/>
                  <w:sz w:val="20"/>
                </w:rPr>
                <m:t>1</m:t>
              </m:r>
            </m:den>
          </m:f>
          <m:r>
            <w:rPr>
              <w:rFonts w:ascii="Cambria Math" w:eastAsiaTheme="minorEastAsia" w:hAnsi="Cambria Math"/>
              <w:sz w:val="20"/>
            </w:rPr>
            <m:t xml:space="preserve">* </m:t>
          </m:r>
          <m:f>
            <m:fPr>
              <m:ctrlPr>
                <w:rPr>
                  <w:rFonts w:ascii="Cambria Math" w:eastAsiaTheme="minorEastAsia" w:hAnsi="Cambria Math"/>
                  <w:i/>
                  <w:sz w:val="20"/>
                </w:rPr>
              </m:ctrlPr>
            </m:fPr>
            <m:num>
              <m:r>
                <w:rPr>
                  <w:rFonts w:ascii="Cambria Math" w:eastAsiaTheme="minorEastAsia" w:hAnsi="Cambria Math"/>
                  <w:sz w:val="20"/>
                </w:rPr>
                <m:t>0.0171</m:t>
              </m:r>
              <m:r>
                <w:rPr>
                  <w:rFonts w:ascii="Cambria Math" w:eastAsiaTheme="minorEastAsia" w:hAnsi="Cambria Math"/>
                  <w:sz w:val="20"/>
                </w:rPr>
                <m:t>g acid</m:t>
              </m:r>
            </m:num>
            <m:den>
              <m:r>
                <w:rPr>
                  <w:rFonts w:ascii="Cambria Math" w:eastAsiaTheme="minorEastAsia" w:hAnsi="Cambria Math"/>
                  <w:sz w:val="20"/>
                </w:rPr>
                <m:t>10.0</m:t>
              </m:r>
              <m:r>
                <w:rPr>
                  <w:rFonts w:ascii="Cambria Math" w:eastAsiaTheme="minorEastAsia" w:hAnsi="Cambria Math"/>
                  <w:sz w:val="20"/>
                </w:rPr>
                <m:t xml:space="preserve"> </m:t>
              </m:r>
              <m:r>
                <w:rPr>
                  <w:rFonts w:ascii="Cambria Math" w:eastAsiaTheme="minorEastAsia" w:hAnsi="Cambria Math"/>
                  <w:sz w:val="20"/>
                </w:rPr>
                <m:t>mL</m:t>
              </m:r>
              <m:r>
                <w:rPr>
                  <w:rFonts w:ascii="Cambria Math" w:eastAsiaTheme="minorEastAsia" w:hAnsi="Cambria Math"/>
                  <w:sz w:val="20"/>
                </w:rPr>
                <m:t xml:space="preserve"> </m:t>
              </m:r>
              <m:r>
                <w:rPr>
                  <w:rFonts w:ascii="Cambria Math" w:eastAsiaTheme="minorEastAsia" w:hAnsi="Cambria Math"/>
                  <w:sz w:val="20"/>
                </w:rPr>
                <m:t>stock</m:t>
              </m:r>
            </m:den>
          </m:f>
          <m:r>
            <w:rPr>
              <w:rFonts w:ascii="Cambria Math" w:eastAsiaTheme="minorEastAsia" w:hAnsi="Cambria Math"/>
              <w:sz w:val="20"/>
            </w:rPr>
            <m:t>*</m:t>
          </m:r>
          <m:f>
            <m:fPr>
              <m:ctrlPr>
                <w:rPr>
                  <w:rFonts w:ascii="Cambria Math" w:eastAsiaTheme="minorEastAsia" w:hAnsi="Cambria Math"/>
                  <w:i/>
                  <w:sz w:val="20"/>
                </w:rPr>
              </m:ctrlPr>
            </m:fPr>
            <m:num>
              <m:r>
                <w:rPr>
                  <w:rFonts w:ascii="Cambria Math" w:eastAsiaTheme="minorEastAsia" w:hAnsi="Cambria Math"/>
                  <w:sz w:val="20"/>
                </w:rPr>
                <m:t>1000 mg</m:t>
              </m:r>
            </m:num>
            <m:den>
              <m:r>
                <w:rPr>
                  <w:rFonts w:ascii="Cambria Math" w:eastAsiaTheme="minorEastAsia" w:hAnsi="Cambria Math"/>
                  <w:sz w:val="20"/>
                </w:rPr>
                <m:t>1g</m:t>
              </m:r>
            </m:den>
          </m:f>
          <m:r>
            <w:rPr>
              <w:rFonts w:ascii="Cambria Math" w:eastAsiaTheme="minorEastAsia" w:hAnsi="Cambria Math"/>
              <w:sz w:val="20"/>
            </w:rPr>
            <m:t>=</m:t>
          </m:r>
          <m:r>
            <w:rPr>
              <w:rFonts w:ascii="Cambria Math" w:hAnsi="Cambria Math"/>
              <w:sz w:val="20"/>
            </w:rPr>
            <m:t>42</m:t>
          </m:r>
          <m:r>
            <w:rPr>
              <w:rFonts w:ascii="Cambria Math" w:hAnsi="Cambria Math"/>
              <w:sz w:val="20"/>
            </w:rPr>
            <m:t>7</m:t>
          </m:r>
          <m:r>
            <w:rPr>
              <w:rFonts w:ascii="Cambria Math" w:hAnsi="Cambria Math"/>
              <w:sz w:val="20"/>
            </w:rPr>
            <m:t>mg acid</m:t>
          </m:r>
        </m:oMath>
      </m:oMathPara>
    </w:p>
    <w:p w:rsidR="006D698B" w:rsidRDefault="006D698B" w:rsidP="006D698B">
      <w:pPr>
        <w:pStyle w:val="Heading1"/>
      </w:pPr>
      <w:bookmarkStart w:id="13" w:name="_Toc57126713"/>
      <w:r>
        <w:t>Questions</w:t>
      </w:r>
      <w:bookmarkEnd w:id="13"/>
    </w:p>
    <w:p w:rsidR="00471FD0" w:rsidRDefault="00471FD0" w:rsidP="00471FD0">
      <w:pPr>
        <w:pStyle w:val="ListParagraph"/>
        <w:numPr>
          <w:ilvl w:val="0"/>
          <w:numId w:val="3"/>
        </w:numPr>
      </w:pPr>
      <w:r>
        <w:t>Calculate mg vitamin C in the stock solution and in the supplement.</w:t>
      </w:r>
    </w:p>
    <w:p w:rsidR="00471FD0" w:rsidRDefault="00471FD0" w:rsidP="00471FD0">
      <w:pPr>
        <w:pStyle w:val="ListParagraph"/>
      </w:pPr>
      <w:r>
        <w:t>From the molarity and volume dispense of titrant (Trial 1)</w:t>
      </w:r>
    </w:p>
    <w:p w:rsidR="00471FD0" w:rsidRPr="00471FD0" w:rsidRDefault="00471FD0" w:rsidP="00471FD0">
      <w:pPr>
        <w:pStyle w:val="ListParagraph"/>
        <w:ind w:left="1440"/>
        <w:rPr>
          <w:rFonts w:eastAsiaTheme="minorEastAsia"/>
          <w:sz w:val="20"/>
        </w:rPr>
      </w:pPr>
      <w:r>
        <w:t xml:space="preserve">  </w:t>
      </w:r>
      <m:oMath>
        <m:r>
          <w:rPr>
            <w:rFonts w:ascii="Cambria Math" w:hAnsi="Cambria Math"/>
            <w:sz w:val="20"/>
          </w:rPr>
          <w:br/>
        </m:r>
      </m:oMath>
      <m:oMathPara>
        <m:oMathParaPr>
          <m:jc m:val="left"/>
        </m:oMathParaPr>
        <m:oMath>
          <m:r>
            <w:rPr>
              <w:rFonts w:ascii="Cambria Math" w:hAnsi="Cambria Math"/>
              <w:sz w:val="20"/>
            </w:rPr>
            <m:t>mol</m:t>
          </m:r>
          <m:r>
            <w:rPr>
              <w:rFonts w:ascii="Cambria Math" w:hAnsi="Cambria Math"/>
              <w:sz w:val="20"/>
            </w:rPr>
            <m:t xml:space="preserve"> </m:t>
          </m:r>
          <m:sSub>
            <m:sSubPr>
              <m:ctrlPr>
                <w:rPr>
                  <w:rFonts w:ascii="Cambria Math" w:hAnsi="Cambria Math"/>
                  <w:i/>
                  <w:sz w:val="20"/>
                </w:rPr>
              </m:ctrlPr>
            </m:sSubPr>
            <m:e>
              <m:r>
                <w:rPr>
                  <w:rFonts w:ascii="Cambria Math" w:hAnsi="Cambria Math"/>
                  <w:sz w:val="20"/>
                </w:rPr>
                <m:t>I</m:t>
              </m:r>
            </m:e>
            <m:sub>
              <m:r>
                <w:rPr>
                  <w:rFonts w:ascii="Cambria Math" w:hAnsi="Cambria Math"/>
                  <w:sz w:val="20"/>
                </w:rPr>
                <m:t>2</m:t>
              </m:r>
            </m:sub>
          </m:sSub>
          <m:r>
            <w:rPr>
              <w:rFonts w:ascii="Cambria Math" w:hAnsi="Cambria Math"/>
              <w:sz w:val="20"/>
            </w:rPr>
            <m:t xml:space="preserve"> </m:t>
          </m:r>
          <m:d>
            <m:dPr>
              <m:ctrlPr>
                <w:rPr>
                  <w:rFonts w:ascii="Cambria Math" w:hAnsi="Cambria Math"/>
                  <w:i/>
                  <w:sz w:val="20"/>
                </w:rPr>
              </m:ctrlPr>
            </m:dPr>
            <m:e>
              <m:r>
                <w:rPr>
                  <w:rFonts w:ascii="Cambria Math" w:hAnsi="Cambria Math"/>
                  <w:sz w:val="20"/>
                </w:rPr>
                <m:t>L</m:t>
              </m:r>
            </m:e>
          </m:d>
          <m:r>
            <w:rPr>
              <w:rFonts w:ascii="Cambria Math" w:hAnsi="Cambria Math"/>
              <w:sz w:val="20"/>
            </w:rPr>
            <m:t>=</m:t>
          </m:r>
          <m:f>
            <m:fPr>
              <m:ctrlPr>
                <w:rPr>
                  <w:rFonts w:ascii="Cambria Math" w:hAnsi="Cambria Math"/>
                  <w:i/>
                  <w:sz w:val="20"/>
                </w:rPr>
              </m:ctrlPr>
            </m:fPr>
            <m:num>
              <m:d>
                <m:dPr>
                  <m:ctrlPr>
                    <w:rPr>
                      <w:rFonts w:ascii="Cambria Math" w:hAnsi="Cambria Math"/>
                      <w:i/>
                      <w:sz w:val="20"/>
                    </w:rPr>
                  </m:ctrlPr>
                </m:dPr>
                <m:e>
                  <m:r>
                    <w:rPr>
                      <w:rFonts w:ascii="Cambria Math" w:hAnsi="Cambria Math"/>
                      <w:sz w:val="20"/>
                    </w:rPr>
                    <m:t>26.20-0.00</m:t>
                  </m:r>
                </m:e>
              </m:d>
              <m:r>
                <w:rPr>
                  <w:rFonts w:ascii="Cambria Math" w:hAnsi="Cambria Math"/>
                  <w:sz w:val="20"/>
                </w:rPr>
                <m:t>mL</m:t>
              </m:r>
            </m:num>
            <m:den>
              <m:r>
                <w:rPr>
                  <w:rFonts w:ascii="Cambria Math" w:hAnsi="Cambria Math"/>
                  <w:sz w:val="20"/>
                </w:rPr>
                <m:t>1</m:t>
              </m:r>
            </m:den>
          </m:f>
          <m:r>
            <w:rPr>
              <w:rFonts w:ascii="Cambria Math" w:hAnsi="Cambria Math"/>
              <w:sz w:val="20"/>
            </w:rPr>
            <m:t>*</m:t>
          </m:r>
          <m:f>
            <m:fPr>
              <m:ctrlPr>
                <w:rPr>
                  <w:rFonts w:ascii="Cambria Math" w:hAnsi="Cambria Math"/>
                  <w:i/>
                  <w:sz w:val="20"/>
                </w:rPr>
              </m:ctrlPr>
            </m:fPr>
            <m:num>
              <m:r>
                <w:rPr>
                  <w:rFonts w:ascii="Cambria Math" w:hAnsi="Cambria Math"/>
                  <w:sz w:val="20"/>
                </w:rPr>
                <m:t>1 L</m:t>
              </m:r>
            </m:num>
            <m:den>
              <m:r>
                <w:rPr>
                  <w:rFonts w:ascii="Cambria Math" w:hAnsi="Cambria Math"/>
                  <w:sz w:val="20"/>
                </w:rPr>
                <m:t>1000mL</m:t>
              </m:r>
            </m:den>
          </m:f>
          <m:r>
            <w:rPr>
              <w:rFonts w:ascii="Cambria Math" w:hAnsi="Cambria Math"/>
              <w:sz w:val="20"/>
            </w:rPr>
            <m:t>*</m:t>
          </m:r>
          <m:f>
            <m:fPr>
              <m:ctrlPr>
                <w:rPr>
                  <w:rFonts w:ascii="Cambria Math" w:hAnsi="Cambria Math"/>
                  <w:i/>
                  <w:sz w:val="20"/>
                </w:rPr>
              </m:ctrlPr>
            </m:fPr>
            <m:num>
              <m:r>
                <w:rPr>
                  <w:rFonts w:ascii="Cambria Math" w:hAnsi="Cambria Math"/>
                  <w:sz w:val="20"/>
                </w:rPr>
                <m:t xml:space="preserve">0.0037 mol </m:t>
              </m:r>
              <m:sSub>
                <m:sSubPr>
                  <m:ctrlPr>
                    <w:rPr>
                      <w:rFonts w:ascii="Cambria Math" w:hAnsi="Cambria Math"/>
                      <w:i/>
                      <w:sz w:val="20"/>
                    </w:rPr>
                  </m:ctrlPr>
                </m:sSubPr>
                <m:e>
                  <m:r>
                    <w:rPr>
                      <w:rFonts w:ascii="Cambria Math" w:hAnsi="Cambria Math"/>
                      <w:sz w:val="20"/>
                    </w:rPr>
                    <m:t>I</m:t>
                  </m:r>
                </m:e>
                <m:sub>
                  <m:r>
                    <w:rPr>
                      <w:rFonts w:ascii="Cambria Math" w:hAnsi="Cambria Math"/>
                      <w:sz w:val="20"/>
                    </w:rPr>
                    <m:t>2</m:t>
                  </m:r>
                </m:sub>
              </m:sSub>
            </m:num>
            <m:den>
              <m:r>
                <w:rPr>
                  <w:rFonts w:ascii="Cambria Math" w:hAnsi="Cambria Math"/>
                  <w:sz w:val="20"/>
                </w:rPr>
                <m:t>1 L</m:t>
              </m:r>
            </m:den>
          </m:f>
          <m:r>
            <w:rPr>
              <w:rFonts w:ascii="Cambria Math" w:hAnsi="Cambria Math"/>
              <w:sz w:val="20"/>
            </w:rPr>
            <m:t>=9.69x</m:t>
          </m:r>
          <m:sSup>
            <m:sSupPr>
              <m:ctrlPr>
                <w:rPr>
                  <w:rFonts w:ascii="Cambria Math" w:hAnsi="Cambria Math"/>
                  <w:i/>
                  <w:sz w:val="20"/>
                </w:rPr>
              </m:ctrlPr>
            </m:sSupPr>
            <m:e>
              <m:r>
                <w:rPr>
                  <w:rFonts w:ascii="Cambria Math" w:hAnsi="Cambria Math"/>
                  <w:sz w:val="20"/>
                </w:rPr>
                <m:t>10</m:t>
              </m:r>
            </m:e>
            <m:sup>
              <m:r>
                <w:rPr>
                  <w:rFonts w:ascii="Cambria Math" w:hAnsi="Cambria Math"/>
                  <w:sz w:val="20"/>
                </w:rPr>
                <m:t>-5</m:t>
              </m:r>
            </m:sup>
          </m:sSup>
          <m:r>
            <w:rPr>
              <w:rFonts w:ascii="Cambria Math" w:hAnsi="Cambria Math"/>
              <w:sz w:val="20"/>
            </w:rPr>
            <m:t xml:space="preserve"> mol</m:t>
          </m:r>
        </m:oMath>
      </m:oMathPara>
    </w:p>
    <w:p w:rsidR="00471FD0" w:rsidRPr="00471FD0" w:rsidRDefault="00471FD0" w:rsidP="00471FD0">
      <w:pPr>
        <w:pStyle w:val="ListParagraph"/>
        <w:ind w:left="1440"/>
        <w:rPr>
          <w:rFonts w:eastAsiaTheme="minorEastAsia"/>
          <w:sz w:val="20"/>
        </w:rPr>
      </w:pPr>
    </w:p>
    <w:p w:rsidR="00471FD0" w:rsidRDefault="00471FD0" w:rsidP="00471FD0">
      <w:pPr>
        <w:pStyle w:val="ListParagraph"/>
      </w:pPr>
      <w:r>
        <w:t xml:space="preserve">From the reaction </w:t>
      </w:r>
      <w:proofErr w:type="spellStart"/>
      <w:r>
        <w:t>stoiochiometry</w:t>
      </w:r>
      <w:proofErr w:type="spellEnd"/>
      <w:r>
        <w:t xml:space="preserve"> (trial 1)</w:t>
      </w:r>
    </w:p>
    <w:p w:rsidR="00471FD0" w:rsidRDefault="00471FD0" w:rsidP="00471FD0">
      <w:pPr>
        <w:pStyle w:val="ListParagraph"/>
        <w:ind w:left="1440"/>
      </w:pPr>
    </w:p>
    <w:p w:rsidR="00471FD0" w:rsidRPr="00471FD0" w:rsidRDefault="00471FD0" w:rsidP="00471FD0">
      <w:pPr>
        <w:pStyle w:val="ListParagraph"/>
        <w:ind w:left="1440"/>
        <w:rPr>
          <w:rFonts w:eastAsiaTheme="minorEastAsia"/>
          <w:sz w:val="20"/>
        </w:rPr>
      </w:pPr>
      <m:oMathPara>
        <m:oMathParaPr>
          <m:jc m:val="left"/>
        </m:oMathParaPr>
        <m:oMath>
          <m:r>
            <w:rPr>
              <w:rFonts w:ascii="Cambria Math" w:hAnsi="Cambria Math"/>
              <w:sz w:val="20"/>
            </w:rPr>
            <m:t>mol</m:t>
          </m:r>
          <m:r>
            <w:rPr>
              <w:rFonts w:ascii="Cambria Math" w:hAnsi="Cambria Math"/>
              <w:sz w:val="20"/>
            </w:rPr>
            <m:t xml:space="preserve"> </m:t>
          </m:r>
          <m:r>
            <w:rPr>
              <w:rFonts w:ascii="Cambria Math" w:hAnsi="Cambria Math"/>
              <w:sz w:val="20"/>
            </w:rPr>
            <m:t>ascorbic acid</m:t>
          </m:r>
          <m:r>
            <w:rPr>
              <w:rFonts w:ascii="Cambria Math" w:hAnsi="Cambria Math"/>
              <w:sz w:val="20"/>
            </w:rPr>
            <m:t>=</m:t>
          </m:r>
          <m:f>
            <m:fPr>
              <m:ctrlPr>
                <w:rPr>
                  <w:rFonts w:ascii="Cambria Math" w:hAnsi="Cambria Math"/>
                  <w:i/>
                  <w:sz w:val="20"/>
                </w:rPr>
              </m:ctrlPr>
            </m:fPr>
            <m:num>
              <m:r>
                <w:rPr>
                  <w:rFonts w:ascii="Cambria Math" w:hAnsi="Cambria Math"/>
                  <w:sz w:val="20"/>
                </w:rPr>
                <m:t>9.69x</m:t>
              </m:r>
              <m:sSup>
                <m:sSupPr>
                  <m:ctrlPr>
                    <w:rPr>
                      <w:rFonts w:ascii="Cambria Math" w:hAnsi="Cambria Math"/>
                      <w:i/>
                      <w:sz w:val="20"/>
                    </w:rPr>
                  </m:ctrlPr>
                </m:sSupPr>
                <m:e>
                  <m:r>
                    <w:rPr>
                      <w:rFonts w:ascii="Cambria Math" w:hAnsi="Cambria Math"/>
                      <w:sz w:val="20"/>
                    </w:rPr>
                    <m:t>10</m:t>
                  </m:r>
                </m:e>
                <m:sup>
                  <m:r>
                    <w:rPr>
                      <w:rFonts w:ascii="Cambria Math" w:hAnsi="Cambria Math"/>
                      <w:sz w:val="20"/>
                    </w:rPr>
                    <m:t>-5</m:t>
                  </m:r>
                </m:sup>
              </m:sSup>
              <m:r>
                <w:rPr>
                  <w:rFonts w:ascii="Cambria Math" w:hAnsi="Cambria Math"/>
                  <w:sz w:val="20"/>
                </w:rPr>
                <m:t xml:space="preserve">mol </m:t>
              </m:r>
              <m:sSub>
                <m:sSubPr>
                  <m:ctrlPr>
                    <w:rPr>
                      <w:rFonts w:ascii="Cambria Math" w:hAnsi="Cambria Math"/>
                      <w:i/>
                      <w:sz w:val="20"/>
                    </w:rPr>
                  </m:ctrlPr>
                </m:sSubPr>
                <m:e>
                  <m:r>
                    <w:rPr>
                      <w:rFonts w:ascii="Cambria Math" w:hAnsi="Cambria Math"/>
                      <w:sz w:val="20"/>
                    </w:rPr>
                    <m:t>I</m:t>
                  </m:r>
                </m:e>
                <m:sub>
                  <m:r>
                    <w:rPr>
                      <w:rFonts w:ascii="Cambria Math" w:hAnsi="Cambria Math"/>
                      <w:sz w:val="20"/>
                    </w:rPr>
                    <m:t>2</m:t>
                  </m:r>
                </m:sub>
              </m:sSub>
            </m:num>
            <m:den>
              <m:r>
                <w:rPr>
                  <w:rFonts w:ascii="Cambria Math" w:hAnsi="Cambria Math"/>
                  <w:sz w:val="20"/>
                </w:rPr>
                <m:t>1</m:t>
              </m:r>
            </m:den>
          </m:f>
          <m:r>
            <w:rPr>
              <w:rFonts w:ascii="Cambria Math" w:hAnsi="Cambria Math"/>
              <w:sz w:val="20"/>
            </w:rPr>
            <m:t>*</m:t>
          </m:r>
          <m:f>
            <m:fPr>
              <m:ctrlPr>
                <w:rPr>
                  <w:rFonts w:ascii="Cambria Math" w:hAnsi="Cambria Math"/>
                  <w:i/>
                  <w:sz w:val="20"/>
                </w:rPr>
              </m:ctrlPr>
            </m:fPr>
            <m:num>
              <m:r>
                <w:rPr>
                  <w:rFonts w:ascii="Cambria Math" w:hAnsi="Cambria Math"/>
                  <w:sz w:val="20"/>
                </w:rPr>
                <m:t>1 mol acid</m:t>
              </m:r>
            </m:num>
            <m:den>
              <m:r>
                <w:rPr>
                  <w:rFonts w:ascii="Cambria Math" w:hAnsi="Cambria Math"/>
                  <w:sz w:val="20"/>
                </w:rPr>
                <m:t xml:space="preserve">1 mol </m:t>
              </m:r>
              <m:sSub>
                <m:sSubPr>
                  <m:ctrlPr>
                    <w:rPr>
                      <w:rFonts w:ascii="Cambria Math" w:hAnsi="Cambria Math"/>
                      <w:i/>
                      <w:sz w:val="20"/>
                    </w:rPr>
                  </m:ctrlPr>
                </m:sSubPr>
                <m:e>
                  <m:r>
                    <w:rPr>
                      <w:rFonts w:ascii="Cambria Math" w:hAnsi="Cambria Math"/>
                      <w:sz w:val="20"/>
                    </w:rPr>
                    <m:t>I</m:t>
                  </m:r>
                </m:e>
                <m:sub>
                  <m:r>
                    <w:rPr>
                      <w:rFonts w:ascii="Cambria Math" w:hAnsi="Cambria Math"/>
                      <w:sz w:val="20"/>
                    </w:rPr>
                    <m:t>2</m:t>
                  </m:r>
                </m:sub>
              </m:sSub>
            </m:den>
          </m:f>
          <m:r>
            <w:rPr>
              <w:rFonts w:ascii="Cambria Math" w:hAnsi="Cambria Math"/>
              <w:sz w:val="20"/>
            </w:rPr>
            <m:t>=</m:t>
          </m:r>
          <m:r>
            <w:rPr>
              <w:rFonts w:ascii="Cambria Math" w:hAnsi="Cambria Math"/>
              <w:sz w:val="20"/>
            </w:rPr>
            <m:t>9.69x</m:t>
          </m:r>
          <m:sSup>
            <m:sSupPr>
              <m:ctrlPr>
                <w:rPr>
                  <w:rFonts w:ascii="Cambria Math" w:hAnsi="Cambria Math"/>
                  <w:i/>
                  <w:sz w:val="20"/>
                </w:rPr>
              </m:ctrlPr>
            </m:sSupPr>
            <m:e>
              <m:r>
                <w:rPr>
                  <w:rFonts w:ascii="Cambria Math" w:hAnsi="Cambria Math"/>
                  <w:sz w:val="20"/>
                </w:rPr>
                <m:t>10</m:t>
              </m:r>
            </m:e>
            <m:sup>
              <m:r>
                <w:rPr>
                  <w:rFonts w:ascii="Cambria Math" w:hAnsi="Cambria Math"/>
                  <w:sz w:val="20"/>
                </w:rPr>
                <m:t>-5</m:t>
              </m:r>
            </m:sup>
          </m:sSup>
          <m:r>
            <w:rPr>
              <w:rFonts w:ascii="Cambria Math" w:hAnsi="Cambria Math"/>
              <w:sz w:val="20"/>
            </w:rPr>
            <m:t>mol ascorbic acid</m:t>
          </m:r>
        </m:oMath>
      </m:oMathPara>
    </w:p>
    <w:p w:rsidR="00471FD0" w:rsidRPr="00471FD0" w:rsidRDefault="00471FD0" w:rsidP="00471FD0">
      <w:pPr>
        <w:pStyle w:val="ListParagraph"/>
        <w:ind w:left="1440"/>
        <w:rPr>
          <w:rFonts w:eastAsiaTheme="minorEastAsia"/>
          <w:sz w:val="20"/>
        </w:rPr>
      </w:pPr>
    </w:p>
    <w:p w:rsidR="00471FD0" w:rsidRDefault="00471FD0" w:rsidP="00471FD0">
      <w:pPr>
        <w:pStyle w:val="ListParagraph"/>
      </w:pPr>
      <w:r>
        <w:t>From the molar mass of ascorbic acid</w:t>
      </w:r>
      <w:r w:rsidR="006C4DDA">
        <w:t xml:space="preserve"> for trial 1</w:t>
      </w:r>
    </w:p>
    <w:p w:rsidR="00471FD0" w:rsidRDefault="00471FD0" w:rsidP="00471FD0">
      <w:pPr>
        <w:pStyle w:val="ListParagraph"/>
        <w:ind w:left="1440"/>
      </w:pPr>
    </w:p>
    <w:p w:rsidR="00471FD0" w:rsidRPr="006C4DDA" w:rsidRDefault="00471FD0" w:rsidP="00471FD0">
      <w:pPr>
        <w:pStyle w:val="ListParagraph"/>
        <w:ind w:left="1440"/>
        <w:rPr>
          <w:rFonts w:eastAsiaTheme="minorEastAsia"/>
          <w:sz w:val="20"/>
        </w:rPr>
      </w:pPr>
      <m:oMathPara>
        <m:oMathParaPr>
          <m:jc m:val="left"/>
        </m:oMathParaPr>
        <m:oMath>
          <m:r>
            <w:rPr>
              <w:rFonts w:ascii="Cambria Math" w:hAnsi="Cambria Math"/>
              <w:sz w:val="20"/>
            </w:rPr>
            <w:lastRenderedPageBreak/>
            <m:t>mass ascorbic acid</m:t>
          </m:r>
          <m:r>
            <w:rPr>
              <w:rFonts w:ascii="Cambria Math" w:hAnsi="Cambria Math"/>
              <w:sz w:val="20"/>
            </w:rPr>
            <m:t>=</m:t>
          </m:r>
          <m:f>
            <m:fPr>
              <m:ctrlPr>
                <w:rPr>
                  <w:rFonts w:ascii="Cambria Math" w:hAnsi="Cambria Math"/>
                  <w:i/>
                  <w:sz w:val="20"/>
                </w:rPr>
              </m:ctrlPr>
            </m:fPr>
            <m:num>
              <m:r>
                <w:rPr>
                  <w:rFonts w:ascii="Cambria Math" w:hAnsi="Cambria Math"/>
                  <w:sz w:val="20"/>
                </w:rPr>
                <m:t>9.69x</m:t>
              </m:r>
              <m:sSup>
                <m:sSupPr>
                  <m:ctrlPr>
                    <w:rPr>
                      <w:rFonts w:ascii="Cambria Math" w:hAnsi="Cambria Math"/>
                      <w:i/>
                      <w:sz w:val="20"/>
                    </w:rPr>
                  </m:ctrlPr>
                </m:sSupPr>
                <m:e>
                  <m:r>
                    <w:rPr>
                      <w:rFonts w:ascii="Cambria Math" w:hAnsi="Cambria Math"/>
                      <w:sz w:val="20"/>
                    </w:rPr>
                    <m:t>10</m:t>
                  </m:r>
                </m:e>
                <m:sup>
                  <m:r>
                    <w:rPr>
                      <w:rFonts w:ascii="Cambria Math" w:hAnsi="Cambria Math"/>
                      <w:sz w:val="20"/>
                    </w:rPr>
                    <m:t>-5</m:t>
                  </m:r>
                </m:sup>
              </m:sSup>
              <m:r>
                <w:rPr>
                  <w:rFonts w:ascii="Cambria Math" w:hAnsi="Cambria Math"/>
                  <w:sz w:val="20"/>
                </w:rPr>
                <m:t>mol</m:t>
              </m:r>
            </m:num>
            <m:den>
              <m:r>
                <w:rPr>
                  <w:rFonts w:ascii="Cambria Math" w:hAnsi="Cambria Math"/>
                  <w:sz w:val="20"/>
                </w:rPr>
                <m:t>1</m:t>
              </m:r>
            </m:den>
          </m:f>
          <m:r>
            <w:rPr>
              <w:rFonts w:ascii="Cambria Math" w:hAnsi="Cambria Math"/>
              <w:sz w:val="20"/>
            </w:rPr>
            <m:t>*</m:t>
          </m:r>
          <m:f>
            <m:fPr>
              <m:ctrlPr>
                <w:rPr>
                  <w:rFonts w:ascii="Cambria Math" w:hAnsi="Cambria Math"/>
                  <w:i/>
                  <w:sz w:val="20"/>
                </w:rPr>
              </m:ctrlPr>
            </m:fPr>
            <m:num>
              <m:r>
                <w:rPr>
                  <w:rFonts w:ascii="Cambria Math" w:hAnsi="Cambria Math"/>
                  <w:sz w:val="20"/>
                </w:rPr>
                <m:t>176.1g</m:t>
              </m:r>
            </m:num>
            <m:den>
              <m:r>
                <w:rPr>
                  <w:rFonts w:ascii="Cambria Math" w:hAnsi="Cambria Math"/>
                  <w:sz w:val="20"/>
                </w:rPr>
                <m:t>mol</m:t>
              </m:r>
            </m:den>
          </m:f>
          <m:r>
            <w:rPr>
              <w:rFonts w:ascii="Cambria Math" w:hAnsi="Cambria Math"/>
              <w:sz w:val="20"/>
            </w:rPr>
            <m:t>=0.0171g</m:t>
          </m:r>
        </m:oMath>
      </m:oMathPara>
    </w:p>
    <w:p w:rsidR="006C4DDA" w:rsidRPr="00471FD0" w:rsidRDefault="006C4DDA" w:rsidP="00471FD0">
      <w:pPr>
        <w:pStyle w:val="ListParagraph"/>
        <w:ind w:left="1440"/>
        <w:rPr>
          <w:rFonts w:eastAsiaTheme="minorEastAsia"/>
          <w:sz w:val="20"/>
        </w:rPr>
      </w:pPr>
    </w:p>
    <w:p w:rsidR="006C4DDA" w:rsidRDefault="006C4DDA" w:rsidP="006C4DDA">
      <w:pPr>
        <w:pStyle w:val="ListParagraph"/>
      </w:pPr>
      <w:r>
        <w:t>From the dilution factor for trial 1</w:t>
      </w:r>
    </w:p>
    <w:p w:rsidR="006C4DDA" w:rsidRDefault="006C4DDA" w:rsidP="006C4DDA">
      <w:pPr>
        <w:pStyle w:val="ListParagraph"/>
        <w:ind w:left="1440"/>
      </w:pPr>
    </w:p>
    <w:p w:rsidR="006C4DDA" w:rsidRPr="006C4DDA" w:rsidRDefault="006C4DDA" w:rsidP="006C4DDA">
      <w:pPr>
        <w:pStyle w:val="ListParagraph"/>
        <w:ind w:left="1440"/>
        <w:rPr>
          <w:rFonts w:eastAsiaTheme="minorEastAsia"/>
          <w:sz w:val="20"/>
        </w:rPr>
      </w:pPr>
      <m:oMathPara>
        <m:oMathParaPr>
          <m:jc m:val="left"/>
        </m:oMathParaPr>
        <m:oMath>
          <m:r>
            <w:rPr>
              <w:rFonts w:ascii="Cambria Math" w:hAnsi="Cambria Math"/>
              <w:sz w:val="20"/>
            </w:rPr>
            <m:t>mass acid in stock solution</m:t>
          </m:r>
          <m:r>
            <w:rPr>
              <w:rFonts w:ascii="Cambria Math" w:hAnsi="Cambria Math"/>
              <w:sz w:val="20"/>
            </w:rPr>
            <m:t>=</m:t>
          </m:r>
          <m:f>
            <m:fPr>
              <m:ctrlPr>
                <w:rPr>
                  <w:rFonts w:ascii="Cambria Math" w:hAnsi="Cambria Math"/>
                  <w:i/>
                  <w:sz w:val="20"/>
                </w:rPr>
              </m:ctrlPr>
            </m:fPr>
            <m:num>
              <m:r>
                <w:rPr>
                  <w:rFonts w:ascii="Cambria Math" w:hAnsi="Cambria Math"/>
                  <w:sz w:val="20"/>
                </w:rPr>
                <m:t>250mL stock</m:t>
              </m:r>
            </m:num>
            <m:den>
              <m:r>
                <w:rPr>
                  <w:rFonts w:ascii="Cambria Math" w:hAnsi="Cambria Math"/>
                  <w:sz w:val="20"/>
                </w:rPr>
                <m:t>1</m:t>
              </m:r>
            </m:den>
          </m:f>
          <m:r>
            <w:rPr>
              <w:rFonts w:ascii="Cambria Math" w:hAnsi="Cambria Math"/>
              <w:sz w:val="20"/>
            </w:rPr>
            <m:t>*</m:t>
          </m:r>
          <m:f>
            <m:fPr>
              <m:ctrlPr>
                <w:rPr>
                  <w:rFonts w:ascii="Cambria Math" w:hAnsi="Cambria Math"/>
                  <w:i/>
                  <w:sz w:val="20"/>
                </w:rPr>
              </m:ctrlPr>
            </m:fPr>
            <m:num>
              <m:r>
                <w:rPr>
                  <w:rFonts w:ascii="Cambria Math" w:hAnsi="Cambria Math"/>
                  <w:sz w:val="20"/>
                </w:rPr>
                <m:t>0.0171g acid</m:t>
              </m:r>
            </m:num>
            <m:den>
              <m:r>
                <w:rPr>
                  <w:rFonts w:ascii="Cambria Math" w:hAnsi="Cambria Math"/>
                  <w:sz w:val="20"/>
                </w:rPr>
                <m:t>10.0mL stock</m:t>
              </m:r>
            </m:den>
          </m:f>
          <m:r>
            <w:rPr>
              <w:rFonts w:ascii="Cambria Math" w:hAnsi="Cambria Math"/>
              <w:sz w:val="20"/>
            </w:rPr>
            <m:t>*</m:t>
          </m:r>
          <m:f>
            <m:fPr>
              <m:ctrlPr>
                <w:rPr>
                  <w:rFonts w:ascii="Cambria Math" w:hAnsi="Cambria Math"/>
                  <w:i/>
                  <w:sz w:val="20"/>
                </w:rPr>
              </m:ctrlPr>
            </m:fPr>
            <m:num>
              <m:r>
                <w:rPr>
                  <w:rFonts w:ascii="Cambria Math" w:hAnsi="Cambria Math"/>
                  <w:sz w:val="20"/>
                </w:rPr>
                <m:t>1000 mg</m:t>
              </m:r>
            </m:num>
            <m:den>
              <m:r>
                <w:rPr>
                  <w:rFonts w:ascii="Cambria Math" w:hAnsi="Cambria Math"/>
                  <w:sz w:val="20"/>
                </w:rPr>
                <m:t>1 g</m:t>
              </m:r>
            </m:den>
          </m:f>
          <m:r>
            <w:rPr>
              <w:rFonts w:ascii="Cambria Math" w:hAnsi="Cambria Math"/>
              <w:sz w:val="20"/>
            </w:rPr>
            <m:t>=427mg</m:t>
          </m:r>
        </m:oMath>
      </m:oMathPara>
    </w:p>
    <w:p w:rsidR="006C4DDA" w:rsidRPr="006C4DDA" w:rsidRDefault="006C4DDA" w:rsidP="006C4DDA">
      <w:pPr>
        <w:pStyle w:val="ListParagraph"/>
        <w:ind w:left="1440"/>
        <w:rPr>
          <w:rFonts w:eastAsiaTheme="minorEastAsia"/>
          <w:sz w:val="20"/>
        </w:rPr>
      </w:pPr>
    </w:p>
    <w:p w:rsidR="006C4DDA" w:rsidRDefault="006C4DDA" w:rsidP="006C4DDA">
      <w:pPr>
        <w:pStyle w:val="ListParagraph"/>
      </w:pPr>
      <w:r>
        <w:t xml:space="preserve">From the sample preparation (1 tablet </w:t>
      </w:r>
      <w:r>
        <w:sym w:font="Wingdings" w:char="F0E0"/>
      </w:r>
      <w:r>
        <w:t xml:space="preserve"> 250mL stock solution), for trial 1 </w:t>
      </w:r>
    </w:p>
    <w:p w:rsidR="006C4DDA" w:rsidRDefault="006C4DDA" w:rsidP="006C4DDA">
      <w:pPr>
        <w:pStyle w:val="ListParagraph"/>
        <w:ind w:left="1440"/>
      </w:pPr>
    </w:p>
    <w:p w:rsidR="006C4DDA" w:rsidRPr="00471FD0" w:rsidRDefault="006C4DDA" w:rsidP="006C4DDA">
      <w:pPr>
        <w:pStyle w:val="ListParagraph"/>
        <w:ind w:left="1440"/>
        <w:rPr>
          <w:rFonts w:eastAsiaTheme="minorEastAsia"/>
          <w:sz w:val="20"/>
        </w:rPr>
      </w:pPr>
      <m:oMathPara>
        <m:oMathParaPr>
          <m:jc m:val="left"/>
        </m:oMathParaPr>
        <m:oMath>
          <m:r>
            <w:rPr>
              <w:rFonts w:ascii="Cambria Math" w:hAnsi="Cambria Math"/>
              <w:sz w:val="20"/>
            </w:rPr>
            <m:t>mass acid in 1 tablet=mass of acid in stock solution=427mg</m:t>
          </m:r>
        </m:oMath>
      </m:oMathPara>
    </w:p>
    <w:p w:rsidR="006C4DDA" w:rsidRDefault="006C4DDA" w:rsidP="006C4DDA">
      <w:pPr>
        <w:pStyle w:val="ListParagraph"/>
      </w:pPr>
    </w:p>
    <w:p w:rsidR="006C4DDA" w:rsidRDefault="006C4DDA" w:rsidP="006C4DDA">
      <w:pPr>
        <w:pStyle w:val="ListParagraph"/>
      </w:pPr>
      <w:r>
        <w:t>Combining all those steps gives this overall conversion for trial 1</w:t>
      </w:r>
    </w:p>
    <w:p w:rsidR="006C4DDA" w:rsidRDefault="006C4DDA" w:rsidP="006C4DDA">
      <w:pPr>
        <w:pStyle w:val="ListParagraph"/>
        <w:ind w:left="1440"/>
      </w:pPr>
    </w:p>
    <w:p w:rsidR="006C4DDA" w:rsidRPr="006C4DDA" w:rsidRDefault="006C4DDA" w:rsidP="006C4DDA">
      <w:pPr>
        <w:pStyle w:val="ListParagraph"/>
        <w:ind w:left="1440"/>
        <w:rPr>
          <w:rFonts w:eastAsiaTheme="minorEastAsia"/>
          <w:sz w:val="20"/>
        </w:rPr>
      </w:pPr>
      <m:oMathPara>
        <m:oMathParaPr>
          <m:jc m:val="left"/>
        </m:oMathParaPr>
        <m:oMath>
          <m:f>
            <m:fPr>
              <m:ctrlPr>
                <w:rPr>
                  <w:rFonts w:ascii="Cambria Math" w:hAnsi="Cambria Math"/>
                  <w:i/>
                  <w:sz w:val="20"/>
                </w:rPr>
              </m:ctrlPr>
            </m:fPr>
            <m:num>
              <m:r>
                <w:rPr>
                  <w:rFonts w:ascii="Cambria Math" w:hAnsi="Cambria Math"/>
                  <w:sz w:val="20"/>
                </w:rPr>
                <m:t xml:space="preserve">0.02620L </m:t>
              </m:r>
              <m:sSub>
                <m:sSubPr>
                  <m:ctrlPr>
                    <w:rPr>
                      <w:rFonts w:ascii="Cambria Math" w:hAnsi="Cambria Math"/>
                      <w:i/>
                      <w:sz w:val="20"/>
                    </w:rPr>
                  </m:ctrlPr>
                </m:sSubPr>
                <m:e>
                  <m:r>
                    <w:rPr>
                      <w:rFonts w:ascii="Cambria Math" w:hAnsi="Cambria Math"/>
                      <w:sz w:val="20"/>
                    </w:rPr>
                    <m:t>I</m:t>
                  </m:r>
                </m:e>
                <m:sub>
                  <m:r>
                    <w:rPr>
                      <w:rFonts w:ascii="Cambria Math" w:hAnsi="Cambria Math"/>
                      <w:sz w:val="20"/>
                    </w:rPr>
                    <m:t>2</m:t>
                  </m:r>
                </m:sub>
              </m:sSub>
            </m:num>
            <m:den>
              <m:r>
                <w:rPr>
                  <w:rFonts w:ascii="Cambria Math" w:hAnsi="Cambria Math"/>
                  <w:sz w:val="20"/>
                </w:rPr>
                <m:t>10.0mL AA</m:t>
              </m:r>
            </m:den>
          </m:f>
          <m:r>
            <w:rPr>
              <w:rFonts w:ascii="Cambria Math" w:hAnsi="Cambria Math"/>
              <w:sz w:val="20"/>
            </w:rPr>
            <m:t>*</m:t>
          </m:r>
          <m:f>
            <m:fPr>
              <m:ctrlPr>
                <w:rPr>
                  <w:rFonts w:ascii="Cambria Math" w:hAnsi="Cambria Math"/>
                  <w:i/>
                  <w:sz w:val="20"/>
                </w:rPr>
              </m:ctrlPr>
            </m:fPr>
            <m:num>
              <m:r>
                <w:rPr>
                  <w:rFonts w:ascii="Cambria Math" w:hAnsi="Cambria Math"/>
                  <w:sz w:val="20"/>
                </w:rPr>
                <m:t xml:space="preserve">0.0037mol </m:t>
              </m:r>
              <m:sSub>
                <m:sSubPr>
                  <m:ctrlPr>
                    <w:rPr>
                      <w:rFonts w:ascii="Cambria Math" w:hAnsi="Cambria Math"/>
                      <w:i/>
                      <w:sz w:val="20"/>
                    </w:rPr>
                  </m:ctrlPr>
                </m:sSubPr>
                <m:e>
                  <m:r>
                    <w:rPr>
                      <w:rFonts w:ascii="Cambria Math" w:hAnsi="Cambria Math"/>
                      <w:sz w:val="20"/>
                    </w:rPr>
                    <m:t>I</m:t>
                  </m:r>
                </m:e>
                <m:sub>
                  <m:r>
                    <w:rPr>
                      <w:rFonts w:ascii="Cambria Math" w:hAnsi="Cambria Math"/>
                      <w:sz w:val="20"/>
                    </w:rPr>
                    <m:t>2</m:t>
                  </m:r>
                </m:sub>
              </m:sSub>
            </m:num>
            <m:den>
              <m:r>
                <w:rPr>
                  <w:rFonts w:ascii="Cambria Math" w:hAnsi="Cambria Math"/>
                  <w:sz w:val="20"/>
                </w:rPr>
                <m:t xml:space="preserve">1 L </m:t>
              </m:r>
              <m:sSub>
                <m:sSubPr>
                  <m:ctrlPr>
                    <w:rPr>
                      <w:rFonts w:ascii="Cambria Math" w:hAnsi="Cambria Math"/>
                      <w:i/>
                      <w:sz w:val="20"/>
                    </w:rPr>
                  </m:ctrlPr>
                </m:sSubPr>
                <m:e>
                  <m:r>
                    <w:rPr>
                      <w:rFonts w:ascii="Cambria Math" w:hAnsi="Cambria Math"/>
                      <w:sz w:val="20"/>
                    </w:rPr>
                    <m:t>I</m:t>
                  </m:r>
                </m:e>
                <m:sub>
                  <m:r>
                    <w:rPr>
                      <w:rFonts w:ascii="Cambria Math" w:hAnsi="Cambria Math"/>
                      <w:sz w:val="20"/>
                    </w:rPr>
                    <m:t>2</m:t>
                  </m:r>
                </m:sub>
              </m:sSub>
            </m:den>
          </m:f>
          <m:r>
            <w:rPr>
              <w:rFonts w:ascii="Cambria Math" w:hAnsi="Cambria Math"/>
              <w:sz w:val="20"/>
            </w:rPr>
            <m:t>*</m:t>
          </m:r>
          <m:f>
            <m:fPr>
              <m:ctrlPr>
                <w:rPr>
                  <w:rFonts w:ascii="Cambria Math" w:hAnsi="Cambria Math"/>
                  <w:i/>
                  <w:sz w:val="20"/>
                </w:rPr>
              </m:ctrlPr>
            </m:fPr>
            <m:num>
              <m:r>
                <w:rPr>
                  <w:rFonts w:ascii="Cambria Math" w:hAnsi="Cambria Math"/>
                  <w:sz w:val="20"/>
                </w:rPr>
                <m:t>1 mol AA</m:t>
              </m:r>
            </m:num>
            <m:den>
              <m:r>
                <w:rPr>
                  <w:rFonts w:ascii="Cambria Math" w:hAnsi="Cambria Math"/>
                  <w:sz w:val="20"/>
                </w:rPr>
                <m:t xml:space="preserve">1 mol </m:t>
              </m:r>
              <m:sSub>
                <m:sSubPr>
                  <m:ctrlPr>
                    <w:rPr>
                      <w:rFonts w:ascii="Cambria Math" w:hAnsi="Cambria Math"/>
                      <w:i/>
                      <w:sz w:val="20"/>
                    </w:rPr>
                  </m:ctrlPr>
                </m:sSubPr>
                <m:e>
                  <m:r>
                    <w:rPr>
                      <w:rFonts w:ascii="Cambria Math" w:hAnsi="Cambria Math"/>
                      <w:sz w:val="20"/>
                    </w:rPr>
                    <m:t>I</m:t>
                  </m:r>
                </m:e>
                <m:sub>
                  <m:r>
                    <w:rPr>
                      <w:rFonts w:ascii="Cambria Math" w:hAnsi="Cambria Math"/>
                      <w:sz w:val="20"/>
                    </w:rPr>
                    <m:t>2</m:t>
                  </m:r>
                </m:sub>
              </m:sSub>
            </m:den>
          </m:f>
          <m:r>
            <w:rPr>
              <w:rFonts w:ascii="Cambria Math" w:hAnsi="Cambria Math"/>
              <w:sz w:val="20"/>
            </w:rPr>
            <m:t>*</m:t>
          </m:r>
          <m:f>
            <m:fPr>
              <m:ctrlPr>
                <w:rPr>
                  <w:rFonts w:ascii="Cambria Math" w:hAnsi="Cambria Math"/>
                  <w:i/>
                  <w:sz w:val="20"/>
                </w:rPr>
              </m:ctrlPr>
            </m:fPr>
            <m:num>
              <m:r>
                <w:rPr>
                  <w:rFonts w:ascii="Cambria Math" w:hAnsi="Cambria Math"/>
                  <w:sz w:val="20"/>
                </w:rPr>
                <m:t>176.1g AA</m:t>
              </m:r>
            </m:num>
            <m:den>
              <m:r>
                <w:rPr>
                  <w:rFonts w:ascii="Cambria Math" w:hAnsi="Cambria Math"/>
                  <w:sz w:val="20"/>
                </w:rPr>
                <m:t>1 mol AA</m:t>
              </m:r>
            </m:den>
          </m:f>
          <m:r>
            <w:rPr>
              <w:rFonts w:ascii="Cambria Math" w:hAnsi="Cambria Math"/>
              <w:sz w:val="20"/>
            </w:rPr>
            <m:t>*</m:t>
          </m:r>
          <m:f>
            <m:fPr>
              <m:ctrlPr>
                <w:rPr>
                  <w:rFonts w:ascii="Cambria Math" w:hAnsi="Cambria Math"/>
                  <w:i/>
                  <w:sz w:val="20"/>
                </w:rPr>
              </m:ctrlPr>
            </m:fPr>
            <m:num>
              <m:r>
                <w:rPr>
                  <w:rFonts w:ascii="Cambria Math" w:hAnsi="Cambria Math"/>
                  <w:sz w:val="20"/>
                </w:rPr>
                <m:t>1000mg</m:t>
              </m:r>
            </m:num>
            <m:den>
              <m:r>
                <w:rPr>
                  <w:rFonts w:ascii="Cambria Math" w:hAnsi="Cambria Math"/>
                  <w:sz w:val="20"/>
                </w:rPr>
                <m:t>g</m:t>
              </m:r>
            </m:den>
          </m:f>
          <m:r>
            <w:rPr>
              <w:rFonts w:ascii="Cambria Math" w:hAnsi="Cambria Math"/>
              <w:sz w:val="20"/>
            </w:rPr>
            <m:t>*</m:t>
          </m:r>
          <m:f>
            <m:fPr>
              <m:ctrlPr>
                <w:rPr>
                  <w:rFonts w:ascii="Cambria Math" w:hAnsi="Cambria Math"/>
                  <w:i/>
                  <w:sz w:val="20"/>
                </w:rPr>
              </m:ctrlPr>
            </m:fPr>
            <m:num>
              <m:r>
                <w:rPr>
                  <w:rFonts w:ascii="Cambria Math" w:hAnsi="Cambria Math"/>
                  <w:sz w:val="20"/>
                </w:rPr>
                <m:t>250mL AA</m:t>
              </m:r>
            </m:num>
            <m:den>
              <m:r>
                <w:rPr>
                  <w:rFonts w:ascii="Cambria Math" w:hAnsi="Cambria Math"/>
                  <w:sz w:val="20"/>
                </w:rPr>
                <m:t>1 tablet</m:t>
              </m:r>
            </m:den>
          </m:f>
          <m:r>
            <w:rPr>
              <w:rFonts w:ascii="Cambria Math" w:hAnsi="Cambria Math"/>
              <w:sz w:val="20"/>
            </w:rPr>
            <m:t>=427</m:t>
          </m:r>
          <m:r>
            <w:rPr>
              <w:rFonts w:ascii="Cambria Math" w:hAnsi="Cambria Math"/>
              <w:sz w:val="20"/>
            </w:rPr>
            <m:t xml:space="preserve"> </m:t>
          </m:r>
          <m:f>
            <m:fPr>
              <m:ctrlPr>
                <w:rPr>
                  <w:rFonts w:ascii="Cambria Math" w:hAnsi="Cambria Math"/>
                  <w:i/>
                  <w:sz w:val="20"/>
                </w:rPr>
              </m:ctrlPr>
            </m:fPr>
            <m:num>
              <m:r>
                <w:rPr>
                  <w:rFonts w:ascii="Cambria Math" w:hAnsi="Cambria Math"/>
                  <w:sz w:val="20"/>
                </w:rPr>
                <m:t>mg AA</m:t>
              </m:r>
            </m:num>
            <m:den>
              <m:r>
                <w:rPr>
                  <w:rFonts w:ascii="Cambria Math" w:hAnsi="Cambria Math"/>
                  <w:sz w:val="20"/>
                </w:rPr>
                <m:t>tablet</m:t>
              </m:r>
            </m:den>
          </m:f>
        </m:oMath>
      </m:oMathPara>
    </w:p>
    <w:p w:rsidR="006C4DDA" w:rsidRPr="006C4DDA" w:rsidRDefault="006C4DDA" w:rsidP="006C4DDA">
      <w:pPr>
        <w:pStyle w:val="ListParagraph"/>
        <w:ind w:left="1440"/>
        <w:rPr>
          <w:rFonts w:eastAsiaTheme="minorEastAsia"/>
          <w:sz w:val="20"/>
        </w:rPr>
      </w:pPr>
    </w:p>
    <w:p w:rsidR="006C4DDA" w:rsidRDefault="006C4DDA" w:rsidP="006C4DDA">
      <w:pPr>
        <w:pStyle w:val="ListParagraph"/>
      </w:pPr>
      <w:r>
        <w:t xml:space="preserve">So that for trials 2 and 3, we can simplify the process to </w:t>
      </w:r>
    </w:p>
    <w:p w:rsidR="006C4DDA" w:rsidRPr="00471FD0" w:rsidRDefault="006C4DDA" w:rsidP="006C4DDA">
      <w:pPr>
        <w:pStyle w:val="ListParagraph"/>
        <w:ind w:left="1440"/>
        <w:rPr>
          <w:rFonts w:eastAsiaTheme="minorEastAsia"/>
          <w:sz w:val="20"/>
        </w:rPr>
      </w:pPr>
    </w:p>
    <w:p w:rsidR="00471FD0" w:rsidRPr="00C30FAA" w:rsidRDefault="00C30FAA" w:rsidP="00471FD0">
      <w:pPr>
        <w:pStyle w:val="ListParagraph"/>
        <w:ind w:left="1440"/>
        <w:rPr>
          <w:rFonts w:eastAsiaTheme="minorEastAsia"/>
          <w:sz w:val="20"/>
        </w:rPr>
      </w:pPr>
      <m:oMathPara>
        <m:oMathParaPr>
          <m:jc m:val="left"/>
        </m:oMathParaPr>
        <m:oMath>
          <m:r>
            <w:rPr>
              <w:rFonts w:ascii="Cambria Math" w:hAnsi="Cambria Math"/>
              <w:sz w:val="20"/>
            </w:rPr>
            <m:t>___</m:t>
          </m:r>
          <m:r>
            <w:rPr>
              <w:rFonts w:ascii="Cambria Math" w:hAnsi="Cambria Math"/>
              <w:sz w:val="20"/>
            </w:rPr>
            <m:t xml:space="preserve">vol </m:t>
          </m:r>
          <m:sSub>
            <m:sSubPr>
              <m:ctrlPr>
                <w:rPr>
                  <w:rFonts w:ascii="Cambria Math" w:hAnsi="Cambria Math"/>
                  <w:i/>
                  <w:sz w:val="20"/>
                </w:rPr>
              </m:ctrlPr>
            </m:sSubPr>
            <m:e>
              <m:r>
                <w:rPr>
                  <w:rFonts w:ascii="Cambria Math" w:hAnsi="Cambria Math"/>
                  <w:sz w:val="20"/>
                </w:rPr>
                <m:t>I</m:t>
              </m:r>
            </m:e>
            <m:sub>
              <m:r>
                <w:rPr>
                  <w:rFonts w:ascii="Cambria Math" w:hAnsi="Cambria Math"/>
                  <w:sz w:val="20"/>
                </w:rPr>
                <m:t>2</m:t>
              </m:r>
            </m:sub>
          </m:sSub>
          <m:d>
            <m:dPr>
              <m:ctrlPr>
                <w:rPr>
                  <w:rFonts w:ascii="Cambria Math" w:hAnsi="Cambria Math"/>
                  <w:i/>
                  <w:sz w:val="20"/>
                </w:rPr>
              </m:ctrlPr>
            </m:dPr>
            <m:e>
              <m:r>
                <w:rPr>
                  <w:rFonts w:ascii="Cambria Math" w:hAnsi="Cambria Math"/>
                  <w:sz w:val="20"/>
                </w:rPr>
                <m:t>L</m:t>
              </m:r>
            </m:e>
          </m:d>
          <m:r>
            <w:rPr>
              <w:rFonts w:ascii="Cambria Math" w:hAnsi="Cambria Math"/>
              <w:sz w:val="20"/>
            </w:rPr>
            <m:t xml:space="preserve">* </m:t>
          </m:r>
          <m:r>
            <w:rPr>
              <w:rFonts w:ascii="Cambria Math" w:hAnsi="Cambria Math"/>
              <w:sz w:val="20"/>
            </w:rPr>
            <m:t>3.7*176.1*25</m:t>
          </m:r>
          <m:r>
            <w:rPr>
              <w:rFonts w:ascii="Cambria Math" w:hAnsi="Cambria Math"/>
              <w:sz w:val="20"/>
            </w:rPr>
            <m:t>=</m:t>
          </m:r>
          <m:r>
            <w:rPr>
              <w:rFonts w:ascii="Cambria Math" w:hAnsi="Cambria Math"/>
              <w:sz w:val="20"/>
            </w:rPr>
            <m:t xml:space="preserve">___ </m:t>
          </m:r>
          <m:f>
            <m:fPr>
              <m:ctrlPr>
                <w:rPr>
                  <w:rFonts w:ascii="Cambria Math" w:hAnsi="Cambria Math"/>
                  <w:i/>
                  <w:sz w:val="20"/>
                </w:rPr>
              </m:ctrlPr>
            </m:fPr>
            <m:num>
              <m:r>
                <w:rPr>
                  <w:rFonts w:ascii="Cambria Math" w:hAnsi="Cambria Math"/>
                  <w:sz w:val="20"/>
                </w:rPr>
                <m:t>mg AA</m:t>
              </m:r>
            </m:num>
            <m:den>
              <m:r>
                <w:rPr>
                  <w:rFonts w:ascii="Cambria Math" w:hAnsi="Cambria Math"/>
                  <w:sz w:val="20"/>
                </w:rPr>
                <m:t>tablet</m:t>
              </m:r>
            </m:den>
          </m:f>
        </m:oMath>
      </m:oMathPara>
    </w:p>
    <w:p w:rsidR="00AC16AE" w:rsidRDefault="00AC16AE" w:rsidP="00AC16AE">
      <w:pPr>
        <w:pStyle w:val="Caption"/>
        <w:keepNext/>
        <w:ind w:left="720"/>
      </w:pPr>
      <w:bookmarkStart w:id="14" w:name="_Toc57126768"/>
      <w:r>
        <w:t xml:space="preserve">Table </w:t>
      </w:r>
      <w:r>
        <w:fldChar w:fldCharType="begin"/>
      </w:r>
      <w:r>
        <w:instrText xml:space="preserve"> SEQ Table \* ARABIC </w:instrText>
      </w:r>
      <w:r>
        <w:fldChar w:fldCharType="separate"/>
      </w:r>
      <w:r w:rsidR="00BD68F2">
        <w:rPr>
          <w:noProof/>
        </w:rPr>
        <w:t>4</w:t>
      </w:r>
      <w:r>
        <w:fldChar w:fldCharType="end"/>
      </w:r>
      <w:r>
        <w:t>: Results - mg  Vitamin C per tablet</w:t>
      </w:r>
      <w:bookmarkEnd w:id="14"/>
    </w:p>
    <w:tbl>
      <w:tblPr>
        <w:tblStyle w:val="ListTable3"/>
        <w:tblW w:w="0" w:type="auto"/>
        <w:tblInd w:w="607" w:type="dxa"/>
        <w:tblLook w:val="04A0" w:firstRow="1" w:lastRow="0" w:firstColumn="1" w:lastColumn="0" w:noHBand="0" w:noVBand="1"/>
      </w:tblPr>
      <w:tblGrid>
        <w:gridCol w:w="2337"/>
        <w:gridCol w:w="808"/>
        <w:gridCol w:w="810"/>
        <w:gridCol w:w="810"/>
        <w:gridCol w:w="1193"/>
      </w:tblGrid>
      <w:tr w:rsidR="00C30FAA" w:rsidTr="00C30FAA">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37" w:type="dxa"/>
          </w:tcPr>
          <w:p w:rsidR="00C30FAA" w:rsidRDefault="00C30FAA" w:rsidP="00C30FAA">
            <w:pPr>
              <w:rPr>
                <w:rFonts w:eastAsiaTheme="minorEastAsia"/>
                <w:sz w:val="20"/>
              </w:rPr>
            </w:pPr>
          </w:p>
        </w:tc>
        <w:tc>
          <w:tcPr>
            <w:tcW w:w="808" w:type="dxa"/>
          </w:tcPr>
          <w:p w:rsidR="00C30FAA" w:rsidRDefault="00C30FAA" w:rsidP="00C30FAA">
            <w:pPr>
              <w:cnfStyle w:val="100000000000" w:firstRow="1" w:lastRow="0" w:firstColumn="0" w:lastColumn="0" w:oddVBand="0" w:evenVBand="0" w:oddHBand="0" w:evenHBand="0" w:firstRowFirstColumn="0" w:firstRowLastColumn="0" w:lastRowFirstColumn="0" w:lastRowLastColumn="0"/>
              <w:rPr>
                <w:rFonts w:eastAsiaTheme="minorEastAsia"/>
                <w:sz w:val="20"/>
              </w:rPr>
            </w:pPr>
            <w:r>
              <w:rPr>
                <w:rFonts w:eastAsiaTheme="minorEastAsia"/>
                <w:sz w:val="20"/>
              </w:rPr>
              <w:t>Trial 1</w:t>
            </w:r>
          </w:p>
        </w:tc>
        <w:tc>
          <w:tcPr>
            <w:tcW w:w="810" w:type="dxa"/>
          </w:tcPr>
          <w:p w:rsidR="00C30FAA" w:rsidRDefault="00C30FAA" w:rsidP="00C30FAA">
            <w:pPr>
              <w:cnfStyle w:val="100000000000" w:firstRow="1" w:lastRow="0" w:firstColumn="0" w:lastColumn="0" w:oddVBand="0" w:evenVBand="0" w:oddHBand="0" w:evenHBand="0" w:firstRowFirstColumn="0" w:firstRowLastColumn="0" w:lastRowFirstColumn="0" w:lastRowLastColumn="0"/>
              <w:rPr>
                <w:rFonts w:eastAsiaTheme="minorEastAsia"/>
                <w:sz w:val="20"/>
              </w:rPr>
            </w:pPr>
            <w:r>
              <w:rPr>
                <w:rFonts w:eastAsiaTheme="minorEastAsia"/>
                <w:sz w:val="20"/>
              </w:rPr>
              <w:t>Trial 2</w:t>
            </w:r>
          </w:p>
        </w:tc>
        <w:tc>
          <w:tcPr>
            <w:tcW w:w="810" w:type="dxa"/>
          </w:tcPr>
          <w:p w:rsidR="00C30FAA" w:rsidRDefault="00C30FAA" w:rsidP="00C30FAA">
            <w:pPr>
              <w:cnfStyle w:val="100000000000" w:firstRow="1" w:lastRow="0" w:firstColumn="0" w:lastColumn="0" w:oddVBand="0" w:evenVBand="0" w:oddHBand="0" w:evenHBand="0" w:firstRowFirstColumn="0" w:firstRowLastColumn="0" w:lastRowFirstColumn="0" w:lastRowLastColumn="0"/>
              <w:rPr>
                <w:rFonts w:eastAsiaTheme="minorEastAsia"/>
                <w:sz w:val="20"/>
              </w:rPr>
            </w:pPr>
            <w:r>
              <w:rPr>
                <w:rFonts w:eastAsiaTheme="minorEastAsia"/>
                <w:sz w:val="20"/>
              </w:rPr>
              <w:t>Trial 3</w:t>
            </w:r>
          </w:p>
        </w:tc>
        <w:tc>
          <w:tcPr>
            <w:tcW w:w="1193" w:type="dxa"/>
          </w:tcPr>
          <w:p w:rsidR="00C30FAA" w:rsidRDefault="00C30FAA" w:rsidP="00C30FAA">
            <w:pPr>
              <w:cnfStyle w:val="100000000000" w:firstRow="1" w:lastRow="0" w:firstColumn="0" w:lastColumn="0" w:oddVBand="0" w:evenVBand="0" w:oddHBand="0" w:evenHBand="0" w:firstRowFirstColumn="0" w:firstRowLastColumn="0" w:lastRowFirstColumn="0" w:lastRowLastColumn="0"/>
              <w:rPr>
                <w:rFonts w:eastAsiaTheme="minorEastAsia"/>
                <w:sz w:val="20"/>
              </w:rPr>
            </w:pPr>
            <w:r>
              <w:rPr>
                <w:rFonts w:eastAsiaTheme="minorEastAsia"/>
                <w:sz w:val="20"/>
              </w:rPr>
              <w:t>Average</w:t>
            </w:r>
          </w:p>
        </w:tc>
      </w:tr>
      <w:tr w:rsidR="00C30FAA" w:rsidTr="00C30F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7" w:type="dxa"/>
          </w:tcPr>
          <w:p w:rsidR="00C30FAA" w:rsidRDefault="00C30FAA" w:rsidP="00C30FAA">
            <w:pPr>
              <w:rPr>
                <w:rFonts w:eastAsiaTheme="minorEastAsia"/>
                <w:sz w:val="20"/>
              </w:rPr>
            </w:pPr>
            <w:r>
              <w:rPr>
                <w:rFonts w:eastAsiaTheme="minorEastAsia"/>
                <w:sz w:val="20"/>
              </w:rPr>
              <w:t>mg ascorbic acid / tablet</w:t>
            </w:r>
          </w:p>
        </w:tc>
        <w:tc>
          <w:tcPr>
            <w:tcW w:w="808" w:type="dxa"/>
          </w:tcPr>
          <w:p w:rsidR="00C30FAA" w:rsidRDefault="00C30FAA" w:rsidP="00C30FAA">
            <w:pPr>
              <w:jc w:val="center"/>
              <w:cnfStyle w:val="000000100000" w:firstRow="0" w:lastRow="0" w:firstColumn="0" w:lastColumn="0" w:oddVBand="0" w:evenVBand="0" w:oddHBand="1" w:evenHBand="0" w:firstRowFirstColumn="0" w:firstRowLastColumn="0" w:lastRowFirstColumn="0" w:lastRowLastColumn="0"/>
            </w:pPr>
            <w:r>
              <w:t>427</w:t>
            </w:r>
          </w:p>
        </w:tc>
        <w:tc>
          <w:tcPr>
            <w:tcW w:w="810" w:type="dxa"/>
          </w:tcPr>
          <w:p w:rsidR="00C30FAA" w:rsidRDefault="00C30FAA" w:rsidP="00C30FAA">
            <w:pPr>
              <w:jc w:val="center"/>
              <w:cnfStyle w:val="000000100000" w:firstRow="0" w:lastRow="0" w:firstColumn="0" w:lastColumn="0" w:oddVBand="0" w:evenVBand="0" w:oddHBand="1" w:evenHBand="0" w:firstRowFirstColumn="0" w:firstRowLastColumn="0" w:lastRowFirstColumn="0" w:lastRowLastColumn="0"/>
            </w:pPr>
            <w:r>
              <w:t>415</w:t>
            </w:r>
          </w:p>
        </w:tc>
        <w:tc>
          <w:tcPr>
            <w:tcW w:w="810" w:type="dxa"/>
          </w:tcPr>
          <w:p w:rsidR="00C30FAA" w:rsidRDefault="00C30FAA" w:rsidP="00C30FAA">
            <w:pPr>
              <w:jc w:val="center"/>
              <w:cnfStyle w:val="000000100000" w:firstRow="0" w:lastRow="0" w:firstColumn="0" w:lastColumn="0" w:oddVBand="0" w:evenVBand="0" w:oddHBand="1" w:evenHBand="0" w:firstRowFirstColumn="0" w:firstRowLastColumn="0" w:lastRowFirstColumn="0" w:lastRowLastColumn="0"/>
            </w:pPr>
            <w:r>
              <w:t>423</w:t>
            </w:r>
          </w:p>
        </w:tc>
        <w:tc>
          <w:tcPr>
            <w:tcW w:w="1193" w:type="dxa"/>
          </w:tcPr>
          <w:p w:rsidR="00C30FAA" w:rsidRDefault="00C30FAA" w:rsidP="00C30FAA">
            <w:pPr>
              <w:cnfStyle w:val="000000100000" w:firstRow="0" w:lastRow="0" w:firstColumn="0" w:lastColumn="0" w:oddVBand="0" w:evenVBand="0" w:oddHBand="1" w:evenHBand="0" w:firstRowFirstColumn="0" w:firstRowLastColumn="0" w:lastRowFirstColumn="0" w:lastRowLastColumn="0"/>
              <w:rPr>
                <w:rFonts w:eastAsiaTheme="minorEastAsia"/>
                <w:sz w:val="20"/>
              </w:rPr>
            </w:pPr>
            <w:r w:rsidRPr="00C30FAA">
              <w:rPr>
                <w:rFonts w:eastAsiaTheme="minorEastAsia"/>
                <w:color w:val="FF0000"/>
                <w:sz w:val="20"/>
              </w:rPr>
              <w:t>420 (2sf)</w:t>
            </w:r>
            <w:r>
              <w:rPr>
                <w:rFonts w:eastAsiaTheme="minorEastAsia"/>
                <w:color w:val="FF0000"/>
                <w:sz w:val="20"/>
              </w:rPr>
              <w:t>*</w:t>
            </w:r>
          </w:p>
        </w:tc>
      </w:tr>
    </w:tbl>
    <w:p w:rsidR="00C30FAA" w:rsidRDefault="00C30FAA" w:rsidP="00C30FAA">
      <w:pPr>
        <w:rPr>
          <w:rFonts w:eastAsiaTheme="minorEastAsia"/>
          <w:sz w:val="20"/>
        </w:rPr>
      </w:pPr>
    </w:p>
    <w:p w:rsidR="00C30FAA" w:rsidRPr="00C30FAA" w:rsidRDefault="00C30FAA" w:rsidP="00C30FAA">
      <w:pPr>
        <w:ind w:left="360"/>
        <w:rPr>
          <w:rFonts w:eastAsiaTheme="minorEastAsia"/>
          <w:sz w:val="20"/>
        </w:rPr>
      </w:pPr>
      <w:r w:rsidRPr="00C30FAA">
        <w:rPr>
          <w:rFonts w:eastAsiaTheme="minorEastAsia"/>
          <w:b/>
          <w:color w:val="FF0000"/>
          <w:sz w:val="20"/>
          <w:u w:val="single"/>
        </w:rPr>
        <w:t>*NOTE</w:t>
      </w:r>
      <w:r w:rsidRPr="00C30FAA">
        <w:rPr>
          <w:rFonts w:eastAsiaTheme="minorEastAsia"/>
          <w:b/>
          <w:sz w:val="20"/>
          <w:u w:val="single"/>
        </w:rPr>
        <w:t>:</w:t>
      </w:r>
      <w:r>
        <w:rPr>
          <w:rFonts w:eastAsiaTheme="minorEastAsia"/>
          <w:sz w:val="20"/>
        </w:rPr>
        <w:t xml:space="preserve">  The value 0.0037 has 2 sig figs.  Since the operations are all multiplication and division, the 2 sig figs in 0.0037 limits the final result to 2 sig figs.  To avoid </w:t>
      </w:r>
      <w:r w:rsidR="00CE2EE1">
        <w:rPr>
          <w:rFonts w:eastAsiaTheme="minorEastAsia"/>
          <w:sz w:val="20"/>
        </w:rPr>
        <w:t>rounding errors 1 extra sig fig</w:t>
      </w:r>
      <w:r>
        <w:rPr>
          <w:rFonts w:eastAsiaTheme="minorEastAsia"/>
          <w:sz w:val="20"/>
        </w:rPr>
        <w:t xml:space="preserve"> was carried through intermediate calculations. </w:t>
      </w:r>
    </w:p>
    <w:p w:rsidR="00471FD0" w:rsidRPr="00471FD0" w:rsidRDefault="00471FD0" w:rsidP="00471FD0">
      <w:pPr>
        <w:pStyle w:val="ListParagraph"/>
        <w:ind w:left="1440"/>
      </w:pPr>
    </w:p>
    <w:p w:rsidR="008D2E0C" w:rsidRDefault="008D2E0C" w:rsidP="008D2E0C">
      <w:pPr>
        <w:pStyle w:val="ListParagraph"/>
        <w:numPr>
          <w:ilvl w:val="0"/>
          <w:numId w:val="3"/>
        </w:numPr>
      </w:pPr>
      <w:r>
        <w:t>Calculate percent error</w:t>
      </w:r>
    </w:p>
    <w:p w:rsidR="008D2E0C" w:rsidRDefault="008D2E0C" w:rsidP="008D2E0C">
      <w:pPr>
        <w:pStyle w:val="ListParagraph"/>
      </w:pPr>
      <w:r>
        <w:t>I the manufacturers claim is true</w:t>
      </w:r>
      <w:sdt>
        <w:sdtPr>
          <w:id w:val="-799062897"/>
          <w:citation/>
        </w:sdtPr>
        <w:sdtContent>
          <w:r>
            <w:fldChar w:fldCharType="begin"/>
          </w:r>
          <w:r>
            <w:instrText xml:space="preserve"> CITATION Wam \l 1033 </w:instrText>
          </w:r>
          <w:r>
            <w:fldChar w:fldCharType="separate"/>
          </w:r>
          <w:r>
            <w:rPr>
              <w:noProof/>
            </w:rPr>
            <w:t xml:space="preserve"> </w:t>
          </w:r>
          <w:r w:rsidRPr="008D2E0C">
            <w:rPr>
              <w:noProof/>
            </w:rPr>
            <w:t>[2]</w:t>
          </w:r>
          <w:r>
            <w:fldChar w:fldCharType="end"/>
          </w:r>
        </w:sdtContent>
      </w:sdt>
      <w:r>
        <w:t>, then each tablet has 500mg of vitamin C in it.  If that is assumed to be the “true accepted value”, then for this experiment</w:t>
      </w:r>
    </w:p>
    <w:p w:rsidR="008D2E0C" w:rsidRDefault="008D2E0C" w:rsidP="008D2E0C">
      <w:pPr>
        <w:pStyle w:val="ListParagraph"/>
      </w:pPr>
    </w:p>
    <w:p w:rsidR="008D2E0C" w:rsidRPr="008D2E0C" w:rsidRDefault="008D2E0C" w:rsidP="008D2E0C">
      <w:pPr>
        <w:pStyle w:val="ListParagraph"/>
        <w:rPr>
          <w:rFonts w:eastAsiaTheme="minorEastAsia"/>
        </w:rPr>
      </w:pPr>
      <m:oMathPara>
        <m:oMathParaPr>
          <m:jc m:val="left"/>
        </m:oMathParaPr>
        <m:oMath>
          <m:r>
            <w:rPr>
              <w:rFonts w:ascii="Cambria Math" w:hAnsi="Cambria Math"/>
            </w:rPr>
            <m:t>%error</m:t>
          </m:r>
          <m:f>
            <m:fPr>
              <m:ctrlPr>
                <w:rPr>
                  <w:rFonts w:ascii="Cambria Math" w:hAnsi="Cambria Math"/>
                  <w:i/>
                </w:rPr>
              </m:ctrlPr>
            </m:fPr>
            <m:num>
              <m:r>
                <w:rPr>
                  <w:rFonts w:ascii="Cambria Math" w:hAnsi="Cambria Math"/>
                </w:rPr>
                <m:t>=|experimental-accepted|</m:t>
              </m:r>
            </m:num>
            <m:den>
              <m:r>
                <w:rPr>
                  <w:rFonts w:ascii="Cambria Math" w:hAnsi="Cambria Math"/>
                </w:rPr>
                <m:t>|accepted|</m:t>
              </m:r>
            </m:den>
          </m:f>
          <m:r>
            <w:rPr>
              <w:rFonts w:ascii="Cambria Math" w:hAnsi="Cambria Math"/>
            </w:rPr>
            <m:t>*100%=</m:t>
          </m:r>
          <m:f>
            <m:fPr>
              <m:ctrlPr>
                <w:rPr>
                  <w:rFonts w:ascii="Cambria Math" w:hAnsi="Cambria Math"/>
                  <w:i/>
                </w:rPr>
              </m:ctrlPr>
            </m:fPr>
            <m:num>
              <m:r>
                <w:rPr>
                  <w:rFonts w:ascii="Cambria Math" w:hAnsi="Cambria Math"/>
                </w:rPr>
                <m:t>=</m:t>
              </m:r>
              <m:d>
                <m:dPr>
                  <m:begChr m:val="|"/>
                  <m:endChr m:val="|"/>
                  <m:ctrlPr>
                    <w:rPr>
                      <w:rFonts w:ascii="Cambria Math" w:hAnsi="Cambria Math"/>
                      <w:i/>
                    </w:rPr>
                  </m:ctrlPr>
                </m:dPr>
                <m:e>
                  <m:r>
                    <w:rPr>
                      <w:rFonts w:ascii="Cambria Math" w:hAnsi="Cambria Math"/>
                    </w:rPr>
                    <m:t>420-500</m:t>
                  </m:r>
                </m:e>
              </m:d>
            </m:num>
            <m:den>
              <m:d>
                <m:dPr>
                  <m:begChr m:val="|"/>
                  <m:endChr m:val="|"/>
                  <m:ctrlPr>
                    <w:rPr>
                      <w:rFonts w:ascii="Cambria Math" w:hAnsi="Cambria Math"/>
                      <w:i/>
                    </w:rPr>
                  </m:ctrlPr>
                </m:dPr>
                <m:e>
                  <m:r>
                    <w:rPr>
                      <w:rFonts w:ascii="Cambria Math" w:hAnsi="Cambria Math"/>
                    </w:rPr>
                    <m:t>500</m:t>
                  </m:r>
                </m:e>
              </m:d>
            </m:den>
          </m:f>
          <m:r>
            <w:rPr>
              <w:rFonts w:ascii="Cambria Math" w:hAnsi="Cambria Math"/>
            </w:rPr>
            <m:t>*100%=</m:t>
          </m:r>
          <m:r>
            <m:rPr>
              <m:sty m:val="bi"/>
            </m:rPr>
            <w:rPr>
              <w:rFonts w:ascii="Cambria Math" w:hAnsi="Cambria Math"/>
              <w:color w:val="FF0000"/>
            </w:rPr>
            <m:t>16%</m:t>
          </m:r>
          <m:r>
            <w:rPr>
              <w:rFonts w:ascii="Cambria Math" w:hAnsi="Cambria Math"/>
            </w:rPr>
            <m:t xml:space="preserve"> </m:t>
          </m:r>
          <m:r>
            <w:rPr>
              <w:rFonts w:ascii="Cambria Math" w:hAnsi="Cambria Math"/>
            </w:rPr>
            <m:t xml:space="preserve"> </m:t>
          </m:r>
        </m:oMath>
      </m:oMathPara>
    </w:p>
    <w:p w:rsidR="008D2E0C" w:rsidRPr="008D2E0C" w:rsidRDefault="008D2E0C" w:rsidP="008D2E0C">
      <w:pPr>
        <w:pStyle w:val="ListParagraph"/>
      </w:pPr>
    </w:p>
    <w:p w:rsidR="003C0D07" w:rsidRDefault="003C0D07" w:rsidP="003C0D07">
      <w:pPr>
        <w:pStyle w:val="ListParagraph"/>
        <w:numPr>
          <w:ilvl w:val="0"/>
          <w:numId w:val="3"/>
        </w:numPr>
      </w:pPr>
      <w:r>
        <w:t>(a) Calculate the class average and standard deviation and comment on what the standard deviation means, (b) calculate the percent error for the average values compared to manufacturers specifications, (3) create a data table of the results.</w:t>
      </w:r>
    </w:p>
    <w:p w:rsidR="001F5D69" w:rsidRDefault="001F5D69" w:rsidP="001F5D69">
      <w:pPr>
        <w:pStyle w:val="ListParagraph"/>
      </w:pPr>
    </w:p>
    <w:p w:rsidR="003C0D07" w:rsidRDefault="003C0D07" w:rsidP="003C0D07">
      <w:pPr>
        <w:pStyle w:val="ListParagraph"/>
        <w:numPr>
          <w:ilvl w:val="0"/>
          <w:numId w:val="5"/>
        </w:numPr>
      </w:pPr>
      <w:r>
        <w:t>The mean +/- 1 standard deviation represents the range of values that 67% of the experiment result values lie within.</w:t>
      </w:r>
    </w:p>
    <w:p w:rsidR="003C0D07" w:rsidRDefault="003C0D07" w:rsidP="003C0D07">
      <w:pPr>
        <w:pStyle w:val="ListParagraph"/>
        <w:numPr>
          <w:ilvl w:val="0"/>
          <w:numId w:val="5"/>
        </w:numPr>
      </w:pPr>
      <w:r>
        <w:t xml:space="preserve">The class average for the </w:t>
      </w:r>
      <w:proofErr w:type="spellStart"/>
      <w:r>
        <w:t>Wampole</w:t>
      </w:r>
      <w:proofErr w:type="spellEnd"/>
      <w:r>
        <w:t xml:space="preserve"> supplements was 476.6 mg / tablet.  Assuming the tablets true value was 500.0mg, the error is then</w:t>
      </w:r>
    </w:p>
    <w:p w:rsidR="003C0D07" w:rsidRDefault="003C0D07" w:rsidP="003C0D07">
      <w:pPr>
        <w:pStyle w:val="ListParagraph"/>
        <w:ind w:left="1080"/>
      </w:pPr>
      <w:r>
        <w:lastRenderedPageBreak/>
        <w:t xml:space="preserve"> </w:t>
      </w:r>
    </w:p>
    <w:p w:rsidR="003C0D07" w:rsidRPr="003C0D07" w:rsidRDefault="003C0D07" w:rsidP="003C0D07">
      <w:pPr>
        <w:pStyle w:val="ListParagraph"/>
        <w:ind w:left="1080"/>
        <w:rPr>
          <w:rFonts w:eastAsiaTheme="minorEastAsia"/>
        </w:rPr>
      </w:pPr>
      <m:oMathPara>
        <m:oMathParaPr>
          <m:jc m:val="left"/>
        </m:oMathParaPr>
        <m:oMath>
          <m:r>
            <w:rPr>
              <w:rFonts w:ascii="Cambria Math" w:hAnsi="Cambria Math"/>
            </w:rPr>
            <m:t>%error</m:t>
          </m:r>
          <m:f>
            <m:fPr>
              <m:ctrlPr>
                <w:rPr>
                  <w:rFonts w:ascii="Cambria Math" w:hAnsi="Cambria Math"/>
                  <w:i/>
                </w:rPr>
              </m:ctrlPr>
            </m:fPr>
            <m:num>
              <m:r>
                <w:rPr>
                  <w:rFonts w:ascii="Cambria Math" w:hAnsi="Cambria Math"/>
                </w:rPr>
                <m:t>=|experimental-accepted|</m:t>
              </m:r>
            </m:num>
            <m:den>
              <m:r>
                <w:rPr>
                  <w:rFonts w:ascii="Cambria Math" w:hAnsi="Cambria Math"/>
                </w:rPr>
                <m:t>|accepted|</m:t>
              </m:r>
            </m:den>
          </m:f>
          <m:r>
            <w:rPr>
              <w:rFonts w:ascii="Cambria Math" w:hAnsi="Cambria Math"/>
            </w:rPr>
            <m:t>*100%=</m:t>
          </m:r>
          <m:f>
            <m:fPr>
              <m:ctrlPr>
                <w:rPr>
                  <w:rFonts w:ascii="Cambria Math" w:hAnsi="Cambria Math"/>
                  <w:i/>
                </w:rPr>
              </m:ctrlPr>
            </m:fPr>
            <m:num>
              <m:r>
                <w:rPr>
                  <w:rFonts w:ascii="Cambria Math" w:hAnsi="Cambria Math"/>
                </w:rPr>
                <m:t>=</m:t>
              </m:r>
              <m:d>
                <m:dPr>
                  <m:begChr m:val="|"/>
                  <m:endChr m:val="|"/>
                  <m:ctrlPr>
                    <w:rPr>
                      <w:rFonts w:ascii="Cambria Math" w:hAnsi="Cambria Math"/>
                      <w:i/>
                    </w:rPr>
                  </m:ctrlPr>
                </m:dPr>
                <m:e>
                  <m:r>
                    <w:rPr>
                      <w:rFonts w:ascii="Cambria Math" w:hAnsi="Cambria Math"/>
                    </w:rPr>
                    <m:t>4</m:t>
                  </m:r>
                  <m:r>
                    <w:rPr>
                      <w:rFonts w:ascii="Cambria Math" w:hAnsi="Cambria Math"/>
                    </w:rPr>
                    <m:t>76.6</m:t>
                  </m:r>
                  <m:r>
                    <w:rPr>
                      <w:rFonts w:ascii="Cambria Math" w:hAnsi="Cambria Math"/>
                    </w:rPr>
                    <m:t>-500</m:t>
                  </m:r>
                  <m:r>
                    <w:rPr>
                      <w:rFonts w:ascii="Cambria Math" w:hAnsi="Cambria Math"/>
                    </w:rPr>
                    <m:t>.0</m:t>
                  </m:r>
                </m:e>
              </m:d>
            </m:num>
            <m:den>
              <m:d>
                <m:dPr>
                  <m:begChr m:val="|"/>
                  <m:endChr m:val="|"/>
                  <m:ctrlPr>
                    <w:rPr>
                      <w:rFonts w:ascii="Cambria Math" w:hAnsi="Cambria Math"/>
                      <w:i/>
                    </w:rPr>
                  </m:ctrlPr>
                </m:dPr>
                <m:e>
                  <m:r>
                    <w:rPr>
                      <w:rFonts w:ascii="Cambria Math" w:hAnsi="Cambria Math"/>
                    </w:rPr>
                    <m:t>500</m:t>
                  </m:r>
                  <m:r>
                    <w:rPr>
                      <w:rFonts w:ascii="Cambria Math" w:hAnsi="Cambria Math"/>
                    </w:rPr>
                    <m:t>.0</m:t>
                  </m:r>
                </m:e>
              </m:d>
            </m:den>
          </m:f>
          <m:r>
            <w:rPr>
              <w:rFonts w:ascii="Cambria Math" w:hAnsi="Cambria Math"/>
            </w:rPr>
            <m:t>*100%=</m:t>
          </m:r>
          <m:r>
            <m:rPr>
              <m:sty m:val="bi"/>
            </m:rPr>
            <w:rPr>
              <w:rFonts w:ascii="Cambria Math" w:hAnsi="Cambria Math"/>
              <w:color w:val="FF0000"/>
            </w:rPr>
            <m:t>4.</m:t>
          </m:r>
          <m:r>
            <m:rPr>
              <m:sty m:val="bi"/>
            </m:rPr>
            <w:rPr>
              <w:rFonts w:ascii="Cambria Math" w:hAnsi="Cambria Math"/>
              <w:color w:val="FF0000"/>
            </w:rPr>
            <m:t>69</m:t>
          </m:r>
          <m:r>
            <m:rPr>
              <m:sty m:val="bi"/>
            </m:rPr>
            <w:rPr>
              <w:rFonts w:ascii="Cambria Math" w:hAnsi="Cambria Math"/>
              <w:color w:val="FF0000"/>
            </w:rPr>
            <m:t>%</m:t>
          </m:r>
          <m:r>
            <w:rPr>
              <w:rFonts w:ascii="Cambria Math" w:hAnsi="Cambria Math"/>
            </w:rPr>
            <m:t xml:space="preserve"> </m:t>
          </m:r>
          <m:r>
            <w:rPr>
              <w:rFonts w:ascii="Cambria Math" w:hAnsi="Cambria Math"/>
            </w:rPr>
            <m:t xml:space="preserve"> </m:t>
          </m:r>
        </m:oMath>
      </m:oMathPara>
    </w:p>
    <w:p w:rsidR="003C0D07" w:rsidRPr="003C0D07" w:rsidRDefault="003C0D07" w:rsidP="003C0D07">
      <w:pPr>
        <w:pStyle w:val="ListParagraph"/>
        <w:ind w:left="1080"/>
      </w:pPr>
    </w:p>
    <w:p w:rsidR="003C0D07" w:rsidRDefault="003C0D07" w:rsidP="003C0D07">
      <w:pPr>
        <w:pStyle w:val="ListParagraph"/>
        <w:numPr>
          <w:ilvl w:val="0"/>
          <w:numId w:val="5"/>
        </w:numPr>
      </w:pPr>
      <w:r>
        <w:t>The following table is a summary of the class statistics</w:t>
      </w:r>
    </w:p>
    <w:p w:rsidR="001F5D69" w:rsidRDefault="001F5D69" w:rsidP="001F5D69">
      <w:pPr>
        <w:pStyle w:val="Caption"/>
        <w:keepNext/>
        <w:ind w:left="720"/>
      </w:pPr>
      <w:bookmarkStart w:id="15" w:name="_Toc57126769"/>
      <w:r>
        <w:t xml:space="preserve">Table </w:t>
      </w:r>
      <w:r>
        <w:fldChar w:fldCharType="begin"/>
      </w:r>
      <w:r>
        <w:instrText xml:space="preserve"> SEQ Table \* ARABIC </w:instrText>
      </w:r>
      <w:r>
        <w:fldChar w:fldCharType="separate"/>
      </w:r>
      <w:r w:rsidR="00BD68F2">
        <w:rPr>
          <w:noProof/>
        </w:rPr>
        <w:t>5</w:t>
      </w:r>
      <w:r>
        <w:fldChar w:fldCharType="end"/>
      </w:r>
      <w:r>
        <w:t>:Class statistics</w:t>
      </w:r>
      <w:bookmarkEnd w:id="15"/>
    </w:p>
    <w:tbl>
      <w:tblPr>
        <w:tblStyle w:val="ListTable3"/>
        <w:tblW w:w="0" w:type="auto"/>
        <w:tblInd w:w="607" w:type="dxa"/>
        <w:tblLook w:val="04A0" w:firstRow="1" w:lastRow="0" w:firstColumn="1" w:lastColumn="0" w:noHBand="0" w:noVBand="1"/>
      </w:tblPr>
      <w:tblGrid>
        <w:gridCol w:w="1435"/>
        <w:gridCol w:w="1620"/>
        <w:gridCol w:w="1350"/>
        <w:gridCol w:w="1620"/>
      </w:tblGrid>
      <w:tr w:rsidR="00303F33" w:rsidTr="001F5D69">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435" w:type="dxa"/>
          </w:tcPr>
          <w:p w:rsidR="00303F33" w:rsidRPr="00303F33" w:rsidRDefault="00303F33" w:rsidP="00303F33">
            <w:pPr>
              <w:jc w:val="center"/>
            </w:pPr>
          </w:p>
        </w:tc>
        <w:tc>
          <w:tcPr>
            <w:tcW w:w="1620" w:type="dxa"/>
          </w:tcPr>
          <w:p w:rsidR="00303F33" w:rsidRPr="00303F33" w:rsidRDefault="00303F33" w:rsidP="00303F33">
            <w:pPr>
              <w:jc w:val="center"/>
              <w:cnfStyle w:val="100000000000" w:firstRow="1" w:lastRow="0" w:firstColumn="0" w:lastColumn="0" w:oddVBand="0" w:evenVBand="0" w:oddHBand="0" w:evenHBand="0" w:firstRowFirstColumn="0" w:firstRowLastColumn="0" w:lastRowFirstColumn="0" w:lastRowLastColumn="0"/>
              <w:rPr>
                <w:rFonts w:ascii="Calibri" w:hAnsi="Calibri" w:cs="Calibri"/>
              </w:rPr>
            </w:pPr>
            <w:r w:rsidRPr="00303F33">
              <w:rPr>
                <w:rFonts w:ascii="Calibri" w:hAnsi="Calibri" w:cs="Calibri"/>
              </w:rPr>
              <w:t>Jamieson</w:t>
            </w:r>
          </w:p>
        </w:tc>
        <w:tc>
          <w:tcPr>
            <w:tcW w:w="1350" w:type="dxa"/>
          </w:tcPr>
          <w:p w:rsidR="00303F33" w:rsidRPr="00303F33" w:rsidRDefault="00303F33" w:rsidP="00303F33">
            <w:pPr>
              <w:jc w:val="center"/>
              <w:cnfStyle w:val="100000000000" w:firstRow="1" w:lastRow="0" w:firstColumn="0" w:lastColumn="0" w:oddVBand="0" w:evenVBand="0" w:oddHBand="0" w:evenHBand="0" w:firstRowFirstColumn="0" w:firstRowLastColumn="0" w:lastRowFirstColumn="0" w:lastRowLastColumn="0"/>
              <w:rPr>
                <w:rFonts w:ascii="Calibri" w:hAnsi="Calibri" w:cs="Calibri"/>
              </w:rPr>
            </w:pPr>
            <w:proofErr w:type="spellStart"/>
            <w:r w:rsidRPr="00303F33">
              <w:rPr>
                <w:rFonts w:ascii="Calibri" w:hAnsi="Calibri" w:cs="Calibri"/>
              </w:rPr>
              <w:t>Wampole</w:t>
            </w:r>
            <w:proofErr w:type="spellEnd"/>
          </w:p>
        </w:tc>
        <w:tc>
          <w:tcPr>
            <w:tcW w:w="1620" w:type="dxa"/>
          </w:tcPr>
          <w:p w:rsidR="00303F33" w:rsidRPr="00303F33" w:rsidRDefault="00303F33" w:rsidP="00303F33">
            <w:pPr>
              <w:jc w:val="center"/>
              <w:cnfStyle w:val="100000000000" w:firstRow="1" w:lastRow="0" w:firstColumn="0" w:lastColumn="0" w:oddVBand="0" w:evenVBand="0" w:oddHBand="0" w:evenHBand="0" w:firstRowFirstColumn="0" w:firstRowLastColumn="0" w:lastRowFirstColumn="0" w:lastRowLastColumn="0"/>
              <w:rPr>
                <w:rFonts w:ascii="Calibri" w:hAnsi="Calibri" w:cs="Calibri"/>
              </w:rPr>
            </w:pPr>
            <w:r w:rsidRPr="00303F33">
              <w:rPr>
                <w:rFonts w:ascii="Calibri" w:hAnsi="Calibri" w:cs="Calibri"/>
              </w:rPr>
              <w:t>Kirkland</w:t>
            </w:r>
          </w:p>
        </w:tc>
      </w:tr>
      <w:tr w:rsidR="00303F33" w:rsidTr="001F5D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5" w:type="dxa"/>
          </w:tcPr>
          <w:p w:rsidR="00303F33" w:rsidRDefault="00303F33" w:rsidP="00303F33">
            <w:pPr>
              <w:jc w:val="center"/>
              <w:rPr>
                <w:rFonts w:ascii="Calibri" w:hAnsi="Calibri" w:cs="Calibri"/>
                <w:color w:val="000000"/>
              </w:rPr>
            </w:pPr>
            <w:r>
              <w:rPr>
                <w:rFonts w:ascii="Calibri" w:hAnsi="Calibri" w:cs="Calibri"/>
                <w:color w:val="000000"/>
              </w:rPr>
              <w:t>average</w:t>
            </w:r>
          </w:p>
        </w:tc>
        <w:tc>
          <w:tcPr>
            <w:tcW w:w="1620" w:type="dxa"/>
          </w:tcPr>
          <w:p w:rsidR="00303F33" w:rsidRDefault="00303F33" w:rsidP="00303F33">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470.5</w:t>
            </w:r>
          </w:p>
        </w:tc>
        <w:tc>
          <w:tcPr>
            <w:tcW w:w="1350" w:type="dxa"/>
          </w:tcPr>
          <w:p w:rsidR="00303F33" w:rsidRDefault="00303F33" w:rsidP="00303F33">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476.6</w:t>
            </w:r>
          </w:p>
        </w:tc>
        <w:tc>
          <w:tcPr>
            <w:tcW w:w="1620" w:type="dxa"/>
          </w:tcPr>
          <w:p w:rsidR="00303F33" w:rsidRDefault="00303F33" w:rsidP="00303F33">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476.6</w:t>
            </w:r>
          </w:p>
        </w:tc>
      </w:tr>
      <w:tr w:rsidR="00303F33" w:rsidTr="001F5D69">
        <w:tc>
          <w:tcPr>
            <w:cnfStyle w:val="001000000000" w:firstRow="0" w:lastRow="0" w:firstColumn="1" w:lastColumn="0" w:oddVBand="0" w:evenVBand="0" w:oddHBand="0" w:evenHBand="0" w:firstRowFirstColumn="0" w:firstRowLastColumn="0" w:lastRowFirstColumn="0" w:lastRowLastColumn="0"/>
            <w:tcW w:w="1435" w:type="dxa"/>
          </w:tcPr>
          <w:p w:rsidR="00303F33" w:rsidRDefault="00303F33" w:rsidP="00303F33">
            <w:pPr>
              <w:jc w:val="center"/>
              <w:rPr>
                <w:rFonts w:ascii="Calibri" w:hAnsi="Calibri" w:cs="Calibri"/>
                <w:color w:val="000000"/>
              </w:rPr>
            </w:pPr>
            <w:proofErr w:type="spellStart"/>
            <w:r>
              <w:rPr>
                <w:rFonts w:ascii="Calibri" w:hAnsi="Calibri" w:cs="Calibri"/>
                <w:color w:val="000000"/>
              </w:rPr>
              <w:t>std</w:t>
            </w:r>
            <w:proofErr w:type="spellEnd"/>
          </w:p>
        </w:tc>
        <w:tc>
          <w:tcPr>
            <w:tcW w:w="1620" w:type="dxa"/>
          </w:tcPr>
          <w:p w:rsidR="00303F33" w:rsidRDefault="00303F33" w:rsidP="00303F3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52.1</w:t>
            </w:r>
          </w:p>
        </w:tc>
        <w:tc>
          <w:tcPr>
            <w:tcW w:w="1350" w:type="dxa"/>
          </w:tcPr>
          <w:p w:rsidR="00303F33" w:rsidRDefault="00303F33" w:rsidP="00303F3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52.5</w:t>
            </w:r>
          </w:p>
        </w:tc>
        <w:tc>
          <w:tcPr>
            <w:tcW w:w="1620" w:type="dxa"/>
          </w:tcPr>
          <w:p w:rsidR="00303F33" w:rsidRDefault="00303F33" w:rsidP="00303F3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29.0</w:t>
            </w:r>
          </w:p>
        </w:tc>
      </w:tr>
      <w:tr w:rsidR="00303F33" w:rsidTr="001F5D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5" w:type="dxa"/>
          </w:tcPr>
          <w:p w:rsidR="00303F33" w:rsidRDefault="00303F33" w:rsidP="00303F33">
            <w:pPr>
              <w:jc w:val="center"/>
              <w:rPr>
                <w:rFonts w:ascii="Calibri" w:hAnsi="Calibri" w:cs="Calibri"/>
                <w:color w:val="000000"/>
              </w:rPr>
            </w:pPr>
            <w:r>
              <w:rPr>
                <w:rFonts w:ascii="Calibri" w:hAnsi="Calibri" w:cs="Calibri"/>
                <w:color w:val="000000"/>
              </w:rPr>
              <w:t>n</w:t>
            </w:r>
          </w:p>
        </w:tc>
        <w:tc>
          <w:tcPr>
            <w:tcW w:w="1620" w:type="dxa"/>
          </w:tcPr>
          <w:p w:rsidR="00303F33" w:rsidRDefault="00303F33" w:rsidP="00303F33">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41</w:t>
            </w:r>
          </w:p>
        </w:tc>
        <w:tc>
          <w:tcPr>
            <w:tcW w:w="1350" w:type="dxa"/>
          </w:tcPr>
          <w:p w:rsidR="00303F33" w:rsidRDefault="00303F33" w:rsidP="00303F33">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31</w:t>
            </w:r>
          </w:p>
        </w:tc>
        <w:tc>
          <w:tcPr>
            <w:tcW w:w="1620" w:type="dxa"/>
          </w:tcPr>
          <w:p w:rsidR="00303F33" w:rsidRDefault="00303F33" w:rsidP="00303F33">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37</w:t>
            </w:r>
          </w:p>
        </w:tc>
      </w:tr>
      <w:tr w:rsidR="00303F33" w:rsidTr="001F5D69">
        <w:tc>
          <w:tcPr>
            <w:cnfStyle w:val="001000000000" w:firstRow="0" w:lastRow="0" w:firstColumn="1" w:lastColumn="0" w:oddVBand="0" w:evenVBand="0" w:oddHBand="0" w:evenHBand="0" w:firstRowFirstColumn="0" w:firstRowLastColumn="0" w:lastRowFirstColumn="0" w:lastRowLastColumn="0"/>
            <w:tcW w:w="1435" w:type="dxa"/>
          </w:tcPr>
          <w:p w:rsidR="00303F33" w:rsidRDefault="00303F33" w:rsidP="00303F33">
            <w:pPr>
              <w:jc w:val="center"/>
              <w:rPr>
                <w:rFonts w:ascii="Calibri" w:hAnsi="Calibri" w:cs="Calibri"/>
                <w:color w:val="000000"/>
              </w:rPr>
            </w:pPr>
            <w:r>
              <w:rPr>
                <w:rFonts w:ascii="Calibri" w:hAnsi="Calibri" w:cs="Calibri"/>
                <w:color w:val="000000"/>
              </w:rPr>
              <w:t>true value</w:t>
            </w:r>
          </w:p>
        </w:tc>
        <w:tc>
          <w:tcPr>
            <w:tcW w:w="1620" w:type="dxa"/>
          </w:tcPr>
          <w:p w:rsidR="00303F33" w:rsidRDefault="00303F33" w:rsidP="00303F3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500</w:t>
            </w:r>
            <w:r w:rsidR="00565494">
              <w:rPr>
                <w:rFonts w:ascii="Calibri" w:hAnsi="Calibri" w:cs="Calibri"/>
                <w:color w:val="000000"/>
              </w:rPr>
              <w:t>.0</w:t>
            </w:r>
          </w:p>
        </w:tc>
        <w:tc>
          <w:tcPr>
            <w:tcW w:w="1350" w:type="dxa"/>
          </w:tcPr>
          <w:p w:rsidR="00303F33" w:rsidRDefault="00303F33" w:rsidP="00303F3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500</w:t>
            </w:r>
            <w:r w:rsidR="00565494">
              <w:rPr>
                <w:rFonts w:ascii="Calibri" w:hAnsi="Calibri" w:cs="Calibri"/>
                <w:color w:val="000000"/>
              </w:rPr>
              <w:t>.0</w:t>
            </w:r>
          </w:p>
        </w:tc>
        <w:tc>
          <w:tcPr>
            <w:tcW w:w="1620" w:type="dxa"/>
          </w:tcPr>
          <w:p w:rsidR="00303F33" w:rsidRDefault="00303F33" w:rsidP="00303F3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500</w:t>
            </w:r>
            <w:r w:rsidR="00565494">
              <w:rPr>
                <w:rFonts w:ascii="Calibri" w:hAnsi="Calibri" w:cs="Calibri"/>
                <w:color w:val="000000"/>
              </w:rPr>
              <w:t>.0</w:t>
            </w:r>
          </w:p>
        </w:tc>
      </w:tr>
      <w:tr w:rsidR="00303F33" w:rsidTr="001F5D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5" w:type="dxa"/>
            <w:vAlign w:val="bottom"/>
          </w:tcPr>
          <w:p w:rsidR="00303F33" w:rsidRDefault="00303F33" w:rsidP="00303F33">
            <w:pPr>
              <w:jc w:val="center"/>
              <w:rPr>
                <w:rFonts w:ascii="Calibri" w:hAnsi="Calibri" w:cs="Calibri"/>
                <w:color w:val="000000"/>
              </w:rPr>
            </w:pPr>
            <w:r>
              <w:rPr>
                <w:rFonts w:ascii="Calibri" w:hAnsi="Calibri" w:cs="Calibri"/>
                <w:color w:val="000000"/>
              </w:rPr>
              <w:t>% error</w:t>
            </w:r>
          </w:p>
        </w:tc>
        <w:tc>
          <w:tcPr>
            <w:tcW w:w="1620" w:type="dxa"/>
            <w:vAlign w:val="bottom"/>
          </w:tcPr>
          <w:p w:rsidR="00303F33" w:rsidRDefault="00303F33" w:rsidP="00303F33">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5.91%</w:t>
            </w:r>
          </w:p>
        </w:tc>
        <w:tc>
          <w:tcPr>
            <w:tcW w:w="1350" w:type="dxa"/>
            <w:vAlign w:val="bottom"/>
          </w:tcPr>
          <w:p w:rsidR="00303F33" w:rsidRDefault="00303F33" w:rsidP="00303F33">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4.69%</w:t>
            </w:r>
          </w:p>
        </w:tc>
        <w:tc>
          <w:tcPr>
            <w:tcW w:w="1620" w:type="dxa"/>
            <w:vAlign w:val="bottom"/>
          </w:tcPr>
          <w:p w:rsidR="00303F33" w:rsidRDefault="00303F33" w:rsidP="00303F33">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4.67%</w:t>
            </w:r>
          </w:p>
        </w:tc>
      </w:tr>
    </w:tbl>
    <w:p w:rsidR="003C0D07" w:rsidRDefault="003C0D07" w:rsidP="003C0D07">
      <w:pPr>
        <w:pStyle w:val="ListParagraph"/>
        <w:ind w:left="1080"/>
      </w:pPr>
    </w:p>
    <w:p w:rsidR="00565494" w:rsidRDefault="00565494" w:rsidP="00565494">
      <w:pPr>
        <w:pStyle w:val="ListParagraph"/>
        <w:numPr>
          <w:ilvl w:val="0"/>
          <w:numId w:val="3"/>
        </w:numPr>
      </w:pPr>
      <w:r>
        <w:t>Determine which of the chemical species in this lab was oxidized and which was reduced.</w:t>
      </w:r>
    </w:p>
    <w:p w:rsidR="00565494" w:rsidRDefault="00565494" w:rsidP="00565494">
      <w:pPr>
        <w:pStyle w:val="ListParagraph"/>
      </w:pPr>
      <w:r>
        <w:t>From the theoretical section, the ascorbic acid lost 2 electrons while the I2 gained 2 electrons.  Since gaining of electrons is “REDUCTION” and loss of electrons is “OXIDATION”, the I2 was reduced and the ascorbic acid was oxidized</w:t>
      </w:r>
    </w:p>
    <w:p w:rsidR="00565494" w:rsidRDefault="00565494" w:rsidP="00565494">
      <w:pPr>
        <w:pStyle w:val="ListParagraph"/>
      </w:pPr>
    </w:p>
    <w:p w:rsidR="00565494" w:rsidRDefault="00565494" w:rsidP="00565494">
      <w:pPr>
        <w:pStyle w:val="ListParagraph"/>
      </w:pPr>
      <w:r>
        <w:t>Integrity statement.</w:t>
      </w:r>
    </w:p>
    <w:p w:rsidR="00565494" w:rsidRDefault="00565494" w:rsidP="00565494">
      <w:pPr>
        <w:pStyle w:val="ListParagraph"/>
        <w:numPr>
          <w:ilvl w:val="0"/>
          <w:numId w:val="6"/>
        </w:numPr>
      </w:pPr>
      <w:r>
        <w:t>This submission is my own original work.</w:t>
      </w:r>
    </w:p>
    <w:p w:rsidR="00565494" w:rsidRDefault="00565494" w:rsidP="00565494">
      <w:pPr>
        <w:pStyle w:val="ListParagraph"/>
        <w:numPr>
          <w:ilvl w:val="0"/>
          <w:numId w:val="6"/>
        </w:numPr>
      </w:pPr>
      <w:r>
        <w:t>No reproductions were produced nor shared with any other online websites or any other students.</w:t>
      </w:r>
    </w:p>
    <w:p w:rsidR="00975F32" w:rsidRDefault="00975F32" w:rsidP="00565494">
      <w:pPr>
        <w:pStyle w:val="ListParagraph"/>
        <w:numPr>
          <w:ilvl w:val="0"/>
          <w:numId w:val="6"/>
        </w:numPr>
      </w:pPr>
      <w:r>
        <w:t>I understand and agree to WLU’s policies regarding academic integrity.</w:t>
      </w:r>
    </w:p>
    <w:p w:rsidR="00975F32" w:rsidRDefault="00975F32" w:rsidP="00975F32">
      <w:pPr>
        <w:pStyle w:val="ListParagraph"/>
        <w:ind w:left="1440"/>
      </w:pPr>
    </w:p>
    <w:p w:rsidR="00565494" w:rsidRDefault="00975F32" w:rsidP="00565494">
      <w:pPr>
        <w:pStyle w:val="ListParagraph"/>
        <w:numPr>
          <w:ilvl w:val="0"/>
          <w:numId w:val="3"/>
        </w:numPr>
      </w:pPr>
      <w:r>
        <w:t xml:space="preserve">In the attached image, identify the carbon that underwent </w:t>
      </w:r>
      <w:proofErr w:type="gramStart"/>
      <w:r>
        <w:t>REDOX,  determine</w:t>
      </w:r>
      <w:proofErr w:type="gramEnd"/>
      <w:r>
        <w:t xml:space="preserve"> its original and final oxidation state and determine whether it was oxidized or reduced</w:t>
      </w:r>
    </w:p>
    <w:p w:rsidR="00975F32" w:rsidRDefault="00975F32" w:rsidP="00975F32">
      <w:pPr>
        <w:pStyle w:val="ListParagraph"/>
      </w:pPr>
    </w:p>
    <w:p w:rsidR="001D26FD" w:rsidRDefault="00975F32" w:rsidP="001D26FD">
      <w:r w:rsidRPr="00975F32">
        <w:drawing>
          <wp:inline distT="0" distB="0" distL="0" distR="0">
            <wp:extent cx="4895850" cy="1550678"/>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908217" cy="1554595"/>
                    </a:xfrm>
                    <a:prstGeom prst="rect">
                      <a:avLst/>
                    </a:prstGeom>
                    <a:noFill/>
                    <a:ln>
                      <a:noFill/>
                    </a:ln>
                  </pic:spPr>
                </pic:pic>
              </a:graphicData>
            </a:graphic>
          </wp:inline>
        </w:drawing>
      </w:r>
    </w:p>
    <w:p w:rsidR="00975F32" w:rsidRDefault="00975F32" w:rsidP="00975F32">
      <w:pPr>
        <w:ind w:left="720"/>
      </w:pPr>
      <w:r>
        <w:t>On the left, the circled carbon is attached to 2 H’s, an OH and another C.   If we assume the other C has a 0 charge, the 2 H+’s are +1 and the OH is -1, then we can write</w:t>
      </w:r>
    </w:p>
    <w:p w:rsidR="00975F32" w:rsidRPr="00975F32" w:rsidRDefault="00975F32" w:rsidP="00975F32">
      <w:pPr>
        <w:ind w:left="1440"/>
      </w:pPr>
      <m:oMathPara>
        <m:oMathParaPr>
          <m:jc m:val="left"/>
        </m:oMathParaPr>
        <m:oMath>
          <m:r>
            <w:rPr>
              <w:rFonts w:ascii="Cambria Math" w:hAnsi="Cambria Math"/>
            </w:rPr>
            <m:t>0+2</m:t>
          </m:r>
          <m:d>
            <m:dPr>
              <m:ctrlPr>
                <w:rPr>
                  <w:rFonts w:ascii="Cambria Math" w:hAnsi="Cambria Math"/>
                  <w:i/>
                </w:rPr>
              </m:ctrlPr>
            </m:dPr>
            <m:e>
              <m:r>
                <w:rPr>
                  <w:rFonts w:ascii="Cambria Math" w:hAnsi="Cambria Math"/>
                </w:rPr>
                <m:t>+1</m:t>
              </m:r>
            </m:e>
          </m:d>
          <m:r>
            <w:rPr>
              <w:rFonts w:ascii="Cambria Math" w:hAnsi="Cambria Math"/>
            </w:rPr>
            <m:t>+1</m:t>
          </m:r>
          <m:d>
            <m:dPr>
              <m:ctrlPr>
                <w:rPr>
                  <w:rFonts w:ascii="Cambria Math" w:hAnsi="Cambria Math"/>
                  <w:i/>
                </w:rPr>
              </m:ctrlPr>
            </m:dPr>
            <m:e>
              <m:r>
                <w:rPr>
                  <w:rFonts w:ascii="Cambria Math" w:hAnsi="Cambria Math"/>
                </w:rPr>
                <m:t>-1</m:t>
              </m:r>
            </m:e>
          </m:d>
          <m:r>
            <w:rPr>
              <w:rFonts w:ascii="Cambria Math" w:hAnsi="Cambria Math"/>
            </w:rPr>
            <m:t>+C=0→C= -1</m:t>
          </m:r>
        </m:oMath>
      </m:oMathPara>
    </w:p>
    <w:p w:rsidR="00975F32" w:rsidRDefault="00975F32" w:rsidP="00975F32">
      <w:pPr>
        <w:ind w:left="720"/>
      </w:pPr>
      <w:r>
        <w:t xml:space="preserve">On the right, the C is bonded to another C (the same other C as on the left) an O and an OH.  So </w:t>
      </w:r>
      <w:r w:rsidR="0044103D">
        <w:t>we can write</w:t>
      </w:r>
    </w:p>
    <w:p w:rsidR="0044103D" w:rsidRPr="0044103D" w:rsidRDefault="0044103D" w:rsidP="0044103D">
      <w:pPr>
        <w:ind w:left="1440"/>
        <w:rPr>
          <w:rFonts w:eastAsiaTheme="minorEastAsia"/>
        </w:rPr>
      </w:pPr>
      <m:oMathPara>
        <m:oMathParaPr>
          <m:jc m:val="left"/>
        </m:oMathParaPr>
        <m:oMath>
          <m:r>
            <w:rPr>
              <w:rFonts w:ascii="Cambria Math" w:hAnsi="Cambria Math"/>
            </w:rPr>
            <w:lastRenderedPageBreak/>
            <m:t>0+</m:t>
          </m:r>
          <m:d>
            <m:dPr>
              <m:ctrlPr>
                <w:rPr>
                  <w:rFonts w:ascii="Cambria Math" w:hAnsi="Cambria Math"/>
                  <w:i/>
                </w:rPr>
              </m:ctrlPr>
            </m:dPr>
            <m:e>
              <m:r>
                <w:rPr>
                  <w:rFonts w:ascii="Cambria Math" w:hAnsi="Cambria Math"/>
                </w:rPr>
                <m:t>-2</m:t>
              </m:r>
            </m:e>
          </m:d>
          <m:r>
            <w:rPr>
              <w:rFonts w:ascii="Cambria Math" w:hAnsi="Cambria Math"/>
            </w:rPr>
            <m:t>+</m:t>
          </m:r>
          <m:d>
            <m:dPr>
              <m:ctrlPr>
                <w:rPr>
                  <w:rFonts w:ascii="Cambria Math" w:hAnsi="Cambria Math"/>
                  <w:i/>
                </w:rPr>
              </m:ctrlPr>
            </m:dPr>
            <m:e>
              <m:r>
                <w:rPr>
                  <w:rFonts w:ascii="Cambria Math" w:hAnsi="Cambria Math"/>
                </w:rPr>
                <m:t>-1</m:t>
              </m:r>
            </m:e>
          </m:d>
          <m:r>
            <w:rPr>
              <w:rFonts w:ascii="Cambria Math" w:hAnsi="Cambria Math"/>
            </w:rPr>
            <m:t>+C=0→C</m:t>
          </m:r>
          <m:r>
            <w:rPr>
              <w:rFonts w:ascii="Cambria Math" w:hAnsi="Cambria Math"/>
            </w:rPr>
            <m:t>= +3</m:t>
          </m:r>
        </m:oMath>
      </m:oMathPara>
    </w:p>
    <w:p w:rsidR="0044103D" w:rsidRDefault="0044103D" w:rsidP="0044103D">
      <w:pPr>
        <w:ind w:left="720"/>
      </w:pPr>
      <w:r>
        <w:t>Since Reduction is defined as “reduction in oxidation state” and oxidation is the opposite, we can easily see that circled C was oxidized.</w:t>
      </w:r>
    </w:p>
    <w:p w:rsidR="006D698B" w:rsidRDefault="006D698B" w:rsidP="006D698B">
      <w:pPr>
        <w:pStyle w:val="Heading1"/>
      </w:pPr>
      <w:bookmarkStart w:id="16" w:name="_Toc57126714"/>
      <w:r>
        <w:t>Discussion</w:t>
      </w:r>
      <w:bookmarkEnd w:id="16"/>
    </w:p>
    <w:p w:rsidR="00A901AC" w:rsidRDefault="00A901AC" w:rsidP="00A901AC"/>
    <w:p w:rsidR="00A901AC" w:rsidRDefault="00A901AC" w:rsidP="00A901AC">
      <w:r>
        <w:t>There are two very different types of errors present in this experiment.  The first one is random errors and the second is systematic.  Random errors are errors that occur during d</w:t>
      </w:r>
      <w:r w:rsidR="003046A5">
        <w:t>ue</w:t>
      </w:r>
      <w:r>
        <w:t xml:space="preserve"> events such as measuring mass. </w:t>
      </w:r>
      <w:r w:rsidR="003046A5">
        <w:t>Random errors occur on either side of a true value.  They add noise by not an offset.  Systematic errors occur on only side of a true value and result in an offset from true value</w:t>
      </w:r>
    </w:p>
    <w:p w:rsidR="003046A5" w:rsidRDefault="003046A5" w:rsidP="00A901AC">
      <w:r>
        <w:t>In this experiment, systematic errors included</w:t>
      </w:r>
    </w:p>
    <w:p w:rsidR="003046A5" w:rsidRDefault="003046A5" w:rsidP="003046A5">
      <w:pPr>
        <w:pStyle w:val="ListParagraph"/>
        <w:numPr>
          <w:ilvl w:val="0"/>
          <w:numId w:val="7"/>
        </w:numPr>
      </w:pPr>
      <w:r>
        <w:t>Preparation of the I2 titrant standard.  Since the same standard was used for all three titrations, any variations in that standard would drive the values to one side or the other of true values.  To eliminate this error, we could have run repeats with different standards</w:t>
      </w:r>
    </w:p>
    <w:p w:rsidR="003046A5" w:rsidRDefault="003046A5" w:rsidP="003046A5">
      <w:pPr>
        <w:pStyle w:val="ListParagraph"/>
        <w:numPr>
          <w:ilvl w:val="0"/>
          <w:numId w:val="7"/>
        </w:numPr>
      </w:pPr>
      <w:r>
        <w:t>Overshooting endpoints.  The idea here is we will never undershoot endpoints.  If we don’t add enough titrant, the solution will remain colorless so we add more.  But it’s easy to overshoot an endpoint.  The result is a 1 sided error or a systematic error.  The best we can do to eliminate this particular error is to run 1 time then use that information to reduce titration to dropwise addition and future trials.</w:t>
      </w:r>
    </w:p>
    <w:p w:rsidR="003046A5" w:rsidRDefault="003046A5" w:rsidP="003046A5">
      <w:pPr>
        <w:pStyle w:val="ListParagraph"/>
        <w:ind w:left="1080"/>
      </w:pPr>
      <w:r>
        <w:t xml:space="preserve">The effect on this particular lab can be determined by the equation </w:t>
      </w:r>
    </w:p>
    <w:p w:rsidR="003046A5" w:rsidRPr="003046A5" w:rsidRDefault="003046A5" w:rsidP="003046A5">
      <w:pPr>
        <w:pStyle w:val="ListParagraph"/>
        <w:ind w:left="1080"/>
      </w:pPr>
      <m:oMathPara>
        <m:oMathParaPr>
          <m:jc m:val="left"/>
        </m:oMathParaPr>
        <m:oMath>
          <m:r>
            <w:rPr>
              <w:rFonts w:ascii="Cambria Math" w:hAnsi="Cambria Math"/>
              <w:sz w:val="20"/>
            </w:rPr>
            <m:t xml:space="preserve">___vol </m:t>
          </m:r>
          <m:sSub>
            <m:sSubPr>
              <m:ctrlPr>
                <w:rPr>
                  <w:rFonts w:ascii="Cambria Math" w:hAnsi="Cambria Math"/>
                  <w:i/>
                  <w:sz w:val="20"/>
                </w:rPr>
              </m:ctrlPr>
            </m:sSubPr>
            <m:e>
              <m:r>
                <w:rPr>
                  <w:rFonts w:ascii="Cambria Math" w:hAnsi="Cambria Math"/>
                  <w:sz w:val="20"/>
                </w:rPr>
                <m:t>I</m:t>
              </m:r>
            </m:e>
            <m:sub>
              <m:r>
                <w:rPr>
                  <w:rFonts w:ascii="Cambria Math" w:hAnsi="Cambria Math"/>
                  <w:sz w:val="20"/>
                </w:rPr>
                <m:t>2</m:t>
              </m:r>
            </m:sub>
          </m:sSub>
          <m:d>
            <m:dPr>
              <m:ctrlPr>
                <w:rPr>
                  <w:rFonts w:ascii="Cambria Math" w:hAnsi="Cambria Math"/>
                  <w:i/>
                  <w:sz w:val="20"/>
                </w:rPr>
              </m:ctrlPr>
            </m:dPr>
            <m:e>
              <m:r>
                <w:rPr>
                  <w:rFonts w:ascii="Cambria Math" w:hAnsi="Cambria Math"/>
                  <w:sz w:val="20"/>
                </w:rPr>
                <m:t>L</m:t>
              </m:r>
            </m:e>
          </m:d>
          <m:r>
            <w:rPr>
              <w:rFonts w:ascii="Cambria Math" w:hAnsi="Cambria Math"/>
              <w:sz w:val="20"/>
            </w:rPr>
            <m:t xml:space="preserve">* 3.7*176.1*25=___ </m:t>
          </m:r>
          <m:f>
            <m:fPr>
              <m:ctrlPr>
                <w:rPr>
                  <w:rFonts w:ascii="Cambria Math" w:hAnsi="Cambria Math"/>
                  <w:i/>
                  <w:sz w:val="20"/>
                </w:rPr>
              </m:ctrlPr>
            </m:fPr>
            <m:num>
              <m:r>
                <w:rPr>
                  <w:rFonts w:ascii="Cambria Math" w:hAnsi="Cambria Math"/>
                  <w:sz w:val="20"/>
                </w:rPr>
                <m:t>mg AA</m:t>
              </m:r>
            </m:num>
            <m:den>
              <m:r>
                <w:rPr>
                  <w:rFonts w:ascii="Cambria Math" w:hAnsi="Cambria Math"/>
                  <w:sz w:val="20"/>
                </w:rPr>
                <m:t>tablet</m:t>
              </m:r>
            </m:den>
          </m:f>
        </m:oMath>
      </m:oMathPara>
    </w:p>
    <w:p w:rsidR="003046A5" w:rsidRDefault="003046A5" w:rsidP="003046A5">
      <w:pPr>
        <w:pStyle w:val="ListParagraph"/>
        <w:ind w:left="1080"/>
      </w:pPr>
      <w:r>
        <w:t xml:space="preserve"> Derived in question 1.</w:t>
      </w:r>
    </w:p>
    <w:p w:rsidR="003046A5" w:rsidRDefault="003046A5" w:rsidP="004B1928">
      <w:pPr>
        <w:pStyle w:val="ListParagraph"/>
        <w:ind w:left="1080"/>
      </w:pPr>
      <w:r>
        <w:t>If we accidently add more I2 than needed, the predicted mg ascorbic acid per tablet would be too high.  Given the numbers in the lab, a 0.1 mL difference would result in a difference 1.6 mg Vitamin C per table</w:t>
      </w:r>
      <w:r w:rsidR="004B1928">
        <w:t xml:space="preserve">.  Since there are about 20drops / mL, 0.1mL is only 2 drops of titrant. That is 2 drops is about 0.4% error.  </w:t>
      </w:r>
    </w:p>
    <w:p w:rsidR="003046A5" w:rsidRDefault="004B1928" w:rsidP="003046A5">
      <w:pPr>
        <w:pStyle w:val="ListParagraph"/>
        <w:numPr>
          <w:ilvl w:val="0"/>
          <w:numId w:val="7"/>
        </w:numPr>
      </w:pPr>
      <w:r>
        <w:t>We’re assuming the starch indicator endpoint equals the equivalence endpoint of the titration.  In reality, that’s probably not the case.  This will lead to a systematic error (same side of true) for all titrations.  If the solution turns blue before equivalence, then the amount of titrant added will be too low and the mg AA / tablet will be too low.</w:t>
      </w:r>
    </w:p>
    <w:p w:rsidR="004B1928" w:rsidRDefault="004B1928" w:rsidP="003046A5">
      <w:pPr>
        <w:pStyle w:val="ListParagraph"/>
        <w:numPr>
          <w:ilvl w:val="0"/>
          <w:numId w:val="7"/>
        </w:numPr>
      </w:pPr>
      <w:r>
        <w:t xml:space="preserve">Transfer of tablet sample to volumetric flask.  If any mass of tablet was left in the </w:t>
      </w:r>
      <w:proofErr w:type="spellStart"/>
      <w:r>
        <w:t>mortal</w:t>
      </w:r>
      <w:proofErr w:type="spellEnd"/>
      <w:r>
        <w:t xml:space="preserve"> and pestle, that would be a systematic error since it would be on one side of true value. (we would never transfer too much tablet to the volumetric flask only less than what we started with).  T</w:t>
      </w:r>
    </w:p>
    <w:p w:rsidR="004B1928" w:rsidRDefault="004B1928" w:rsidP="004B1928">
      <w:pPr>
        <w:pStyle w:val="ListParagraph"/>
        <w:ind w:left="1080"/>
      </w:pPr>
    </w:p>
    <w:p w:rsidR="004B1928" w:rsidRDefault="004B1928" w:rsidP="004B1928">
      <w:r>
        <w:t>In addition to systematic errors, this experiment also included some random errors</w:t>
      </w:r>
    </w:p>
    <w:p w:rsidR="006D698B" w:rsidRDefault="004B1928" w:rsidP="004B1928">
      <w:pPr>
        <w:pStyle w:val="ListParagraph"/>
        <w:numPr>
          <w:ilvl w:val="0"/>
          <w:numId w:val="8"/>
        </w:numPr>
      </w:pPr>
      <w:r>
        <w:t>Dilution of the stock solution.  The idea is we dilute to the line.  However, this is a dilution and errors can be not enough or too much DI water.</w:t>
      </w:r>
    </w:p>
    <w:p w:rsidR="00204669" w:rsidRDefault="00204669" w:rsidP="004B1928">
      <w:pPr>
        <w:pStyle w:val="ListParagraph"/>
        <w:numPr>
          <w:ilvl w:val="0"/>
          <w:numId w:val="8"/>
        </w:numPr>
      </w:pPr>
      <w:r>
        <w:t>Transferring 10.00mL of stock solution to the Erlenmeyer flask.  This can be too much or too little stock solution so this is a random error as well.</w:t>
      </w:r>
    </w:p>
    <w:p w:rsidR="004B1928" w:rsidRDefault="004B1928" w:rsidP="004B1928">
      <w:pPr>
        <w:pStyle w:val="ListParagraph"/>
        <w:numPr>
          <w:ilvl w:val="0"/>
          <w:numId w:val="8"/>
        </w:numPr>
      </w:pPr>
      <w:r>
        <w:lastRenderedPageBreak/>
        <w:t xml:space="preserve">Reading of the burette.  As in all measurements, there is noise in the </w:t>
      </w:r>
      <w:r w:rsidR="00204669">
        <w:t xml:space="preserve">burette reading which can be too high or too low.  </w:t>
      </w:r>
    </w:p>
    <w:p w:rsidR="00B84E00" w:rsidRDefault="00B84E00" w:rsidP="00B84E00">
      <w:pPr>
        <w:ind w:left="720"/>
      </w:pPr>
      <w:r>
        <w:t xml:space="preserve">There are 3 other errors not mentioned here yet. They are (1) the generation of volume of titrant values.  In this virtual lab, we assume the student’s ID numbers are random and therefore generate random errors in titrant volumes.  However, that might not be the case, (2) the error associated with overshooting the endpoint might have propagated as a systematic error through the entire class.  And (3) other blunders (calculates for example).   As a </w:t>
      </w:r>
      <w:proofErr w:type="gramStart"/>
      <w:r>
        <w:t>result</w:t>
      </w:r>
      <w:proofErr w:type="gramEnd"/>
      <w:r>
        <w:t xml:space="preserve"> it might be wise to run a Q test on the data and discard outliers. </w:t>
      </w:r>
    </w:p>
    <w:p w:rsidR="006D698B" w:rsidRDefault="00204669" w:rsidP="00B84E00">
      <w:pPr>
        <w:ind w:left="720"/>
      </w:pPr>
      <w:r>
        <w:t xml:space="preserve">Overall, the </w:t>
      </w:r>
      <w:r w:rsidR="00B84E00">
        <w:t xml:space="preserve">mean values of the results we all too low.  This implies that we have a systematic error giving us too low of values.  The most likely candidate for this is the endpoint detection.  Since overshooting the endpoints will result in too high a result. </w:t>
      </w:r>
    </w:p>
    <w:p w:rsidR="00B84E00" w:rsidRDefault="00B84E00" w:rsidP="00B84E00">
      <w:pPr>
        <w:ind w:left="720"/>
      </w:pPr>
      <w:r>
        <w:t xml:space="preserve">If we could believe the results, </w:t>
      </w:r>
      <w:r w:rsidR="005F4041">
        <w:t xml:space="preserve">all three manufacturers were within </w:t>
      </w:r>
      <w:r>
        <w:t>1 standard deviation of</w:t>
      </w:r>
      <w:r w:rsidR="005F4041">
        <w:t xml:space="preserve"> the true value while Kirkland’s was the most consistent with the lowest standard deviation.</w:t>
      </w:r>
      <w:r>
        <w:t xml:space="preserve">  </w:t>
      </w:r>
    </w:p>
    <w:p w:rsidR="00B84E00" w:rsidRDefault="00B84E00" w:rsidP="00B84E00">
      <w:pPr>
        <w:pStyle w:val="Heading1"/>
      </w:pPr>
      <w:bookmarkStart w:id="17" w:name="_Toc57126715"/>
      <w:r>
        <w:t>Conclusion</w:t>
      </w:r>
      <w:bookmarkEnd w:id="17"/>
    </w:p>
    <w:p w:rsidR="00B84E00" w:rsidRDefault="00B84E00" w:rsidP="00B84E00"/>
    <w:p w:rsidR="00B84E00" w:rsidRDefault="005F4041" w:rsidP="005F4041">
      <w:pPr>
        <w:ind w:left="720"/>
      </w:pPr>
      <w:r>
        <w:t xml:space="preserve">The purpose of this lab was to use titration to calculate the concentration of ascorbic acid in a vitamin C tablet.  In this case, the tablets were titrated with Iodine with an iodine/starch indicator.  The errors in the results we quite large for titration experiments and were probably caused by systematic errors that need to be evaluated.  Overall the results were 471 +/- 52 mg/tablet, 476 +/ -52 mg/tablet and 476 +/- 29 mg/tablet for Jamieson’s, </w:t>
      </w:r>
      <w:proofErr w:type="spellStart"/>
      <w:r>
        <w:t>Wampole’s</w:t>
      </w:r>
      <w:proofErr w:type="spellEnd"/>
      <w:r>
        <w:t xml:space="preserve"> and Kirkland’s tablets respectively.  </w:t>
      </w:r>
    </w:p>
    <w:bookmarkStart w:id="18" w:name="_Toc57126716" w:displacedByCustomXml="next"/>
    <w:sdt>
      <w:sdtPr>
        <w:id w:val="2093435382"/>
        <w:docPartObj>
          <w:docPartGallery w:val="Bibliographies"/>
          <w:docPartUnique/>
        </w:docPartObj>
      </w:sdtPr>
      <w:sdtEndPr>
        <w:rPr>
          <w:rFonts w:asciiTheme="minorHAnsi" w:eastAsiaTheme="minorHAnsi" w:hAnsiTheme="minorHAnsi" w:cstheme="minorBidi"/>
          <w:b w:val="0"/>
          <w:sz w:val="22"/>
          <w:szCs w:val="22"/>
          <w:u w:val="none"/>
        </w:rPr>
      </w:sdtEndPr>
      <w:sdtContent>
        <w:p w:rsidR="000B00BE" w:rsidRDefault="000B00BE">
          <w:pPr>
            <w:pStyle w:val="Heading1"/>
          </w:pPr>
          <w:r>
            <w:t>References</w:t>
          </w:r>
          <w:bookmarkEnd w:id="18"/>
        </w:p>
        <w:sdt>
          <w:sdtPr>
            <w:id w:val="-573587230"/>
            <w:bibliography/>
          </w:sdtPr>
          <w:sdtContent>
            <w:p w:rsidR="000B00BE" w:rsidRDefault="000B00BE">
              <w:pPr>
                <w:rPr>
                  <w:noProof/>
                </w:rPr>
              </w:pPr>
              <w:r>
                <w:fldChar w:fldCharType="begin"/>
              </w:r>
              <w:r>
                <w:instrText xml:space="preserve"> BIBLIOGRAPHY </w:instrText>
              </w:r>
              <w:r>
                <w:fldChar w:fldCharType="separate"/>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322"/>
                <w:gridCol w:w="9038"/>
              </w:tblGrid>
              <w:tr w:rsidR="000B00BE">
                <w:trPr>
                  <w:divId w:val="1112091102"/>
                  <w:tblCellSpacing w:w="15" w:type="dxa"/>
                </w:trPr>
                <w:tc>
                  <w:tcPr>
                    <w:tcW w:w="50" w:type="pct"/>
                    <w:hideMark/>
                  </w:tcPr>
                  <w:p w:rsidR="000B00BE" w:rsidRDefault="000B00BE">
                    <w:pPr>
                      <w:pStyle w:val="Bibliography"/>
                      <w:rPr>
                        <w:noProof/>
                        <w:sz w:val="24"/>
                        <w:szCs w:val="24"/>
                      </w:rPr>
                    </w:pPr>
                    <w:r>
                      <w:rPr>
                        <w:noProof/>
                      </w:rPr>
                      <w:t xml:space="preserve">[1] </w:t>
                    </w:r>
                  </w:p>
                </w:tc>
                <w:tc>
                  <w:tcPr>
                    <w:tcW w:w="0" w:type="auto"/>
                    <w:hideMark/>
                  </w:tcPr>
                  <w:p w:rsidR="000B00BE" w:rsidRDefault="000B00BE">
                    <w:pPr>
                      <w:pStyle w:val="Bibliography"/>
                      <w:rPr>
                        <w:noProof/>
                      </w:rPr>
                    </w:pPr>
                    <w:r>
                      <w:rPr>
                        <w:noProof/>
                      </w:rPr>
                      <w:t xml:space="preserve">Staff, </w:t>
                    </w:r>
                    <w:r>
                      <w:rPr>
                        <w:i/>
                        <w:iCs/>
                        <w:noProof/>
                      </w:rPr>
                      <w:t xml:space="preserve">Laboratory manual: Virtual Experiment 1 - Determination of Vitamin C in Supplements, </w:t>
                    </w:r>
                    <w:r>
                      <w:rPr>
                        <w:noProof/>
                      </w:rPr>
                      <w:t xml:space="preserve">Laurier Department of Chemistry and Biochemistry, 2020. </w:t>
                    </w:r>
                  </w:p>
                </w:tc>
              </w:tr>
              <w:tr w:rsidR="000B00BE">
                <w:trPr>
                  <w:divId w:val="1112091102"/>
                  <w:tblCellSpacing w:w="15" w:type="dxa"/>
                </w:trPr>
                <w:tc>
                  <w:tcPr>
                    <w:tcW w:w="50" w:type="pct"/>
                    <w:hideMark/>
                  </w:tcPr>
                  <w:p w:rsidR="000B00BE" w:rsidRDefault="000B00BE">
                    <w:pPr>
                      <w:pStyle w:val="Bibliography"/>
                      <w:rPr>
                        <w:noProof/>
                      </w:rPr>
                    </w:pPr>
                    <w:r>
                      <w:rPr>
                        <w:noProof/>
                      </w:rPr>
                      <w:t xml:space="preserve">[2] </w:t>
                    </w:r>
                  </w:p>
                </w:tc>
                <w:tc>
                  <w:tcPr>
                    <w:tcW w:w="0" w:type="auto"/>
                    <w:hideMark/>
                  </w:tcPr>
                  <w:p w:rsidR="000B00BE" w:rsidRDefault="000B00BE">
                    <w:pPr>
                      <w:pStyle w:val="Bibliography"/>
                      <w:rPr>
                        <w:noProof/>
                      </w:rPr>
                    </w:pPr>
                    <w:r>
                      <w:rPr>
                        <w:noProof/>
                      </w:rPr>
                      <w:t>"Wampole Vitamin C tablet, 500mg," [Online]. Available: https://www.wampole.ca/produit/vitamin-c/.</w:t>
                    </w:r>
                  </w:p>
                </w:tc>
              </w:tr>
            </w:tbl>
            <w:p w:rsidR="000B00BE" w:rsidRDefault="000B00BE">
              <w:pPr>
                <w:divId w:val="1112091102"/>
                <w:rPr>
                  <w:rFonts w:eastAsia="Times New Roman"/>
                  <w:noProof/>
                </w:rPr>
              </w:pPr>
            </w:p>
            <w:p w:rsidR="000B00BE" w:rsidRDefault="000B00BE">
              <w:r>
                <w:rPr>
                  <w:b/>
                  <w:bCs/>
                  <w:noProof/>
                </w:rPr>
                <w:fldChar w:fldCharType="end"/>
              </w:r>
            </w:p>
          </w:sdtContent>
        </w:sdt>
      </w:sdtContent>
    </w:sdt>
    <w:p w:rsidR="00204669" w:rsidRDefault="00204669"/>
    <w:sectPr w:rsidR="0020466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C86BAC"/>
    <w:multiLevelType w:val="hybridMultilevel"/>
    <w:tmpl w:val="D6B2F6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0E0CBF"/>
    <w:multiLevelType w:val="hybridMultilevel"/>
    <w:tmpl w:val="6832D50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F7436FA"/>
    <w:multiLevelType w:val="hybridMultilevel"/>
    <w:tmpl w:val="DE6EC944"/>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61E6873"/>
    <w:multiLevelType w:val="hybridMultilevel"/>
    <w:tmpl w:val="4DECE0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8AF6B30"/>
    <w:multiLevelType w:val="hybridMultilevel"/>
    <w:tmpl w:val="BDDE74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D0B3F49"/>
    <w:multiLevelType w:val="hybridMultilevel"/>
    <w:tmpl w:val="0638132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15:restartNumberingAfterBreak="0">
    <w:nsid w:val="635326F1"/>
    <w:multiLevelType w:val="hybridMultilevel"/>
    <w:tmpl w:val="864EBECE"/>
    <w:lvl w:ilvl="0" w:tplc="7FAA30C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67AA2180"/>
    <w:multiLevelType w:val="hybridMultilevel"/>
    <w:tmpl w:val="DE6EC944"/>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4"/>
  </w:num>
  <w:num w:numId="3">
    <w:abstractNumId w:val="3"/>
  </w:num>
  <w:num w:numId="4">
    <w:abstractNumId w:val="5"/>
  </w:num>
  <w:num w:numId="5">
    <w:abstractNumId w:val="6"/>
  </w:num>
  <w:num w:numId="6">
    <w:abstractNumId w:val="1"/>
  </w:num>
  <w:num w:numId="7">
    <w:abstractNumId w:val="2"/>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698B"/>
    <w:rsid w:val="000B00BE"/>
    <w:rsid w:val="00105551"/>
    <w:rsid w:val="001A6B93"/>
    <w:rsid w:val="001D26FD"/>
    <w:rsid w:val="001F5D69"/>
    <w:rsid w:val="00204669"/>
    <w:rsid w:val="00254AB2"/>
    <w:rsid w:val="002D6C38"/>
    <w:rsid w:val="00303F33"/>
    <w:rsid w:val="003046A5"/>
    <w:rsid w:val="003969F3"/>
    <w:rsid w:val="003C0D07"/>
    <w:rsid w:val="003F2D4B"/>
    <w:rsid w:val="0044103D"/>
    <w:rsid w:val="00471FD0"/>
    <w:rsid w:val="004B1928"/>
    <w:rsid w:val="004E0241"/>
    <w:rsid w:val="00557A9F"/>
    <w:rsid w:val="00565494"/>
    <w:rsid w:val="005714EE"/>
    <w:rsid w:val="00584DF2"/>
    <w:rsid w:val="005F4041"/>
    <w:rsid w:val="005F6001"/>
    <w:rsid w:val="00615798"/>
    <w:rsid w:val="006A1116"/>
    <w:rsid w:val="006C4DDA"/>
    <w:rsid w:val="006D698B"/>
    <w:rsid w:val="00787150"/>
    <w:rsid w:val="007E750E"/>
    <w:rsid w:val="008D1429"/>
    <w:rsid w:val="008D2E0C"/>
    <w:rsid w:val="00975F32"/>
    <w:rsid w:val="00997D99"/>
    <w:rsid w:val="00A901AC"/>
    <w:rsid w:val="00AA56BE"/>
    <w:rsid w:val="00AC16AE"/>
    <w:rsid w:val="00AF5624"/>
    <w:rsid w:val="00B76550"/>
    <w:rsid w:val="00B84E00"/>
    <w:rsid w:val="00B96791"/>
    <w:rsid w:val="00BD68F2"/>
    <w:rsid w:val="00C30FAA"/>
    <w:rsid w:val="00CB60DB"/>
    <w:rsid w:val="00CE2EE1"/>
    <w:rsid w:val="00D1731C"/>
    <w:rsid w:val="00DA06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49CE4B"/>
  <w15:chartTrackingRefBased/>
  <w15:docId w15:val="{730DB982-8EA8-4D57-9524-5925A27BEA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84E00"/>
  </w:style>
  <w:style w:type="paragraph" w:styleId="Heading1">
    <w:name w:val="heading 1"/>
    <w:basedOn w:val="Normal"/>
    <w:next w:val="Normal"/>
    <w:link w:val="Heading1Char"/>
    <w:uiPriority w:val="9"/>
    <w:qFormat/>
    <w:rsid w:val="006D698B"/>
    <w:pPr>
      <w:keepNext/>
      <w:keepLines/>
      <w:spacing w:before="240" w:after="0"/>
      <w:outlineLvl w:val="0"/>
    </w:pPr>
    <w:rPr>
      <w:rFonts w:ascii="Times New Roman" w:eastAsiaTheme="majorEastAsia" w:hAnsi="Times New Roman" w:cstheme="majorBidi"/>
      <w:b/>
      <w:sz w:val="28"/>
      <w:szCs w:val="32"/>
      <w:u w:val="single"/>
    </w:rPr>
  </w:style>
  <w:style w:type="paragraph" w:styleId="Heading2">
    <w:name w:val="heading 2"/>
    <w:basedOn w:val="Normal"/>
    <w:next w:val="Normal"/>
    <w:link w:val="Heading2Char"/>
    <w:uiPriority w:val="9"/>
    <w:unhideWhenUsed/>
    <w:qFormat/>
    <w:rsid w:val="00615798"/>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698B"/>
    <w:rPr>
      <w:rFonts w:ascii="Times New Roman" w:eastAsiaTheme="majorEastAsia" w:hAnsi="Times New Roman" w:cstheme="majorBidi"/>
      <w:b/>
      <w:sz w:val="28"/>
      <w:szCs w:val="32"/>
      <w:u w:val="single"/>
    </w:rPr>
  </w:style>
  <w:style w:type="paragraph" w:styleId="ListParagraph">
    <w:name w:val="List Paragraph"/>
    <w:basedOn w:val="Normal"/>
    <w:uiPriority w:val="34"/>
    <w:qFormat/>
    <w:rsid w:val="00B76550"/>
    <w:pPr>
      <w:ind w:left="720"/>
      <w:contextualSpacing/>
    </w:pPr>
  </w:style>
  <w:style w:type="character" w:customStyle="1" w:styleId="Heading2Char">
    <w:name w:val="Heading 2 Char"/>
    <w:basedOn w:val="DefaultParagraphFont"/>
    <w:link w:val="Heading2"/>
    <w:uiPriority w:val="9"/>
    <w:rsid w:val="00615798"/>
    <w:rPr>
      <w:rFonts w:asciiTheme="majorHAnsi" w:eastAsiaTheme="majorEastAsia" w:hAnsiTheme="majorHAnsi" w:cstheme="majorBidi"/>
      <w:color w:val="2E74B5" w:themeColor="accent1" w:themeShade="BF"/>
      <w:sz w:val="26"/>
      <w:szCs w:val="26"/>
    </w:rPr>
  </w:style>
  <w:style w:type="table" w:styleId="TableGrid">
    <w:name w:val="Table Grid"/>
    <w:basedOn w:val="TableNormal"/>
    <w:uiPriority w:val="39"/>
    <w:rsid w:val="003F2D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CB60DB"/>
    <w:rPr>
      <w:color w:val="808080"/>
    </w:rPr>
  </w:style>
  <w:style w:type="table" w:styleId="ListTable3">
    <w:name w:val="List Table 3"/>
    <w:basedOn w:val="TableNormal"/>
    <w:uiPriority w:val="48"/>
    <w:rsid w:val="00C30FAA"/>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styleId="Caption">
    <w:name w:val="caption"/>
    <w:basedOn w:val="Normal"/>
    <w:next w:val="Normal"/>
    <w:uiPriority w:val="35"/>
    <w:unhideWhenUsed/>
    <w:qFormat/>
    <w:rsid w:val="00AC16AE"/>
    <w:pPr>
      <w:spacing w:after="200" w:line="240" w:lineRule="auto"/>
    </w:pPr>
    <w:rPr>
      <w:i/>
      <w:iCs/>
      <w:color w:val="44546A" w:themeColor="text2"/>
      <w:sz w:val="18"/>
      <w:szCs w:val="18"/>
    </w:rPr>
  </w:style>
  <w:style w:type="paragraph" w:styleId="Bibliography">
    <w:name w:val="Bibliography"/>
    <w:basedOn w:val="Normal"/>
    <w:next w:val="Normal"/>
    <w:uiPriority w:val="37"/>
    <w:unhideWhenUsed/>
    <w:rsid w:val="000B00BE"/>
  </w:style>
  <w:style w:type="paragraph" w:styleId="TOCHeading">
    <w:name w:val="TOC Heading"/>
    <w:basedOn w:val="Heading1"/>
    <w:next w:val="Normal"/>
    <w:uiPriority w:val="39"/>
    <w:unhideWhenUsed/>
    <w:qFormat/>
    <w:rsid w:val="000B00BE"/>
    <w:pPr>
      <w:outlineLvl w:val="9"/>
    </w:pPr>
    <w:rPr>
      <w:rFonts w:asciiTheme="majorHAnsi" w:hAnsiTheme="majorHAnsi"/>
      <w:b w:val="0"/>
      <w:color w:val="2E74B5" w:themeColor="accent1" w:themeShade="BF"/>
      <w:sz w:val="32"/>
      <w:u w:val="none"/>
    </w:rPr>
  </w:style>
  <w:style w:type="paragraph" w:styleId="TOC1">
    <w:name w:val="toc 1"/>
    <w:basedOn w:val="Normal"/>
    <w:next w:val="Normal"/>
    <w:autoRedefine/>
    <w:uiPriority w:val="39"/>
    <w:unhideWhenUsed/>
    <w:rsid w:val="000B00BE"/>
    <w:pPr>
      <w:spacing w:after="100"/>
    </w:pPr>
  </w:style>
  <w:style w:type="paragraph" w:styleId="TOC2">
    <w:name w:val="toc 2"/>
    <w:basedOn w:val="Normal"/>
    <w:next w:val="Normal"/>
    <w:autoRedefine/>
    <w:uiPriority w:val="39"/>
    <w:unhideWhenUsed/>
    <w:rsid w:val="000B00BE"/>
    <w:pPr>
      <w:spacing w:after="100"/>
      <w:ind w:left="220"/>
    </w:pPr>
  </w:style>
  <w:style w:type="character" w:styleId="Hyperlink">
    <w:name w:val="Hyperlink"/>
    <w:basedOn w:val="DefaultParagraphFont"/>
    <w:uiPriority w:val="99"/>
    <w:unhideWhenUsed/>
    <w:rsid w:val="000B00BE"/>
    <w:rPr>
      <w:color w:val="0563C1" w:themeColor="hyperlink"/>
      <w:u w:val="single"/>
    </w:rPr>
  </w:style>
  <w:style w:type="paragraph" w:styleId="TableofFigures">
    <w:name w:val="table of figures"/>
    <w:basedOn w:val="Normal"/>
    <w:next w:val="Normal"/>
    <w:uiPriority w:val="99"/>
    <w:unhideWhenUsed/>
    <w:rsid w:val="000B00BE"/>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8732433">
      <w:bodyDiv w:val="1"/>
      <w:marLeft w:val="0"/>
      <w:marRight w:val="0"/>
      <w:marTop w:val="0"/>
      <w:marBottom w:val="0"/>
      <w:divBdr>
        <w:top w:val="none" w:sz="0" w:space="0" w:color="auto"/>
        <w:left w:val="none" w:sz="0" w:space="0" w:color="auto"/>
        <w:bottom w:val="none" w:sz="0" w:space="0" w:color="auto"/>
        <w:right w:val="none" w:sz="0" w:space="0" w:color="auto"/>
      </w:divBdr>
    </w:div>
    <w:div w:id="446394507">
      <w:bodyDiv w:val="1"/>
      <w:marLeft w:val="0"/>
      <w:marRight w:val="0"/>
      <w:marTop w:val="0"/>
      <w:marBottom w:val="0"/>
      <w:divBdr>
        <w:top w:val="none" w:sz="0" w:space="0" w:color="auto"/>
        <w:left w:val="none" w:sz="0" w:space="0" w:color="auto"/>
        <w:bottom w:val="none" w:sz="0" w:space="0" w:color="auto"/>
        <w:right w:val="none" w:sz="0" w:space="0" w:color="auto"/>
      </w:divBdr>
    </w:div>
    <w:div w:id="997197576">
      <w:bodyDiv w:val="1"/>
      <w:marLeft w:val="0"/>
      <w:marRight w:val="0"/>
      <w:marTop w:val="0"/>
      <w:marBottom w:val="0"/>
      <w:divBdr>
        <w:top w:val="none" w:sz="0" w:space="0" w:color="auto"/>
        <w:left w:val="none" w:sz="0" w:space="0" w:color="auto"/>
        <w:bottom w:val="none" w:sz="0" w:space="0" w:color="auto"/>
        <w:right w:val="none" w:sz="0" w:space="0" w:color="auto"/>
      </w:divBdr>
    </w:div>
    <w:div w:id="1112091102">
      <w:bodyDiv w:val="1"/>
      <w:marLeft w:val="0"/>
      <w:marRight w:val="0"/>
      <w:marTop w:val="0"/>
      <w:marBottom w:val="0"/>
      <w:divBdr>
        <w:top w:val="none" w:sz="0" w:space="0" w:color="auto"/>
        <w:left w:val="none" w:sz="0" w:space="0" w:color="auto"/>
        <w:bottom w:val="none" w:sz="0" w:space="0" w:color="auto"/>
        <w:right w:val="none" w:sz="0" w:space="0" w:color="auto"/>
      </w:divBdr>
    </w:div>
    <w:div w:id="1332486018">
      <w:bodyDiv w:val="1"/>
      <w:marLeft w:val="0"/>
      <w:marRight w:val="0"/>
      <w:marTop w:val="0"/>
      <w:marBottom w:val="0"/>
      <w:divBdr>
        <w:top w:val="none" w:sz="0" w:space="0" w:color="auto"/>
        <w:left w:val="none" w:sz="0" w:space="0" w:color="auto"/>
        <w:bottom w:val="none" w:sz="0" w:space="0" w:color="auto"/>
        <w:right w:val="none" w:sz="0" w:space="0" w:color="auto"/>
      </w:divBdr>
    </w:div>
    <w:div w:id="1482193352">
      <w:bodyDiv w:val="1"/>
      <w:marLeft w:val="0"/>
      <w:marRight w:val="0"/>
      <w:marTop w:val="0"/>
      <w:marBottom w:val="0"/>
      <w:divBdr>
        <w:top w:val="none" w:sz="0" w:space="0" w:color="auto"/>
        <w:left w:val="none" w:sz="0" w:space="0" w:color="auto"/>
        <w:bottom w:val="none" w:sz="0" w:space="0" w:color="auto"/>
        <w:right w:val="none" w:sz="0" w:space="0" w:color="auto"/>
      </w:divBdr>
    </w:div>
    <w:div w:id="2129812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image" Target="media/image2.emf"/><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image" Target="media/image6.emf"/><Relationship Id="rId5" Type="http://schemas.openxmlformats.org/officeDocument/2006/relationships/webSettings" Target="webSettings.xml"/><Relationship Id="rId10" Type="http://schemas.openxmlformats.org/officeDocument/2006/relationships/image" Target="media/image5.emf"/><Relationship Id="rId4" Type="http://schemas.openxmlformats.org/officeDocument/2006/relationships/settings" Target="settings.xml"/><Relationship Id="rId9" Type="http://schemas.openxmlformats.org/officeDocument/2006/relationships/image" Target="media/image4.emf"/><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3EF1"/>
    <w:rsid w:val="004B3E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B3EF1"/>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b:Source>
    <b:Tag>Sta20</b:Tag>
    <b:SourceType>Misc</b:SourceType>
    <b:Guid>{3EF7B16D-EA42-4406-97CA-32EBF3C09B34}</b:Guid>
    <b:Title>Laboratory manual: Virtual Experiment 1 - Determination of Vitamin C in Supplements</b:Title>
    <b:Year>2020</b:Year>
    <b:Author>
      <b:Author>
        <b:NameList>
          <b:Person>
            <b:Last>Staff</b:Last>
          </b:Person>
        </b:NameList>
      </b:Author>
    </b:Author>
    <b:Publisher>Laurier Department of Chemistry and Biochemistry</b:Publisher>
    <b:RefOrder>1</b:RefOrder>
  </b:Source>
  <b:Source>
    <b:Tag>Wam</b:Tag>
    <b:SourceType>InternetSite</b:SourceType>
    <b:Guid>{8EA7C0A7-8826-4BAB-A389-5B9AE372AE54}</b:Guid>
    <b:Title>Wampole Vitamin C tablet, 500mg</b:Title>
    <b:URL>https://www.wampole.ca/produit/vitamin-c/</b:URL>
    <b:RefOrder>2</b:RefOrder>
  </b:Source>
</b:Sources>
</file>

<file path=customXml/itemProps1.xml><?xml version="1.0" encoding="utf-8"?>
<ds:datastoreItem xmlns:ds="http://schemas.openxmlformats.org/officeDocument/2006/customXml" ds:itemID="{54FFFCEE-04FD-4998-B598-D67AFE10B9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358</TotalTime>
  <Pages>10</Pages>
  <Words>2428</Words>
  <Characters>13844</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anonymous</dc:creator>
  <cp:keywords/>
  <dc:description/>
  <cp:lastModifiedBy>anonymous</cp:lastModifiedBy>
  <cp:revision>23</cp:revision>
  <dcterms:created xsi:type="dcterms:W3CDTF">2020-11-24T16:15:00Z</dcterms:created>
  <dcterms:modified xsi:type="dcterms:W3CDTF">2020-11-24T22:13:00Z</dcterms:modified>
</cp:coreProperties>
</file>